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C1501" w14:textId="72E2B5ED" w:rsidR="0024460E" w:rsidRPr="000B3FE2" w:rsidRDefault="0024460E">
      <w:pPr>
        <w:rPr>
          <w:rFonts w:ascii="Times New Roman" w:hAnsi="Times New Roman"/>
          <w:szCs w:val="24"/>
        </w:rPr>
      </w:pPr>
    </w:p>
    <w:p w14:paraId="53AABC90" w14:textId="77777777" w:rsidR="0024460E" w:rsidRPr="000B3FE2" w:rsidRDefault="0024460E">
      <w:pPr>
        <w:rPr>
          <w:rFonts w:ascii="Times New Roman" w:hAnsi="Times New Roman"/>
          <w:szCs w:val="24"/>
        </w:rPr>
      </w:pPr>
    </w:p>
    <w:p w14:paraId="4E1F5857" w14:textId="77777777" w:rsidR="0024460E" w:rsidRPr="000B3FE2" w:rsidRDefault="00881D1C">
      <w:pPr>
        <w:pStyle w:val="P68B1DB1-Normal1"/>
        <w:spacing w:after="240"/>
        <w:jc w:val="center"/>
        <w:rPr>
          <w:rFonts w:ascii="Times New Roman" w:hAnsi="Times New Roman" w:cs="Times New Roman"/>
          <w:sz w:val="24"/>
          <w:szCs w:val="24"/>
        </w:rPr>
      </w:pPr>
      <w:r w:rsidRPr="000B3FE2">
        <w:rPr>
          <w:rFonts w:ascii="Times New Roman" w:hAnsi="Times New Roman" w:cs="Times New Roman"/>
          <w:sz w:val="24"/>
          <w:szCs w:val="24"/>
        </w:rPr>
        <w:t>ПОДНЕСАК КОМИТЕТУ ЗА ЕКОНОМСКА, СОЦИЈАЛНА И КУЛТУРНА ПРАВА ЗА 71. СЕДНИЦУ</w:t>
      </w:r>
    </w:p>
    <w:p w14:paraId="238CEEEE" w14:textId="25508766" w:rsidR="0024460E" w:rsidRPr="000B3FE2" w:rsidRDefault="00881D1C">
      <w:pPr>
        <w:pStyle w:val="P68B1DB1-Normal1"/>
        <w:jc w:val="center"/>
        <w:rPr>
          <w:rFonts w:ascii="Times New Roman" w:hAnsi="Times New Roman" w:cs="Times New Roman"/>
          <w:sz w:val="24"/>
          <w:szCs w:val="24"/>
        </w:rPr>
      </w:pPr>
      <w:r w:rsidRPr="000B3FE2">
        <w:rPr>
          <w:rFonts w:ascii="Times New Roman" w:hAnsi="Times New Roman" w:cs="Times New Roman"/>
          <w:sz w:val="24"/>
          <w:szCs w:val="24"/>
        </w:rPr>
        <w:t xml:space="preserve">Преглед </w:t>
      </w:r>
      <w:r w:rsidR="0057303B" w:rsidRPr="000B3FE2">
        <w:rPr>
          <w:rFonts w:ascii="Times New Roman" w:hAnsi="Times New Roman" w:cs="Times New Roman"/>
          <w:sz w:val="24"/>
          <w:szCs w:val="24"/>
          <w:lang w:val="sr-Cyrl-RS"/>
        </w:rPr>
        <w:t>Т</w:t>
      </w:r>
      <w:r w:rsidRPr="000B3FE2">
        <w:rPr>
          <w:rFonts w:ascii="Times New Roman" w:hAnsi="Times New Roman" w:cs="Times New Roman"/>
          <w:sz w:val="24"/>
          <w:szCs w:val="24"/>
        </w:rPr>
        <w:t>рећег периодичног извештаја Србије</w:t>
      </w:r>
    </w:p>
    <w:p w14:paraId="70B6D475" w14:textId="77777777" w:rsidR="0024460E" w:rsidRPr="000B3FE2" w:rsidRDefault="0024460E">
      <w:pPr>
        <w:jc w:val="center"/>
        <w:rPr>
          <w:rFonts w:ascii="Times New Roman" w:eastAsiaTheme="majorEastAsia" w:hAnsi="Times New Roman"/>
          <w:szCs w:val="24"/>
        </w:rPr>
      </w:pPr>
    </w:p>
    <w:p w14:paraId="31018EF5" w14:textId="77777777" w:rsidR="0024460E" w:rsidRPr="000B3FE2" w:rsidRDefault="0024460E">
      <w:pPr>
        <w:jc w:val="center"/>
        <w:rPr>
          <w:rFonts w:ascii="Times New Roman" w:eastAsiaTheme="majorEastAsia" w:hAnsi="Times New Roman"/>
          <w:i/>
          <w:szCs w:val="24"/>
        </w:rPr>
      </w:pPr>
    </w:p>
    <w:p w14:paraId="23D6099F" w14:textId="77777777" w:rsidR="0024460E" w:rsidRPr="000B3FE2" w:rsidRDefault="00881D1C">
      <w:pPr>
        <w:pStyle w:val="P68B1DB1-Normal2"/>
        <w:jc w:val="center"/>
        <w:rPr>
          <w:rFonts w:ascii="Times New Roman" w:hAnsi="Times New Roman" w:cs="Times New Roman"/>
          <w:sz w:val="24"/>
          <w:szCs w:val="24"/>
        </w:rPr>
      </w:pPr>
      <w:r w:rsidRPr="000B3FE2">
        <w:rPr>
          <w:rFonts w:ascii="Times New Roman" w:hAnsi="Times New Roman" w:cs="Times New Roman"/>
          <w:sz w:val="24"/>
          <w:szCs w:val="24"/>
        </w:rPr>
        <w:t>припремили</w:t>
      </w:r>
    </w:p>
    <w:p w14:paraId="653BF093" w14:textId="77777777" w:rsidR="0024460E" w:rsidRPr="000B3FE2" w:rsidRDefault="0024460E">
      <w:pPr>
        <w:jc w:val="center"/>
        <w:rPr>
          <w:rFonts w:ascii="Times New Roman" w:eastAsiaTheme="majorEastAsia" w:hAnsi="Times New Roman"/>
          <w:szCs w:val="24"/>
        </w:rPr>
      </w:pPr>
    </w:p>
    <w:p w14:paraId="4789331C" w14:textId="354F9FDC" w:rsidR="0024460E" w:rsidRPr="000B3FE2" w:rsidRDefault="00881D1C">
      <w:pPr>
        <w:pStyle w:val="P68B1DB1-Normal1"/>
        <w:jc w:val="center"/>
        <w:rPr>
          <w:rFonts w:ascii="Times New Roman" w:hAnsi="Times New Roman" w:cs="Times New Roman"/>
          <w:sz w:val="24"/>
          <w:szCs w:val="24"/>
        </w:rPr>
      </w:pPr>
      <w:r w:rsidRPr="000B3FE2">
        <w:rPr>
          <w:rFonts w:ascii="Times New Roman" w:hAnsi="Times New Roman" w:cs="Times New Roman"/>
          <w:sz w:val="24"/>
          <w:szCs w:val="24"/>
        </w:rPr>
        <w:t xml:space="preserve">Save the Children за </w:t>
      </w:r>
      <w:r w:rsidR="00E113C8" w:rsidRPr="000B3FE2">
        <w:rPr>
          <w:rFonts w:ascii="Times New Roman" w:hAnsi="Times New Roman" w:cs="Times New Roman"/>
          <w:sz w:val="24"/>
          <w:szCs w:val="24"/>
          <w:lang w:val="sr-Cyrl-RS"/>
        </w:rPr>
        <w:t>С</w:t>
      </w:r>
      <w:r w:rsidRPr="000B3FE2">
        <w:rPr>
          <w:rFonts w:ascii="Times New Roman" w:hAnsi="Times New Roman" w:cs="Times New Roman"/>
          <w:sz w:val="24"/>
          <w:szCs w:val="24"/>
        </w:rPr>
        <w:t>еверозападни Балкан</w:t>
      </w:r>
    </w:p>
    <w:p w14:paraId="757A8EBD" w14:textId="06E8B32F" w:rsidR="0024460E" w:rsidRPr="004B478C" w:rsidRDefault="00CF5AEE">
      <w:pPr>
        <w:pStyle w:val="P68B1DB1-Normal1"/>
        <w:jc w:val="center"/>
        <w:rPr>
          <w:rFonts w:ascii="Times New Roman" w:hAnsi="Times New Roman" w:cs="Times New Roman"/>
          <w:sz w:val="24"/>
          <w:szCs w:val="24"/>
          <w:lang w:val="sr-Cyrl-RS"/>
        </w:rPr>
      </w:pPr>
      <w:r>
        <w:rPr>
          <w:rFonts w:ascii="Times New Roman" w:hAnsi="Times New Roman" w:cs="Times New Roman"/>
          <w:sz w:val="24"/>
          <w:szCs w:val="24"/>
          <w:lang w:val="sr-Cyrl-RS"/>
        </w:rPr>
        <w:t>Центар за миграције и расељеност на Балкану</w:t>
      </w:r>
    </w:p>
    <w:p w14:paraId="79C2D321" w14:textId="77777777" w:rsidR="0024460E" w:rsidRPr="000B3FE2" w:rsidRDefault="0024460E">
      <w:pPr>
        <w:jc w:val="center"/>
        <w:rPr>
          <w:rFonts w:ascii="Times New Roman" w:eastAsia="Calibri" w:hAnsi="Times New Roman"/>
          <w:b/>
          <w:szCs w:val="24"/>
        </w:rPr>
      </w:pPr>
    </w:p>
    <w:p w14:paraId="422A9D89" w14:textId="77777777" w:rsidR="0024460E" w:rsidRPr="000B3FE2" w:rsidRDefault="0024460E">
      <w:pPr>
        <w:jc w:val="center"/>
        <w:rPr>
          <w:rFonts w:ascii="Times New Roman" w:eastAsia="Calibri" w:hAnsi="Times New Roman"/>
          <w:b/>
          <w:szCs w:val="24"/>
        </w:rPr>
      </w:pPr>
    </w:p>
    <w:p w14:paraId="77EA770B" w14:textId="77777777" w:rsidR="0024460E" w:rsidRPr="000B3FE2" w:rsidRDefault="0024460E">
      <w:pPr>
        <w:jc w:val="center"/>
        <w:rPr>
          <w:rFonts w:ascii="Times New Roman" w:eastAsia="Calibri" w:hAnsi="Times New Roman"/>
          <w:b/>
          <w:szCs w:val="24"/>
        </w:rPr>
      </w:pPr>
    </w:p>
    <w:p w14:paraId="78E5DEDF" w14:textId="77777777" w:rsidR="0024460E" w:rsidRPr="000B3FE2" w:rsidRDefault="0024460E">
      <w:pPr>
        <w:jc w:val="center"/>
        <w:rPr>
          <w:rFonts w:ascii="Times New Roman" w:eastAsia="Calibri" w:hAnsi="Times New Roman"/>
          <w:b/>
          <w:szCs w:val="24"/>
        </w:rPr>
      </w:pPr>
    </w:p>
    <w:p w14:paraId="25A41736" w14:textId="77777777" w:rsidR="0024460E" w:rsidRPr="000B3FE2" w:rsidRDefault="0024460E">
      <w:pPr>
        <w:jc w:val="center"/>
        <w:rPr>
          <w:rFonts w:ascii="Times New Roman" w:eastAsia="Calibri" w:hAnsi="Times New Roman"/>
          <w:b/>
          <w:szCs w:val="24"/>
        </w:rPr>
      </w:pPr>
    </w:p>
    <w:p w14:paraId="231B3262" w14:textId="77777777" w:rsidR="0024460E" w:rsidRPr="000B3FE2" w:rsidRDefault="0024460E">
      <w:pPr>
        <w:jc w:val="center"/>
        <w:rPr>
          <w:rFonts w:ascii="Times New Roman" w:eastAsia="Calibri" w:hAnsi="Times New Roman"/>
          <w:b/>
          <w:szCs w:val="24"/>
        </w:rPr>
      </w:pPr>
    </w:p>
    <w:p w14:paraId="6568A32E" w14:textId="77777777" w:rsidR="0024460E" w:rsidRPr="000B3FE2" w:rsidRDefault="0024460E">
      <w:pPr>
        <w:jc w:val="center"/>
        <w:rPr>
          <w:rFonts w:ascii="Times New Roman" w:eastAsia="Calibri" w:hAnsi="Times New Roman"/>
          <w:b/>
          <w:szCs w:val="24"/>
        </w:rPr>
      </w:pPr>
    </w:p>
    <w:p w14:paraId="7A4903C8" w14:textId="77777777" w:rsidR="0024460E" w:rsidRPr="000B3FE2" w:rsidRDefault="0024460E">
      <w:pPr>
        <w:jc w:val="center"/>
        <w:rPr>
          <w:rFonts w:ascii="Times New Roman" w:eastAsia="Calibri" w:hAnsi="Times New Roman"/>
          <w:b/>
          <w:szCs w:val="24"/>
        </w:rPr>
      </w:pPr>
    </w:p>
    <w:p w14:paraId="6B13B7AF" w14:textId="77777777" w:rsidR="0024460E" w:rsidRPr="000B3FE2" w:rsidRDefault="0024460E">
      <w:pPr>
        <w:jc w:val="center"/>
        <w:rPr>
          <w:rFonts w:ascii="Times New Roman" w:eastAsia="Calibri" w:hAnsi="Times New Roman"/>
          <w:szCs w:val="24"/>
        </w:rPr>
      </w:pPr>
    </w:p>
    <w:p w14:paraId="5E231B52" w14:textId="76D52C5C" w:rsidR="0024460E" w:rsidRPr="000B3FE2" w:rsidRDefault="00881D1C">
      <w:pPr>
        <w:pStyle w:val="P68B1DB1-Normal3"/>
        <w:jc w:val="center"/>
        <w:rPr>
          <w:rFonts w:ascii="Times New Roman" w:hAnsi="Times New Roman" w:cs="Times New Roman"/>
          <w:sz w:val="24"/>
          <w:szCs w:val="24"/>
        </w:rPr>
      </w:pPr>
      <w:r w:rsidRPr="000B3FE2">
        <w:rPr>
          <w:rFonts w:ascii="Times New Roman" w:hAnsi="Times New Roman" w:cs="Times New Roman"/>
          <w:sz w:val="24"/>
          <w:szCs w:val="24"/>
        </w:rPr>
        <w:t>Београд, 14. јануар 2022.</w:t>
      </w:r>
    </w:p>
    <w:p w14:paraId="620EB6BF" w14:textId="77777777" w:rsidR="0024460E" w:rsidRPr="000B3FE2" w:rsidRDefault="00881D1C">
      <w:pPr>
        <w:pStyle w:val="P68B1DB1-Normal4"/>
        <w:spacing w:after="160" w:line="259" w:lineRule="auto"/>
        <w:rPr>
          <w:rFonts w:ascii="Times New Roman" w:hAnsi="Times New Roman" w:cs="Times New Roman"/>
          <w:sz w:val="24"/>
          <w:szCs w:val="24"/>
        </w:rPr>
      </w:pPr>
      <w:r w:rsidRPr="000B3FE2">
        <w:rPr>
          <w:rFonts w:ascii="Times New Roman" w:hAnsi="Times New Roman" w:cs="Times New Roman"/>
          <w:sz w:val="24"/>
          <w:szCs w:val="24"/>
        </w:rPr>
        <w:br w:type="page"/>
      </w:r>
    </w:p>
    <w:p w14:paraId="3C9AF4BA" w14:textId="282ED7D6" w:rsidR="0024460E" w:rsidRPr="000B3FE2" w:rsidRDefault="00881D1C">
      <w:pPr>
        <w:pStyle w:val="P68B1DB1-Heading15"/>
        <w:rPr>
          <w:rFonts w:ascii="Times New Roman" w:hAnsi="Times New Roman" w:cs="Times New Roman"/>
          <w:szCs w:val="24"/>
        </w:rPr>
      </w:pPr>
      <w:r w:rsidRPr="000B3FE2">
        <w:rPr>
          <w:rFonts w:ascii="Times New Roman" w:hAnsi="Times New Roman" w:cs="Times New Roman"/>
          <w:szCs w:val="24"/>
        </w:rPr>
        <w:lastRenderedPageBreak/>
        <w:t xml:space="preserve">ИНФОРМАЦИЈЕ О </w:t>
      </w:r>
      <w:r w:rsidR="00CF5AEE">
        <w:rPr>
          <w:rFonts w:ascii="Times New Roman" w:hAnsi="Times New Roman" w:cs="Times New Roman"/>
          <w:szCs w:val="24"/>
        </w:rPr>
        <w:t>ЦМРБ</w:t>
      </w:r>
      <w:r w:rsidRPr="000B3FE2">
        <w:rPr>
          <w:rFonts w:ascii="Times New Roman" w:hAnsi="Times New Roman" w:cs="Times New Roman"/>
          <w:szCs w:val="24"/>
        </w:rPr>
        <w:t>-у</w:t>
      </w:r>
    </w:p>
    <w:p w14:paraId="25A4BB4D" w14:textId="416C97D9" w:rsidR="0024460E" w:rsidRPr="000B3FE2" w:rsidRDefault="00881D1C">
      <w:pPr>
        <w:jc w:val="both"/>
        <w:rPr>
          <w:rStyle w:val="eop"/>
          <w:rFonts w:ascii="Times New Roman" w:hAnsi="Times New Roman"/>
          <w:color w:val="212121"/>
          <w:szCs w:val="24"/>
        </w:rPr>
      </w:pPr>
      <w:r w:rsidRPr="000B3FE2">
        <w:rPr>
          <w:rStyle w:val="normaltextrun"/>
          <w:rFonts w:ascii="Times New Roman" w:hAnsi="Times New Roman"/>
          <w:szCs w:val="24"/>
        </w:rPr>
        <w:t>Save the Children одговара на избегличку и мигрантску кризу на Западном Балкану од 2015. године. Крајем 2017. године, препозна</w:t>
      </w:r>
      <w:r w:rsidR="00E113C8" w:rsidRPr="000B3FE2">
        <w:rPr>
          <w:rStyle w:val="normaltextrun"/>
          <w:rFonts w:ascii="Times New Roman" w:hAnsi="Times New Roman"/>
          <w:szCs w:val="24"/>
          <w:lang w:val="sr-Cyrl-RS"/>
        </w:rPr>
        <w:t>вши</w:t>
      </w:r>
      <w:r w:rsidRPr="000B3FE2">
        <w:rPr>
          <w:rStyle w:val="normaltextrun"/>
          <w:rFonts w:ascii="Times New Roman" w:hAnsi="Times New Roman"/>
          <w:szCs w:val="24"/>
        </w:rPr>
        <w:t xml:space="preserve"> дуготрајну природу мешовитих миграционих токова на Балкану и сталну потребу за подршком угроженој деци, операције Save the Children за реаговање на кризу у земљама дуж западнобалканске руте трансформисане су у </w:t>
      </w:r>
      <w:r w:rsidR="00CF5AEE">
        <w:rPr>
          <w:rStyle w:val="normaltextrun"/>
          <w:rFonts w:ascii="Times New Roman" w:hAnsi="Times New Roman"/>
          <w:szCs w:val="24"/>
          <w:lang w:val="sr-Cyrl-RS"/>
        </w:rPr>
        <w:t xml:space="preserve">Центар за миграције и расељеност на Балкану </w:t>
      </w:r>
      <w:r w:rsidRPr="000B3FE2">
        <w:rPr>
          <w:rStyle w:val="normaltextrun"/>
          <w:rFonts w:ascii="Times New Roman" w:hAnsi="Times New Roman"/>
          <w:szCs w:val="24"/>
        </w:rPr>
        <w:t>(</w:t>
      </w:r>
      <w:r w:rsidR="00CF5AEE">
        <w:rPr>
          <w:rStyle w:val="normaltextrun"/>
          <w:rFonts w:ascii="Times New Roman" w:hAnsi="Times New Roman"/>
          <w:szCs w:val="24"/>
          <w:lang w:val="sr-Cyrl-RS"/>
        </w:rPr>
        <w:t>ЦМРБ</w:t>
      </w:r>
      <w:r w:rsidRPr="000B3FE2">
        <w:rPr>
          <w:rStyle w:val="normaltextrun"/>
          <w:rFonts w:ascii="Times New Roman" w:hAnsi="Times New Roman"/>
          <w:szCs w:val="24"/>
        </w:rPr>
        <w:t xml:space="preserve">) да би се обезбедила потребна подршка девојчицама и дечацима у покрету. Седиште </w:t>
      </w:r>
      <w:r w:rsidR="00CF5AEE">
        <w:rPr>
          <w:rStyle w:val="normaltextrun"/>
          <w:rFonts w:ascii="Times New Roman" w:hAnsi="Times New Roman"/>
          <w:szCs w:val="24"/>
        </w:rPr>
        <w:t>ЦМРБ</w:t>
      </w:r>
      <w:r w:rsidRPr="000B3FE2">
        <w:rPr>
          <w:rStyle w:val="normaltextrun"/>
          <w:rFonts w:ascii="Times New Roman" w:hAnsi="Times New Roman"/>
          <w:szCs w:val="24"/>
        </w:rPr>
        <w:t xml:space="preserve">-а је у Београду, Србији, и он функционише као флексибилна, исплатива структура у оквиру државне канцеларије Save the Children за </w:t>
      </w:r>
      <w:r w:rsidR="00E113C8" w:rsidRPr="000B3FE2">
        <w:rPr>
          <w:rStyle w:val="normaltextrun"/>
          <w:rFonts w:ascii="Times New Roman" w:hAnsi="Times New Roman"/>
          <w:szCs w:val="24"/>
          <w:lang w:val="sr-Cyrl-RS"/>
        </w:rPr>
        <w:t>С</w:t>
      </w:r>
      <w:r w:rsidRPr="000B3FE2">
        <w:rPr>
          <w:rStyle w:val="normaltextrun"/>
          <w:rFonts w:ascii="Times New Roman" w:hAnsi="Times New Roman"/>
          <w:szCs w:val="24"/>
        </w:rPr>
        <w:t xml:space="preserve">еверозападни Балкан настојећи да реши проблеме одрживе и системске заштите избеглица и миграната у транзиту. Има мандат да унапреди учење и размену знања у оквиру Save the Children, прати трендове у миграцијама широм Балкана, промовише спремност за ванредне ситуације, обезбеђује приоритете потреба деце избеглица и миграната, развија партнерства у земљама дуж балканске руте и успоставља везу са другим заинтересованим странама које раде у покрету да би се покренуло и промовисало свеобухватно заговарање за децу. </w:t>
      </w:r>
      <w:r w:rsidR="00CF5AEE">
        <w:rPr>
          <w:rStyle w:val="normaltextrun"/>
          <w:rFonts w:ascii="Times New Roman" w:hAnsi="Times New Roman"/>
          <w:szCs w:val="24"/>
        </w:rPr>
        <w:t>ЦМРБ</w:t>
      </w:r>
      <w:r w:rsidRPr="000B3FE2">
        <w:rPr>
          <w:rStyle w:val="normaltextrun"/>
          <w:rFonts w:ascii="Times New Roman" w:hAnsi="Times New Roman"/>
          <w:szCs w:val="24"/>
        </w:rPr>
        <w:t xml:space="preserve"> објављује кварталне податке и извештаје о анализи трендова за целу западнобалканску руту, од Грчке до Босне и Херцеговине. </w:t>
      </w:r>
    </w:p>
    <w:p w14:paraId="612670C4" w14:textId="432D949B" w:rsidR="0024460E" w:rsidRPr="000B3FE2" w:rsidRDefault="00881D1C">
      <w:pPr>
        <w:pStyle w:val="Heading1"/>
        <w:rPr>
          <w:rStyle w:val="eop"/>
          <w:rFonts w:ascii="Times New Roman" w:hAnsi="Times New Roman" w:cs="Times New Roman"/>
          <w:szCs w:val="24"/>
        </w:rPr>
      </w:pPr>
      <w:r w:rsidRPr="000B3FE2">
        <w:rPr>
          <w:rStyle w:val="eop"/>
          <w:rFonts w:ascii="Times New Roman" w:hAnsi="Times New Roman" w:cs="Times New Roman"/>
          <w:szCs w:val="24"/>
        </w:rPr>
        <w:t>ПОСТУПАК АЗИЛА</w:t>
      </w:r>
    </w:p>
    <w:p w14:paraId="1B224D6D" w14:textId="1D135D9A" w:rsidR="0024460E" w:rsidRPr="000B3FE2" w:rsidRDefault="00881D1C">
      <w:pPr>
        <w:pStyle w:val="P68B1DB1-Normal6"/>
        <w:rPr>
          <w:rFonts w:ascii="Times New Roman" w:hAnsi="Times New Roman"/>
          <w:szCs w:val="24"/>
        </w:rPr>
      </w:pPr>
      <w:r w:rsidRPr="000B3FE2">
        <w:rPr>
          <w:rFonts w:ascii="Times New Roman" w:hAnsi="Times New Roman"/>
          <w:szCs w:val="24"/>
        </w:rPr>
        <w:t xml:space="preserve">СП: Доставите информације о корацима које је држава </w:t>
      </w:r>
      <w:r w:rsidR="00E113C8" w:rsidRPr="000B3FE2">
        <w:rPr>
          <w:rFonts w:ascii="Times New Roman" w:hAnsi="Times New Roman"/>
          <w:szCs w:val="24"/>
          <w:lang w:val="sr-Cyrl-RS"/>
        </w:rPr>
        <w:t>уговорница</w:t>
      </w:r>
      <w:r w:rsidRPr="000B3FE2">
        <w:rPr>
          <w:rFonts w:ascii="Times New Roman" w:hAnsi="Times New Roman"/>
          <w:szCs w:val="24"/>
        </w:rPr>
        <w:t xml:space="preserve"> предузела како би гарантовала да Канцеларија за азил примењује правичну и ефикасну </w:t>
      </w:r>
      <w:bookmarkStart w:id="0" w:name="_GoBack"/>
      <w:bookmarkEnd w:id="0"/>
      <w:r w:rsidRPr="000B3FE2">
        <w:rPr>
          <w:rFonts w:ascii="Times New Roman" w:hAnsi="Times New Roman"/>
          <w:szCs w:val="24"/>
        </w:rPr>
        <w:t>процедуру азила, као што је препоручио Комитет у својим претходним закључним запажањима (</w:t>
      </w:r>
      <w:r w:rsidR="00E113C8" w:rsidRPr="000B3FE2">
        <w:rPr>
          <w:rFonts w:ascii="Times New Roman" w:hAnsi="Times New Roman"/>
          <w:szCs w:val="24"/>
          <w:lang w:val="sr-Cyrl-RS"/>
        </w:rPr>
        <w:t>пасус</w:t>
      </w:r>
      <w:r w:rsidRPr="000B3FE2">
        <w:rPr>
          <w:rFonts w:ascii="Times New Roman" w:hAnsi="Times New Roman"/>
          <w:szCs w:val="24"/>
        </w:rPr>
        <w:t xml:space="preserve"> 10).</w:t>
      </w:r>
    </w:p>
    <w:p w14:paraId="0E0104A0" w14:textId="0A8C733B" w:rsidR="0024460E" w:rsidRPr="000B3FE2" w:rsidRDefault="00881D1C">
      <w:pPr>
        <w:jc w:val="both"/>
        <w:rPr>
          <w:rFonts w:ascii="Times New Roman" w:hAnsi="Times New Roman"/>
          <w:szCs w:val="24"/>
        </w:rPr>
      </w:pPr>
      <w:r w:rsidRPr="000B3FE2">
        <w:rPr>
          <w:rFonts w:ascii="Times New Roman" w:hAnsi="Times New Roman"/>
          <w:szCs w:val="24"/>
        </w:rPr>
        <w:t>Што се тиче одговора државе уговорнице на Списак питања (</w:t>
      </w:r>
      <w:r w:rsidR="00E113C8" w:rsidRPr="000B3FE2">
        <w:rPr>
          <w:rFonts w:ascii="Times New Roman" w:hAnsi="Times New Roman"/>
          <w:szCs w:val="24"/>
          <w:lang w:val="sr-Cyrl-RS"/>
        </w:rPr>
        <w:t>пасус</w:t>
      </w:r>
      <w:r w:rsidRPr="000B3FE2">
        <w:rPr>
          <w:rFonts w:ascii="Times New Roman" w:hAnsi="Times New Roman"/>
          <w:szCs w:val="24"/>
        </w:rPr>
        <w:t xml:space="preserve"> 10 из списка), а посебно на </w:t>
      </w:r>
      <w:r w:rsidR="00E113C8" w:rsidRPr="000B3FE2">
        <w:rPr>
          <w:rFonts w:ascii="Times New Roman" w:hAnsi="Times New Roman"/>
          <w:szCs w:val="24"/>
          <w:lang w:val="sr-Cyrl-RS"/>
        </w:rPr>
        <w:t>пасус</w:t>
      </w:r>
      <w:r w:rsidRPr="000B3FE2">
        <w:rPr>
          <w:rFonts w:ascii="Times New Roman" w:hAnsi="Times New Roman"/>
          <w:szCs w:val="24"/>
        </w:rPr>
        <w:t xml:space="preserve"> 52 о трајању поступка азила, сматрамо да је одговор државе уговорнице нејасан, па стога можда и обмањујући. Максимално прописано трајање поступка азила, тј. </w:t>
      </w:r>
      <w:proofErr w:type="gramStart"/>
      <w:r w:rsidRPr="000B3FE2">
        <w:rPr>
          <w:rFonts w:ascii="Times New Roman" w:hAnsi="Times New Roman"/>
          <w:szCs w:val="24"/>
        </w:rPr>
        <w:t>рока</w:t>
      </w:r>
      <w:proofErr w:type="gramEnd"/>
      <w:r w:rsidRPr="000B3FE2">
        <w:rPr>
          <w:rFonts w:ascii="Times New Roman" w:hAnsi="Times New Roman"/>
          <w:szCs w:val="24"/>
        </w:rPr>
        <w:t xml:space="preserve"> за одлучивање по захтевима за азил, може у врло специфичним околностима бити 12 месеци, док је у редовним околностима три месеца.</w:t>
      </w:r>
      <w:r w:rsidRPr="000B3FE2">
        <w:rPr>
          <w:rStyle w:val="FootnoteReference"/>
          <w:rFonts w:ascii="Times New Roman" w:hAnsi="Times New Roman"/>
          <w:szCs w:val="24"/>
        </w:rPr>
        <w:footnoteReference w:id="1"/>
      </w:r>
      <w:r w:rsidRPr="000B3FE2">
        <w:rPr>
          <w:rFonts w:ascii="Times New Roman" w:hAnsi="Times New Roman"/>
          <w:szCs w:val="24"/>
        </w:rPr>
        <w:t xml:space="preserve"> Међутим, према подацима којима располаже </w:t>
      </w:r>
      <w:r w:rsidR="00CF5AEE">
        <w:rPr>
          <w:rFonts w:ascii="Times New Roman" w:hAnsi="Times New Roman"/>
          <w:szCs w:val="24"/>
        </w:rPr>
        <w:t>ЦМРБ</w:t>
      </w:r>
      <w:r w:rsidRPr="000B3FE2">
        <w:rPr>
          <w:rFonts w:ascii="Times New Roman" w:hAnsi="Times New Roman"/>
          <w:szCs w:val="24"/>
        </w:rPr>
        <w:t xml:space="preserve">, било је неколико </w:t>
      </w:r>
      <w:proofErr w:type="gramStart"/>
      <w:r w:rsidRPr="000B3FE2">
        <w:rPr>
          <w:rFonts w:ascii="Times New Roman" w:hAnsi="Times New Roman"/>
          <w:szCs w:val="24"/>
        </w:rPr>
        <w:lastRenderedPageBreak/>
        <w:t>првостепених</w:t>
      </w:r>
      <w:proofErr w:type="gramEnd"/>
      <w:r w:rsidRPr="000B3FE2">
        <w:rPr>
          <w:rFonts w:ascii="Times New Roman" w:hAnsi="Times New Roman"/>
          <w:szCs w:val="24"/>
        </w:rPr>
        <w:t xml:space="preserve"> одлука у предметима који се односе на децу без пратње и раздвојену децу (</w:t>
      </w:r>
      <w:r w:rsidR="00CF5AEE">
        <w:rPr>
          <w:rFonts w:ascii="Times New Roman" w:hAnsi="Times New Roman"/>
          <w:szCs w:val="24"/>
          <w:lang w:val="sr-Cyrl-RS"/>
        </w:rPr>
        <w:t>ДПРД</w:t>
      </w:r>
      <w:r w:rsidRPr="000B3FE2">
        <w:rPr>
          <w:rFonts w:ascii="Times New Roman" w:hAnsi="Times New Roman"/>
          <w:szCs w:val="24"/>
        </w:rPr>
        <w:t>) код којих су ти рокови грубо прекршени.</w:t>
      </w:r>
      <w:r w:rsidRPr="000B3FE2">
        <w:rPr>
          <w:rStyle w:val="FootnoteReference"/>
          <w:rFonts w:ascii="Times New Roman" w:hAnsi="Times New Roman"/>
          <w:szCs w:val="24"/>
        </w:rPr>
        <w:footnoteReference w:id="2"/>
      </w:r>
      <w:r w:rsidRPr="000B3FE2">
        <w:rPr>
          <w:rFonts w:ascii="Times New Roman" w:hAnsi="Times New Roman"/>
          <w:szCs w:val="24"/>
        </w:rPr>
        <w:t xml:space="preserve"> Локалне организације цивилног друштва су писале извештаје у којима тврде да ове процедуре у вези са </w:t>
      </w:r>
      <w:r w:rsidR="00CF5AEE">
        <w:rPr>
          <w:rFonts w:ascii="Times New Roman" w:hAnsi="Times New Roman"/>
          <w:szCs w:val="24"/>
        </w:rPr>
        <w:t>ДПРД</w:t>
      </w:r>
      <w:r w:rsidRPr="000B3FE2">
        <w:rPr>
          <w:rFonts w:ascii="Times New Roman" w:hAnsi="Times New Roman"/>
          <w:szCs w:val="24"/>
        </w:rPr>
        <w:t xml:space="preserve"> могу бити неоправдано дуге, а сама саслушања стресна за децу, те да понекад прођу дужи временски периоди од тренутка када дете изрази намеру да тражи азил до подношења захтева за азил.</w:t>
      </w:r>
      <w:r w:rsidRPr="000B3FE2">
        <w:rPr>
          <w:rStyle w:val="FootnoteReference"/>
          <w:rFonts w:ascii="Times New Roman" w:hAnsi="Times New Roman"/>
          <w:szCs w:val="24"/>
        </w:rPr>
        <w:footnoteReference w:id="3"/>
      </w:r>
      <w:r w:rsidRPr="000B3FE2">
        <w:rPr>
          <w:rFonts w:ascii="Times New Roman" w:hAnsi="Times New Roman"/>
          <w:szCs w:val="24"/>
        </w:rPr>
        <w:t xml:space="preserve"> Осим тога, иако се Законом о азилу и привременој заштити прописује да захтеви за азил који се односе на </w:t>
      </w:r>
      <w:r w:rsidR="00CF5AEE">
        <w:rPr>
          <w:rFonts w:ascii="Times New Roman" w:hAnsi="Times New Roman"/>
          <w:szCs w:val="24"/>
        </w:rPr>
        <w:t>ДПРД</w:t>
      </w:r>
      <w:r w:rsidRPr="000B3FE2">
        <w:rPr>
          <w:rFonts w:ascii="Times New Roman" w:hAnsi="Times New Roman"/>
          <w:szCs w:val="24"/>
        </w:rPr>
        <w:t xml:space="preserve"> треба да имају приоритет у односу на друге захтеве, то је ретко када тако.</w:t>
      </w:r>
      <w:r w:rsidRPr="000B3FE2">
        <w:rPr>
          <w:rStyle w:val="FootnoteReference"/>
          <w:rFonts w:ascii="Times New Roman" w:hAnsi="Times New Roman"/>
          <w:szCs w:val="24"/>
        </w:rPr>
        <w:footnoteReference w:id="4"/>
      </w:r>
      <w:r w:rsidRPr="000B3FE2">
        <w:rPr>
          <w:rFonts w:ascii="Times New Roman" w:hAnsi="Times New Roman"/>
          <w:szCs w:val="24"/>
        </w:rPr>
        <w:t xml:space="preserve"> Ова информација такође говори о </w:t>
      </w:r>
      <w:r w:rsidR="00E113C8" w:rsidRPr="000B3FE2">
        <w:rPr>
          <w:rFonts w:ascii="Times New Roman" w:hAnsi="Times New Roman"/>
          <w:szCs w:val="24"/>
          <w:lang w:val="sr-Cyrl-RS"/>
        </w:rPr>
        <w:t>пасусу</w:t>
      </w:r>
      <w:r w:rsidRPr="000B3FE2">
        <w:rPr>
          <w:rFonts w:ascii="Times New Roman" w:hAnsi="Times New Roman"/>
          <w:szCs w:val="24"/>
        </w:rPr>
        <w:t xml:space="preserve"> 50 одговора државе уговорнице на Списак питања.</w:t>
      </w:r>
    </w:p>
    <w:p w14:paraId="581B202D" w14:textId="43160051" w:rsidR="0024460E" w:rsidRPr="000B3FE2" w:rsidRDefault="00881D1C">
      <w:pPr>
        <w:pStyle w:val="P68B1DB1-Normal7"/>
        <w:jc w:val="both"/>
        <w:rPr>
          <w:rFonts w:ascii="Times New Roman" w:hAnsi="Times New Roman" w:cs="Times New Roman"/>
          <w:color w:val="000000" w:themeColor="text1"/>
          <w:szCs w:val="24"/>
          <w:vertAlign w:val="superscript"/>
        </w:rPr>
      </w:pPr>
      <w:r w:rsidRPr="000B3FE2">
        <w:rPr>
          <w:rFonts w:ascii="Times New Roman" w:hAnsi="Times New Roman" w:cs="Times New Roman"/>
          <w:szCs w:val="24"/>
        </w:rPr>
        <w:t xml:space="preserve">Пошто многа деца избеглице и мигранти не знају свој тачан датум рођења, већ само приближну старост, Министарство унутрашњих послова најчешће у потврде о регистрацији ставља 1. јануар као званичан датум рођења без процене старости. То даље значи да се она деца која нису рођена 1. јануара дате године третирају као одрасла на почетку календарске године у којој ће навршити пунолетство. Самим тим губе подршку привремених законских старатеља иако се не може искључити да су још увек малолетни (најкасније до 31. децембра). Истом лицу може се издати копија потврде о регистрацији у случају да је истекла или је украдена или изгубљена. </w:t>
      </w:r>
    </w:p>
    <w:p w14:paraId="23AE4514" w14:textId="492D6624" w:rsidR="0024460E" w:rsidRPr="000B3FE2" w:rsidRDefault="00881D1C">
      <w:pPr>
        <w:pStyle w:val="P68B1DB1-Normal7"/>
        <w:jc w:val="both"/>
        <w:rPr>
          <w:rFonts w:ascii="Times New Roman" w:hAnsi="Times New Roman" w:cs="Times New Roman"/>
          <w:szCs w:val="24"/>
          <w:vertAlign w:val="superscript"/>
        </w:rPr>
      </w:pPr>
      <w:r w:rsidRPr="000B3FE2">
        <w:rPr>
          <w:rFonts w:ascii="Times New Roman" w:hAnsi="Times New Roman" w:cs="Times New Roman"/>
          <w:szCs w:val="24"/>
        </w:rPr>
        <w:t>Друго питање се односи на долазак у пријемни објекат у року од 72 сата од регистрације. Превоз није организован и трошкови самосталног превоза нису покривени. Уколико се деца не би на време јавила у предвиђену установу (написану на потврди), примењивали би се прописи о правном статусу странаца. Тако</w:t>
      </w:r>
      <w:r w:rsidR="00E113C8" w:rsidRPr="000B3FE2">
        <w:rPr>
          <w:rFonts w:ascii="Times New Roman" w:hAnsi="Times New Roman" w:cs="Times New Roman"/>
          <w:szCs w:val="24"/>
          <w:lang w:val="sr-Cyrl-RS"/>
        </w:rPr>
        <w:t xml:space="preserve"> </w:t>
      </w:r>
      <w:r w:rsidRPr="000B3FE2">
        <w:rPr>
          <w:rFonts w:ascii="Times New Roman" w:hAnsi="Times New Roman" w:cs="Times New Roman"/>
          <w:szCs w:val="24"/>
        </w:rPr>
        <w:t>се деца сматра</w:t>
      </w:r>
      <w:r w:rsidR="00E113C8" w:rsidRPr="000B3FE2">
        <w:rPr>
          <w:rFonts w:ascii="Times New Roman" w:hAnsi="Times New Roman" w:cs="Times New Roman"/>
          <w:szCs w:val="24"/>
          <w:lang w:val="sr-Cyrl-RS"/>
        </w:rPr>
        <w:t>ју</w:t>
      </w:r>
      <w:r w:rsidRPr="000B3FE2">
        <w:rPr>
          <w:rFonts w:ascii="Times New Roman" w:hAnsi="Times New Roman" w:cs="Times New Roman"/>
          <w:szCs w:val="24"/>
        </w:rPr>
        <w:t xml:space="preserve"> нерегуларним мигрантима</w:t>
      </w:r>
      <w:r w:rsidRPr="000B3FE2">
        <w:rPr>
          <w:rFonts w:ascii="Times New Roman" w:hAnsi="Times New Roman" w:cs="Times New Roman"/>
          <w:szCs w:val="24"/>
          <w:vertAlign w:val="superscript"/>
        </w:rPr>
        <w:footnoteReference w:id="5"/>
      </w:r>
      <w:r w:rsidRPr="000B3FE2">
        <w:rPr>
          <w:rFonts w:ascii="Times New Roman" w:hAnsi="Times New Roman" w:cs="Times New Roman"/>
          <w:szCs w:val="24"/>
        </w:rPr>
        <w:t xml:space="preserve"> и ризик</w:t>
      </w:r>
      <w:r w:rsidR="00E113C8" w:rsidRPr="000B3FE2">
        <w:rPr>
          <w:rFonts w:ascii="Times New Roman" w:hAnsi="Times New Roman" w:cs="Times New Roman"/>
          <w:szCs w:val="24"/>
          <w:lang w:val="sr-Cyrl-RS"/>
        </w:rPr>
        <w:t>ују</w:t>
      </w:r>
      <w:r w:rsidRPr="000B3FE2">
        <w:rPr>
          <w:rFonts w:ascii="Times New Roman" w:hAnsi="Times New Roman" w:cs="Times New Roman"/>
          <w:szCs w:val="24"/>
        </w:rPr>
        <w:t xml:space="preserve"> да буд</w:t>
      </w:r>
      <w:r w:rsidR="00E113C8" w:rsidRPr="000B3FE2">
        <w:rPr>
          <w:rFonts w:ascii="Times New Roman" w:hAnsi="Times New Roman" w:cs="Times New Roman"/>
          <w:szCs w:val="24"/>
          <w:lang w:val="sr-Cyrl-RS"/>
        </w:rPr>
        <w:t>у</w:t>
      </w:r>
      <w:r w:rsidRPr="000B3FE2">
        <w:rPr>
          <w:rFonts w:ascii="Times New Roman" w:hAnsi="Times New Roman" w:cs="Times New Roman"/>
          <w:szCs w:val="24"/>
        </w:rPr>
        <w:t xml:space="preserve"> кажњена у прекршајном поступку</w:t>
      </w:r>
      <w:r w:rsidRPr="000B3FE2">
        <w:rPr>
          <w:rFonts w:ascii="Times New Roman" w:hAnsi="Times New Roman" w:cs="Times New Roman"/>
          <w:szCs w:val="24"/>
          <w:vertAlign w:val="superscript"/>
        </w:rPr>
        <w:footnoteReference w:id="6"/>
      </w:r>
      <w:r w:rsidRPr="000B3FE2">
        <w:rPr>
          <w:rFonts w:ascii="Times New Roman" w:hAnsi="Times New Roman" w:cs="Times New Roman"/>
          <w:szCs w:val="24"/>
        </w:rPr>
        <w:t xml:space="preserve"> и да им буде достављена одлука о повратку.</w:t>
      </w:r>
      <w:r w:rsidRPr="000B3FE2">
        <w:rPr>
          <w:rFonts w:ascii="Times New Roman" w:hAnsi="Times New Roman" w:cs="Times New Roman"/>
          <w:szCs w:val="24"/>
          <w:vertAlign w:val="superscript"/>
        </w:rPr>
        <w:footnoteReference w:id="7"/>
      </w:r>
      <w:r w:rsidRPr="000B3FE2">
        <w:rPr>
          <w:rFonts w:ascii="Times New Roman" w:hAnsi="Times New Roman" w:cs="Times New Roman"/>
          <w:szCs w:val="24"/>
        </w:rPr>
        <w:t xml:space="preserve"> Штавише, још увек није јасно да ли службеници за спровођење закона који издају потврде о регистрацији обавештавају тражиоце азила о њиховим правима и обавезама, укључујући право на подношење захтева за азил.</w:t>
      </w:r>
      <w:r w:rsidRPr="000B3FE2">
        <w:rPr>
          <w:rFonts w:ascii="Times New Roman" w:hAnsi="Times New Roman" w:cs="Times New Roman"/>
          <w:szCs w:val="24"/>
          <w:vertAlign w:val="superscript"/>
        </w:rPr>
        <w:footnoteReference w:id="8"/>
      </w:r>
      <w:r w:rsidRPr="000B3FE2">
        <w:rPr>
          <w:rFonts w:ascii="Times New Roman" w:hAnsi="Times New Roman" w:cs="Times New Roman"/>
          <w:szCs w:val="24"/>
        </w:rPr>
        <w:t xml:space="preserve"> Према </w:t>
      </w:r>
      <w:r w:rsidRPr="000B3FE2">
        <w:rPr>
          <w:rFonts w:ascii="Times New Roman" w:hAnsi="Times New Roman" w:cs="Times New Roman"/>
          <w:color w:val="000000" w:themeColor="text1"/>
          <w:szCs w:val="24"/>
        </w:rPr>
        <w:t>Министарству унутрашњих послова</w:t>
      </w:r>
      <w:r w:rsidRPr="000B3FE2">
        <w:rPr>
          <w:rFonts w:ascii="Times New Roman" w:hAnsi="Times New Roman" w:cs="Times New Roman"/>
          <w:szCs w:val="24"/>
        </w:rPr>
        <w:t xml:space="preserve">, </w:t>
      </w:r>
      <w:r w:rsidRPr="000B3FE2">
        <w:rPr>
          <w:rFonts w:ascii="Times New Roman" w:hAnsi="Times New Roman" w:cs="Times New Roman"/>
          <w:color w:val="000000" w:themeColor="text1"/>
          <w:szCs w:val="24"/>
        </w:rPr>
        <w:t xml:space="preserve">брошуре о правима и обавезама тражилаца азила су у изради и тек треба да буду доступне у свим организационим </w:t>
      </w:r>
      <w:r w:rsidRPr="000B3FE2">
        <w:rPr>
          <w:rFonts w:ascii="Times New Roman" w:hAnsi="Times New Roman" w:cs="Times New Roman"/>
          <w:color w:val="000000" w:themeColor="text1"/>
          <w:szCs w:val="24"/>
        </w:rPr>
        <w:lastRenderedPageBreak/>
        <w:t>јединицама Министарства унутрашњих послова које издају потврде о регистрацији.</w:t>
      </w:r>
      <w:r w:rsidRPr="000B3FE2">
        <w:rPr>
          <w:rFonts w:ascii="Times New Roman" w:hAnsi="Times New Roman" w:cs="Times New Roman"/>
          <w:color w:val="000000" w:themeColor="text1"/>
          <w:szCs w:val="24"/>
          <w:vertAlign w:val="superscript"/>
        </w:rPr>
        <w:footnoteReference w:id="9"/>
      </w:r>
      <w:r w:rsidRPr="000B3FE2">
        <w:rPr>
          <w:rFonts w:ascii="Times New Roman" w:hAnsi="Times New Roman" w:cs="Times New Roman"/>
          <w:color w:val="000000" w:themeColor="text1"/>
          <w:szCs w:val="24"/>
        </w:rPr>
        <w:t xml:space="preserve"> Међутим, у случајевима када су деца са издатом потврдом о регистрацији у пратњи привремених законских старатеља, они их обавештавају о будућим корацима у њиховом захтеву за међународну заштиту.</w:t>
      </w:r>
      <w:r w:rsidRPr="000B3FE2">
        <w:rPr>
          <w:rFonts w:ascii="Times New Roman" w:hAnsi="Times New Roman" w:cs="Times New Roman"/>
          <w:szCs w:val="24"/>
        </w:rPr>
        <w:t xml:space="preserve"> Један од највећих изазова у пракси била је чињеница да органи старатељства нису имали довољно људских ресурса да обезбеде ефикасну подршку сваком детету.</w:t>
      </w:r>
      <w:r w:rsidRPr="000B3FE2">
        <w:rPr>
          <w:rFonts w:ascii="Times New Roman" w:hAnsi="Times New Roman" w:cs="Times New Roman"/>
          <w:szCs w:val="24"/>
          <w:vertAlign w:val="superscript"/>
        </w:rPr>
        <w:footnoteReference w:id="10"/>
      </w:r>
      <w:r w:rsidRPr="000B3FE2">
        <w:rPr>
          <w:rFonts w:ascii="Times New Roman" w:hAnsi="Times New Roman" w:cs="Times New Roman"/>
          <w:szCs w:val="24"/>
        </w:rPr>
        <w:t xml:space="preserve"> На пример, често се дешавало да један старатељ буде именован за десетине </w:t>
      </w:r>
      <w:r w:rsidR="00CF5AEE">
        <w:rPr>
          <w:rFonts w:ascii="Times New Roman" w:hAnsi="Times New Roman" w:cs="Times New Roman"/>
          <w:szCs w:val="24"/>
        </w:rPr>
        <w:t>ДПРД</w:t>
      </w:r>
      <w:r w:rsidRPr="000B3FE2">
        <w:rPr>
          <w:rFonts w:ascii="Times New Roman" w:hAnsi="Times New Roman" w:cs="Times New Roman"/>
          <w:szCs w:val="24"/>
        </w:rPr>
        <w:t xml:space="preserve">, </w:t>
      </w:r>
      <w:r w:rsidR="005C7D6E" w:rsidRPr="000B3FE2">
        <w:rPr>
          <w:rFonts w:ascii="Times New Roman" w:hAnsi="Times New Roman" w:cs="Times New Roman"/>
          <w:szCs w:val="24"/>
          <w:lang w:val="sr-Cyrl-RS"/>
        </w:rPr>
        <w:t>због чега нису могли</w:t>
      </w:r>
      <w:r w:rsidRPr="000B3FE2">
        <w:rPr>
          <w:rFonts w:ascii="Times New Roman" w:hAnsi="Times New Roman" w:cs="Times New Roman"/>
          <w:szCs w:val="24"/>
        </w:rPr>
        <w:t xml:space="preserve"> да развију смислен и поверљив однос са децом.</w:t>
      </w:r>
      <w:r w:rsidRPr="000B3FE2">
        <w:rPr>
          <w:rFonts w:ascii="Times New Roman" w:hAnsi="Times New Roman" w:cs="Times New Roman"/>
          <w:szCs w:val="24"/>
          <w:vertAlign w:val="superscript"/>
        </w:rPr>
        <w:footnoteReference w:id="11"/>
      </w:r>
    </w:p>
    <w:p w14:paraId="6F9CC4DD" w14:textId="6DB44665" w:rsidR="0024460E" w:rsidRPr="000B3FE2" w:rsidRDefault="00881D1C">
      <w:pPr>
        <w:jc w:val="both"/>
        <w:rPr>
          <w:rFonts w:ascii="Times New Roman" w:hAnsi="Times New Roman"/>
          <w:szCs w:val="24"/>
        </w:rPr>
      </w:pPr>
      <w:r w:rsidRPr="000B3FE2">
        <w:rPr>
          <w:rFonts w:ascii="Times New Roman" w:hAnsi="Times New Roman"/>
          <w:szCs w:val="24"/>
        </w:rPr>
        <w:t xml:space="preserve">Додатно, подаци које је прикупио Save the Children указују на то да </w:t>
      </w:r>
      <w:r w:rsidR="00CF5AEE">
        <w:rPr>
          <w:rFonts w:ascii="Times New Roman" w:hAnsi="Times New Roman"/>
          <w:szCs w:val="24"/>
        </w:rPr>
        <w:t>ДПРД</w:t>
      </w:r>
      <w:r w:rsidRPr="000B3FE2">
        <w:rPr>
          <w:rFonts w:ascii="Times New Roman" w:hAnsi="Times New Roman"/>
          <w:szCs w:val="24"/>
        </w:rPr>
        <w:t xml:space="preserve"> често нису у стању да разумеју процедуре у којима су учествовали, као ни документе које су потписали или одбили да потпишу због неадекватног превода јер садржај није представљен на начин примерен њиховом узрасту, образовању и емоционалном стању. Сматрали су да је поступак азила, између осталих поступака, тежак за разумевање и често су погрешно тумачили повезане информације, потенцијално на своју штету. Поред тога, одређена деца су изјавила да су их полицајци понекад обесхрабривали да траже азил.</w:t>
      </w:r>
      <w:r w:rsidRPr="000B3FE2">
        <w:rPr>
          <w:rStyle w:val="FootnoteReference"/>
          <w:rFonts w:ascii="Times New Roman" w:hAnsi="Times New Roman"/>
          <w:szCs w:val="24"/>
        </w:rPr>
        <w:footnoteReference w:id="12"/>
      </w:r>
    </w:p>
    <w:p w14:paraId="6C393FC1" w14:textId="37FD904C" w:rsidR="0024460E" w:rsidRPr="000B3FE2" w:rsidRDefault="00881D1C">
      <w:pPr>
        <w:jc w:val="both"/>
        <w:rPr>
          <w:rFonts w:ascii="Times New Roman" w:hAnsi="Times New Roman"/>
          <w:szCs w:val="24"/>
        </w:rPr>
      </w:pPr>
      <w:r w:rsidRPr="000B3FE2">
        <w:rPr>
          <w:rFonts w:ascii="Times New Roman" w:hAnsi="Times New Roman"/>
          <w:szCs w:val="24"/>
        </w:rPr>
        <w:t xml:space="preserve">Уочене су и недоследне праксе у раду Канцеларије за азил у разматрању случајева </w:t>
      </w:r>
      <w:r w:rsidR="00CF5AEE">
        <w:rPr>
          <w:rFonts w:ascii="Times New Roman" w:hAnsi="Times New Roman"/>
          <w:szCs w:val="24"/>
        </w:rPr>
        <w:t>ДПРД</w:t>
      </w:r>
      <w:r w:rsidRPr="000B3FE2">
        <w:rPr>
          <w:rFonts w:ascii="Times New Roman" w:hAnsi="Times New Roman"/>
          <w:szCs w:val="24"/>
        </w:rPr>
        <w:t>. Наиме, Канцеларија за азил доделила је супсидијарну заштиту детету без пратње из Авганистана,</w:t>
      </w:r>
      <w:r w:rsidRPr="000B3FE2">
        <w:rPr>
          <w:rFonts w:ascii="Times New Roman" w:hAnsi="Times New Roman"/>
          <w:szCs w:val="24"/>
          <w:vertAlign w:val="superscript"/>
        </w:rPr>
        <w:footnoteReference w:id="13"/>
      </w:r>
      <w:r w:rsidRPr="000B3FE2">
        <w:rPr>
          <w:rFonts w:ascii="Times New Roman" w:hAnsi="Times New Roman"/>
          <w:szCs w:val="24"/>
        </w:rPr>
        <w:t xml:space="preserve"> с обзиром на погоршање ситуације у његовој земљи и став UNHCR-а из 2018. </w:t>
      </w:r>
      <w:r w:rsidR="005C7D6E" w:rsidRPr="000B3FE2">
        <w:rPr>
          <w:rFonts w:ascii="Times New Roman" w:hAnsi="Times New Roman"/>
          <w:szCs w:val="24"/>
          <w:lang w:val="sr-Cyrl-RS"/>
        </w:rPr>
        <w:t xml:space="preserve">Да </w:t>
      </w:r>
      <w:r w:rsidRPr="000B3FE2">
        <w:rPr>
          <w:rFonts w:ascii="Times New Roman" w:hAnsi="Times New Roman"/>
          <w:szCs w:val="24"/>
        </w:rPr>
        <w:t>је ситуација у поменутој земљи небезбедна. Само два дана раније Канцеларија за азил је одбила захтев још једног детета без пратње из Авганистана</w:t>
      </w:r>
      <w:r w:rsidRPr="000B3FE2">
        <w:rPr>
          <w:rFonts w:ascii="Times New Roman" w:hAnsi="Times New Roman"/>
          <w:szCs w:val="24"/>
          <w:vertAlign w:val="superscript"/>
        </w:rPr>
        <w:footnoteReference w:id="14"/>
      </w:r>
      <w:r w:rsidRPr="000B3FE2">
        <w:rPr>
          <w:rFonts w:ascii="Times New Roman" w:hAnsi="Times New Roman"/>
          <w:szCs w:val="24"/>
        </w:rPr>
        <w:t xml:space="preserve"> тврдећи да је повратак у Кабул безбедна дестинација јер је био под ефективном контролом авганистанске владе.</w:t>
      </w:r>
      <w:r w:rsidRPr="000B3FE2">
        <w:rPr>
          <w:rStyle w:val="FootnoteReference"/>
          <w:rFonts w:ascii="Times New Roman" w:hAnsi="Times New Roman"/>
          <w:szCs w:val="24"/>
        </w:rPr>
        <w:footnoteReference w:id="15"/>
      </w:r>
      <w:r w:rsidRPr="000B3FE2">
        <w:rPr>
          <w:rFonts w:ascii="Times New Roman" w:hAnsi="Times New Roman"/>
          <w:szCs w:val="24"/>
        </w:rPr>
        <w:t xml:space="preserve"> Ове недоследности такође представљају повреду принципа предвидљивости према Закону о управном поступку.</w:t>
      </w:r>
      <w:r w:rsidRPr="000B3FE2">
        <w:rPr>
          <w:rFonts w:ascii="Times New Roman" w:hAnsi="Times New Roman"/>
          <w:szCs w:val="24"/>
          <w:vertAlign w:val="superscript"/>
        </w:rPr>
        <w:footnoteReference w:id="16"/>
      </w:r>
    </w:p>
    <w:p w14:paraId="0AD46BB8" w14:textId="05CBF424" w:rsidR="0024460E" w:rsidRPr="000B3FE2" w:rsidRDefault="00881D1C">
      <w:pPr>
        <w:pStyle w:val="Heading1"/>
        <w:rPr>
          <w:rFonts w:ascii="Times New Roman" w:hAnsi="Times New Roman" w:cs="Times New Roman"/>
          <w:szCs w:val="24"/>
        </w:rPr>
      </w:pPr>
      <w:r w:rsidRPr="000B3FE2">
        <w:rPr>
          <w:rFonts w:ascii="Times New Roman" w:hAnsi="Times New Roman" w:cs="Times New Roman"/>
          <w:szCs w:val="24"/>
        </w:rPr>
        <w:lastRenderedPageBreak/>
        <w:t>УСЛУГЕ СОЦИЈАЛНЕ ЗАШТИТЕ</w:t>
      </w:r>
    </w:p>
    <w:p w14:paraId="6B4FB77C" w14:textId="369DD43C" w:rsidR="0024460E" w:rsidRPr="000B3FE2" w:rsidRDefault="00881D1C">
      <w:pPr>
        <w:pStyle w:val="P68B1DB1-Normal8"/>
        <w:jc w:val="both"/>
        <w:rPr>
          <w:rFonts w:ascii="Times New Roman" w:hAnsi="Times New Roman" w:cs="Times New Roman"/>
          <w:szCs w:val="24"/>
        </w:rPr>
      </w:pPr>
      <w:r w:rsidRPr="000B3FE2">
        <w:rPr>
          <w:rFonts w:ascii="Times New Roman" w:hAnsi="Times New Roman" w:cs="Times New Roman"/>
          <w:szCs w:val="24"/>
        </w:rPr>
        <w:t xml:space="preserve">СП: Опишите утицај услуга социјалне заштите, споразума о грантовима и иницијатива поменутих у извештају државе уговорнице о економским, социјалним и културним правима, укључујући услове у прихватним центрима за малолетнике без пратње, избеглице, тражиоце азила, мигранте у нерегуларним ситуацијама и интерно расељена лица (E/C.12/SRB/3, </w:t>
      </w:r>
      <w:r w:rsidR="005C7D6E" w:rsidRPr="000B3FE2">
        <w:rPr>
          <w:rFonts w:ascii="Times New Roman" w:hAnsi="Times New Roman" w:cs="Times New Roman"/>
          <w:szCs w:val="24"/>
          <w:lang w:val="sr-Cyrl-RS"/>
        </w:rPr>
        <w:t>пасус</w:t>
      </w:r>
      <w:r w:rsidRPr="000B3FE2">
        <w:rPr>
          <w:rFonts w:ascii="Times New Roman" w:hAnsi="Times New Roman" w:cs="Times New Roman"/>
          <w:szCs w:val="24"/>
        </w:rPr>
        <w:t xml:space="preserve"> 64, 65 и 223). Објасните географски домет и предвиђено ширење иницијатива широм државе уговорнице, посебно у пограничним регионима и у миграционим центрима. Такође наведите информације о подршци која се даје организацијама цивилног друштва које пружају помоћ овим групама (</w:t>
      </w:r>
      <w:r w:rsidR="005C7D6E" w:rsidRPr="000B3FE2">
        <w:rPr>
          <w:rFonts w:ascii="Times New Roman" w:hAnsi="Times New Roman" w:cs="Times New Roman"/>
          <w:szCs w:val="24"/>
          <w:lang w:val="sr-Cyrl-RS"/>
        </w:rPr>
        <w:t>пасус</w:t>
      </w:r>
      <w:r w:rsidRPr="000B3FE2">
        <w:rPr>
          <w:rFonts w:ascii="Times New Roman" w:hAnsi="Times New Roman" w:cs="Times New Roman"/>
          <w:szCs w:val="24"/>
        </w:rPr>
        <w:t xml:space="preserve"> 11).</w:t>
      </w:r>
    </w:p>
    <w:p w14:paraId="6C3F114C" w14:textId="159573FA" w:rsidR="0024460E" w:rsidRPr="000B3FE2" w:rsidRDefault="00881D1C">
      <w:pPr>
        <w:pStyle w:val="P68B1DB1-Normal7"/>
        <w:jc w:val="both"/>
        <w:rPr>
          <w:rFonts w:ascii="Times New Roman" w:hAnsi="Times New Roman" w:cs="Times New Roman"/>
          <w:szCs w:val="24"/>
        </w:rPr>
      </w:pPr>
      <w:r w:rsidRPr="000B3FE2">
        <w:rPr>
          <w:rFonts w:ascii="Times New Roman" w:hAnsi="Times New Roman" w:cs="Times New Roman"/>
          <w:szCs w:val="24"/>
        </w:rPr>
        <w:t xml:space="preserve">У </w:t>
      </w:r>
      <w:r w:rsidR="005C7D6E" w:rsidRPr="000B3FE2">
        <w:rPr>
          <w:rFonts w:ascii="Times New Roman" w:hAnsi="Times New Roman" w:cs="Times New Roman"/>
          <w:szCs w:val="24"/>
          <w:lang w:val="sr-Cyrl-RS"/>
        </w:rPr>
        <w:t>пасусу</w:t>
      </w:r>
      <w:r w:rsidRPr="000B3FE2">
        <w:rPr>
          <w:rFonts w:ascii="Times New Roman" w:hAnsi="Times New Roman" w:cs="Times New Roman"/>
          <w:szCs w:val="24"/>
        </w:rPr>
        <w:t xml:space="preserve"> 55 одговора државе уговорнице на </w:t>
      </w:r>
      <w:r w:rsidR="005C7D6E" w:rsidRPr="000B3FE2">
        <w:rPr>
          <w:rFonts w:ascii="Times New Roman" w:hAnsi="Times New Roman" w:cs="Times New Roman"/>
          <w:szCs w:val="24"/>
          <w:lang w:val="sr-Cyrl-RS"/>
        </w:rPr>
        <w:t>пасус</w:t>
      </w:r>
      <w:r w:rsidRPr="000B3FE2">
        <w:rPr>
          <w:rFonts w:ascii="Times New Roman" w:hAnsi="Times New Roman" w:cs="Times New Roman"/>
          <w:szCs w:val="24"/>
        </w:rPr>
        <w:t xml:space="preserve"> 11 СП пише да је свим малолетницима без пратње омогућен приступ образовању. Иако су направљени велики кораци од 2015. године, нека питања морају додатно да се реше. На пример, и даље је приметан недостатак припремне наставе српског језика, недостатак додатне образовне подршке коју углавном пружају искључиво организације цивилног друштва и недостатак преводилаца. Поред тога, према информацијама којима располаже </w:t>
      </w:r>
      <w:r w:rsidR="00CF5AEE">
        <w:rPr>
          <w:rFonts w:ascii="Times New Roman" w:hAnsi="Times New Roman" w:cs="Times New Roman"/>
          <w:szCs w:val="24"/>
        </w:rPr>
        <w:t>ЦМРБ</w:t>
      </w:r>
      <w:r w:rsidRPr="000B3FE2">
        <w:rPr>
          <w:rFonts w:ascii="Times New Roman" w:hAnsi="Times New Roman" w:cs="Times New Roman"/>
          <w:szCs w:val="24"/>
        </w:rPr>
        <w:t>, држава прати стопу уписа, али не прати стопе напуштања школе међу децом тражиоцима азила и децом избеглицама. Подаци које су прикупиле локалне организације цивилног друштва сугеришу да су стопе напуштања школе значајне, посебно код старије деце.</w:t>
      </w:r>
    </w:p>
    <w:p w14:paraId="4A877730" w14:textId="6257EEE0" w:rsidR="0024460E" w:rsidRPr="000B3FE2" w:rsidRDefault="00881D1C">
      <w:pPr>
        <w:jc w:val="both"/>
        <w:rPr>
          <w:rFonts w:ascii="Times New Roman" w:hAnsi="Times New Roman"/>
          <w:szCs w:val="24"/>
        </w:rPr>
      </w:pPr>
      <w:r w:rsidRPr="000B3FE2">
        <w:rPr>
          <w:rFonts w:ascii="Times New Roman" w:eastAsia="Gill Sans MT" w:hAnsi="Times New Roman"/>
          <w:szCs w:val="24"/>
        </w:rPr>
        <w:t xml:space="preserve">Већина </w:t>
      </w:r>
      <w:r w:rsidR="00CF5AEE">
        <w:rPr>
          <w:rFonts w:ascii="Times New Roman" w:eastAsia="Gill Sans MT" w:hAnsi="Times New Roman"/>
          <w:szCs w:val="24"/>
        </w:rPr>
        <w:t>ДПРД</w:t>
      </w:r>
      <w:r w:rsidRPr="000B3FE2">
        <w:rPr>
          <w:rFonts w:ascii="Times New Roman" w:eastAsia="Gill Sans MT" w:hAnsi="Times New Roman"/>
          <w:szCs w:val="24"/>
        </w:rPr>
        <w:t xml:space="preserve"> је смештена у прихватним центрима и центрима за азил које води Комесаријат за избеглице и миграције Републике Србије (</w:t>
      </w:r>
      <w:r w:rsidR="00104E23">
        <w:rPr>
          <w:rFonts w:ascii="Times New Roman" w:eastAsia="Gill Sans MT" w:hAnsi="Times New Roman"/>
          <w:szCs w:val="24"/>
          <w:lang w:val="sr-Cyrl-RS"/>
        </w:rPr>
        <w:t>КИРС</w:t>
      </w:r>
      <w:r w:rsidRPr="000B3FE2">
        <w:rPr>
          <w:rFonts w:ascii="Times New Roman" w:eastAsia="Gill Sans MT" w:hAnsi="Times New Roman"/>
          <w:szCs w:val="24"/>
        </w:rPr>
        <w:t xml:space="preserve">) </w:t>
      </w:r>
      <w:r w:rsidR="005C7D6E" w:rsidRPr="000B3FE2">
        <w:rPr>
          <w:rFonts w:ascii="Times New Roman" w:eastAsia="Gill Sans MT" w:hAnsi="Times New Roman"/>
          <w:szCs w:val="24"/>
          <w:lang w:val="sr-Cyrl-RS"/>
        </w:rPr>
        <w:t>који</w:t>
      </w:r>
      <w:r w:rsidRPr="000B3FE2">
        <w:rPr>
          <w:rFonts w:ascii="Times New Roman" w:eastAsia="Gill Sans MT" w:hAnsi="Times New Roman"/>
          <w:szCs w:val="24"/>
        </w:rPr>
        <w:t xml:space="preserve"> нису установе социјалне заштите, па се у њима не запошљавају радници социјалне заштите. </w:t>
      </w:r>
      <w:r w:rsidRPr="000B3FE2">
        <w:rPr>
          <w:rFonts w:ascii="Times New Roman" w:hAnsi="Times New Roman"/>
          <w:szCs w:val="24"/>
        </w:rPr>
        <w:t>У установама социјалне заштите у Београду обезбеђен је и смештај за нек</w:t>
      </w:r>
      <w:r w:rsidR="00CF5AEE">
        <w:rPr>
          <w:rFonts w:ascii="Times New Roman" w:hAnsi="Times New Roman"/>
          <w:szCs w:val="24"/>
          <w:lang w:val="sr-Cyrl-RS"/>
        </w:rPr>
        <w:t>у</w:t>
      </w:r>
      <w:r w:rsidRPr="000B3FE2">
        <w:rPr>
          <w:rFonts w:ascii="Times New Roman" w:hAnsi="Times New Roman"/>
          <w:szCs w:val="24"/>
        </w:rPr>
        <w:t xml:space="preserve"> </w:t>
      </w:r>
      <w:r w:rsidR="00CF5AEE">
        <w:rPr>
          <w:rFonts w:ascii="Times New Roman" w:hAnsi="Times New Roman"/>
          <w:szCs w:val="24"/>
        </w:rPr>
        <w:t>ДПРД</w:t>
      </w:r>
      <w:r w:rsidRPr="000B3FE2">
        <w:rPr>
          <w:rFonts w:ascii="Times New Roman" w:hAnsi="Times New Roman"/>
          <w:szCs w:val="24"/>
        </w:rPr>
        <w:t xml:space="preserve"> кој</w:t>
      </w:r>
      <w:r w:rsidR="00CF5AEE">
        <w:rPr>
          <w:rFonts w:ascii="Times New Roman" w:hAnsi="Times New Roman"/>
          <w:szCs w:val="24"/>
          <w:lang w:val="sr-Cyrl-RS"/>
        </w:rPr>
        <w:t>а</w:t>
      </w:r>
      <w:r w:rsidRPr="000B3FE2">
        <w:rPr>
          <w:rFonts w:ascii="Times New Roman" w:hAnsi="Times New Roman"/>
          <w:szCs w:val="24"/>
        </w:rPr>
        <w:t xml:space="preserve"> су у поступку азила или којима је одобрена међународна заштита</w:t>
      </w:r>
      <w:r w:rsidRPr="000B3FE2">
        <w:rPr>
          <w:rStyle w:val="FootnoteReference"/>
          <w:rFonts w:ascii="Times New Roman" w:hAnsi="Times New Roman"/>
          <w:szCs w:val="24"/>
        </w:rPr>
        <w:footnoteReference w:id="17"/>
      </w:r>
      <w:r w:rsidRPr="000B3FE2">
        <w:rPr>
          <w:rFonts w:ascii="Times New Roman" w:hAnsi="Times New Roman"/>
          <w:szCs w:val="24"/>
        </w:rPr>
        <w:t xml:space="preserve"> или у институцијама које воде недржавни актери, као што је Језуитска служба за избеглице</w:t>
      </w:r>
      <w:r w:rsidRPr="000B3FE2">
        <w:rPr>
          <w:rStyle w:val="FootnoteReference"/>
          <w:rFonts w:ascii="Times New Roman" w:hAnsi="Times New Roman"/>
          <w:szCs w:val="24"/>
        </w:rPr>
        <w:footnoteReference w:id="18"/>
      </w:r>
      <w:r w:rsidRPr="000B3FE2">
        <w:rPr>
          <w:rFonts w:ascii="Times New Roman" w:hAnsi="Times New Roman"/>
          <w:szCs w:val="24"/>
        </w:rPr>
        <w:t xml:space="preserve"> у Београду и Border Free у Лозници,</w:t>
      </w:r>
      <w:r w:rsidRPr="000B3FE2">
        <w:rPr>
          <w:rStyle w:val="FootnoteReference"/>
          <w:rFonts w:ascii="Times New Roman" w:hAnsi="Times New Roman"/>
          <w:szCs w:val="24"/>
        </w:rPr>
        <w:footnoteReference w:id="19"/>
      </w:r>
      <w:r w:rsidRPr="000B3FE2">
        <w:rPr>
          <w:rFonts w:ascii="Times New Roman" w:hAnsi="Times New Roman"/>
          <w:szCs w:val="24"/>
        </w:rPr>
        <w:t xml:space="preserve"> на основу посебних уговора са надлежним министарством. Такви модалитети личе на тип смештаја у малим групама. Иако су услови у овим установама бољи него у великим прихватним установама којима управља </w:t>
      </w:r>
      <w:r w:rsidR="00104E23">
        <w:rPr>
          <w:rFonts w:ascii="Times New Roman" w:hAnsi="Times New Roman"/>
          <w:szCs w:val="24"/>
        </w:rPr>
        <w:t>КИРС</w:t>
      </w:r>
      <w:r w:rsidRPr="000B3FE2">
        <w:rPr>
          <w:rFonts w:ascii="Times New Roman" w:hAnsi="Times New Roman"/>
          <w:szCs w:val="24"/>
        </w:rPr>
        <w:t xml:space="preserve">, оне не нуде програме за живот уз подршку. </w:t>
      </w:r>
      <w:r w:rsidR="00CF5AEE">
        <w:rPr>
          <w:rFonts w:ascii="Times New Roman" w:hAnsi="Times New Roman"/>
          <w:szCs w:val="24"/>
        </w:rPr>
        <w:t>ДПРД</w:t>
      </w:r>
      <w:r w:rsidRPr="000B3FE2">
        <w:rPr>
          <w:rFonts w:ascii="Times New Roman" w:hAnsi="Times New Roman"/>
          <w:szCs w:val="24"/>
        </w:rPr>
        <w:t xml:space="preserve"> којима је одобрен азил најчешће су настављал</w:t>
      </w:r>
      <w:r w:rsidR="00104E23">
        <w:rPr>
          <w:rFonts w:ascii="Times New Roman" w:hAnsi="Times New Roman"/>
          <w:szCs w:val="24"/>
          <w:lang w:val="sr-Cyrl-RS"/>
        </w:rPr>
        <w:t>а</w:t>
      </w:r>
      <w:r w:rsidRPr="000B3FE2">
        <w:rPr>
          <w:rFonts w:ascii="Times New Roman" w:hAnsi="Times New Roman"/>
          <w:szCs w:val="24"/>
        </w:rPr>
        <w:t xml:space="preserve"> да живе у истим установама у које су бил</w:t>
      </w:r>
      <w:r w:rsidR="00104E23">
        <w:rPr>
          <w:rFonts w:ascii="Times New Roman" w:hAnsi="Times New Roman"/>
          <w:szCs w:val="24"/>
          <w:lang w:val="sr-Cyrl-RS"/>
        </w:rPr>
        <w:t>а</w:t>
      </w:r>
      <w:r w:rsidRPr="000B3FE2">
        <w:rPr>
          <w:rFonts w:ascii="Times New Roman" w:hAnsi="Times New Roman"/>
          <w:szCs w:val="24"/>
        </w:rPr>
        <w:t xml:space="preserve"> смештен</w:t>
      </w:r>
      <w:r w:rsidR="00104E23">
        <w:rPr>
          <w:rFonts w:ascii="Times New Roman" w:hAnsi="Times New Roman"/>
          <w:szCs w:val="24"/>
          <w:lang w:val="sr-Cyrl-RS"/>
        </w:rPr>
        <w:t>а</w:t>
      </w:r>
      <w:r w:rsidRPr="000B3FE2">
        <w:rPr>
          <w:rFonts w:ascii="Times New Roman" w:hAnsi="Times New Roman"/>
          <w:szCs w:val="24"/>
        </w:rPr>
        <w:t xml:space="preserve"> пре или након подношења захтева за азил. Боравак у тим установама најчешће се продужава након пунолетства, применом одредби Правилника о ближим условима и стандардима за пружање услуга социјалне заштите,</w:t>
      </w:r>
      <w:r w:rsidRPr="000B3FE2">
        <w:rPr>
          <w:rStyle w:val="FootnoteReference"/>
          <w:rFonts w:ascii="Times New Roman" w:hAnsi="Times New Roman"/>
          <w:szCs w:val="24"/>
        </w:rPr>
        <w:footnoteReference w:id="20"/>
      </w:r>
      <w:r w:rsidRPr="000B3FE2">
        <w:rPr>
          <w:rFonts w:ascii="Times New Roman" w:hAnsi="Times New Roman"/>
          <w:szCs w:val="24"/>
        </w:rPr>
        <w:t xml:space="preserve"> којима се предвиђа право на смештај у установу социјалне заштите за млађа пунолетна лица до 26. </w:t>
      </w:r>
      <w:proofErr w:type="gramStart"/>
      <w:r w:rsidRPr="000B3FE2">
        <w:rPr>
          <w:rFonts w:ascii="Times New Roman" w:hAnsi="Times New Roman"/>
          <w:szCs w:val="24"/>
        </w:rPr>
        <w:t>године</w:t>
      </w:r>
      <w:proofErr w:type="gramEnd"/>
      <w:r w:rsidRPr="000B3FE2">
        <w:rPr>
          <w:rFonts w:ascii="Times New Roman" w:hAnsi="Times New Roman"/>
          <w:szCs w:val="24"/>
        </w:rPr>
        <w:t xml:space="preserve"> под условом да се школују.</w:t>
      </w:r>
      <w:r w:rsidRPr="000B3FE2">
        <w:rPr>
          <w:rStyle w:val="FootnoteReference"/>
          <w:rFonts w:ascii="Times New Roman" w:hAnsi="Times New Roman"/>
          <w:szCs w:val="24"/>
        </w:rPr>
        <w:footnoteReference w:id="21"/>
      </w:r>
      <w:r w:rsidRPr="000B3FE2">
        <w:rPr>
          <w:rFonts w:ascii="Times New Roman" w:hAnsi="Times New Roman"/>
          <w:szCs w:val="24"/>
        </w:rPr>
        <w:t xml:space="preserve"> Породична брига за </w:t>
      </w:r>
      <w:r w:rsidR="00CF5AEE">
        <w:rPr>
          <w:rFonts w:ascii="Times New Roman" w:hAnsi="Times New Roman"/>
          <w:szCs w:val="24"/>
        </w:rPr>
        <w:t>ДПРД</w:t>
      </w:r>
      <w:r w:rsidRPr="000B3FE2">
        <w:rPr>
          <w:rFonts w:ascii="Times New Roman" w:hAnsi="Times New Roman"/>
          <w:szCs w:val="24"/>
        </w:rPr>
        <w:t xml:space="preserve"> скоро да </w:t>
      </w:r>
      <w:r w:rsidRPr="000B3FE2">
        <w:rPr>
          <w:rFonts w:ascii="Times New Roman" w:hAnsi="Times New Roman"/>
          <w:szCs w:val="24"/>
        </w:rPr>
        <w:lastRenderedPageBreak/>
        <w:t>не постоји</w:t>
      </w:r>
      <w:r w:rsidRPr="000B3FE2">
        <w:rPr>
          <w:rStyle w:val="FootnoteReference"/>
          <w:rFonts w:ascii="Times New Roman" w:hAnsi="Times New Roman"/>
          <w:szCs w:val="24"/>
        </w:rPr>
        <w:footnoteReference w:id="22"/>
      </w:r>
      <w:r w:rsidRPr="000B3FE2">
        <w:rPr>
          <w:rFonts w:ascii="Times New Roman" w:hAnsi="Times New Roman"/>
          <w:szCs w:val="24"/>
        </w:rPr>
        <w:t xml:space="preserve"> упркос подршци коју је систем добио од међународних донатора и организација цивилног друштва претходних година.</w:t>
      </w:r>
      <w:r w:rsidRPr="000B3FE2">
        <w:rPr>
          <w:rStyle w:val="FootnoteReference"/>
          <w:rFonts w:ascii="Times New Roman" w:hAnsi="Times New Roman"/>
          <w:szCs w:val="24"/>
        </w:rPr>
        <w:footnoteReference w:id="23"/>
      </w:r>
    </w:p>
    <w:p w14:paraId="49F4398A" w14:textId="3947D1F9" w:rsidR="0024460E" w:rsidRPr="000B3FE2" w:rsidRDefault="00881D1C">
      <w:pPr>
        <w:jc w:val="both"/>
        <w:rPr>
          <w:rFonts w:ascii="Times New Roman" w:hAnsi="Times New Roman"/>
          <w:szCs w:val="24"/>
        </w:rPr>
      </w:pPr>
      <w:r w:rsidRPr="000B3FE2">
        <w:rPr>
          <w:rFonts w:ascii="Times New Roman" w:hAnsi="Times New Roman"/>
          <w:szCs w:val="24"/>
        </w:rPr>
        <w:t>Признате избеглице и лица под супсидијарном заштитом, као и тражиоци азила такође имају право на месечну новчану помоћ према истим критеријумима као и држављани Србије под условом да не живе у установама или хранитељским/усвојитељским породицама.</w:t>
      </w:r>
      <w:r w:rsidRPr="000B3FE2">
        <w:rPr>
          <w:rStyle w:val="FootnoteReference"/>
          <w:rFonts w:ascii="Times New Roman" w:hAnsi="Times New Roman"/>
          <w:szCs w:val="24"/>
        </w:rPr>
        <w:footnoteReference w:id="24"/>
      </w:r>
      <w:r w:rsidRPr="000B3FE2">
        <w:rPr>
          <w:rFonts w:ascii="Times New Roman" w:hAnsi="Times New Roman"/>
          <w:szCs w:val="24"/>
        </w:rPr>
        <w:t xml:space="preserve"> Минимални услови подносилаца захтева и начин подношења захтева за ову врсту подршке регулисани су Правилником о социјалној помоћи за тражиоце азила или лица којима је одобрен азил.</w:t>
      </w:r>
      <w:r w:rsidRPr="000B3FE2">
        <w:rPr>
          <w:rStyle w:val="FootnoteReference"/>
          <w:rFonts w:ascii="Times New Roman" w:hAnsi="Times New Roman"/>
          <w:szCs w:val="24"/>
        </w:rPr>
        <w:footnoteReference w:id="25"/>
      </w:r>
      <w:r w:rsidRPr="000B3FE2">
        <w:rPr>
          <w:rFonts w:ascii="Times New Roman" w:hAnsi="Times New Roman"/>
          <w:szCs w:val="24"/>
        </w:rPr>
        <w:t xml:space="preserve"> Општи услов који важи за обе групе (држављане и недржављане) је да ови појединци и чланови њихових породица немају никакве приходе или да су њихови приходи испод законски предвиђеног минималног нивоа и ажурирани на полугодишњем нивоу. Захтев за социјалну помоћ подноси се територијално надлежним Центрима за социјални рад (ЦСР) у општини у којој тражилац азила или лице коме је одобрен азил има пребивалиште; ЦСР разматра случај и доноси коначну одлуку, док је надлежни министар у функцији другостепеног органа.</w:t>
      </w:r>
      <w:r w:rsidRPr="000B3FE2">
        <w:rPr>
          <w:rStyle w:val="FootnoteReference"/>
          <w:rFonts w:ascii="Times New Roman" w:hAnsi="Times New Roman"/>
          <w:szCs w:val="24"/>
        </w:rPr>
        <w:footnoteReference w:id="26"/>
      </w:r>
      <w:r w:rsidRPr="000B3FE2">
        <w:rPr>
          <w:rFonts w:ascii="Times New Roman" w:hAnsi="Times New Roman"/>
          <w:szCs w:val="24"/>
        </w:rPr>
        <w:t xml:space="preserve"> Уз захтев, подносилац захтева мора да приложи све релевантне доказе који доказују да се квалификује за финансијску помоћ. ЦСР </w:t>
      </w:r>
      <w:r w:rsidRPr="000B3FE2">
        <w:rPr>
          <w:rFonts w:ascii="Times New Roman" w:hAnsi="Times New Roman"/>
          <w:i/>
          <w:szCs w:val="24"/>
        </w:rPr>
        <w:t>ex officio</w:t>
      </w:r>
      <w:r w:rsidRPr="000B3FE2">
        <w:rPr>
          <w:rFonts w:ascii="Times New Roman" w:hAnsi="Times New Roman"/>
          <w:szCs w:val="24"/>
        </w:rPr>
        <w:t xml:space="preserve"> преиспитује одлуке о додели новчане помоћи сваких 12 месеци.</w:t>
      </w:r>
      <w:r w:rsidRPr="000B3FE2">
        <w:rPr>
          <w:rStyle w:val="FootnoteReference"/>
          <w:rFonts w:ascii="Times New Roman" w:hAnsi="Times New Roman"/>
          <w:szCs w:val="24"/>
        </w:rPr>
        <w:footnoteReference w:id="27"/>
      </w:r>
    </w:p>
    <w:p w14:paraId="39503973" w14:textId="1FB2E844" w:rsidR="0024460E" w:rsidRPr="000B3FE2" w:rsidRDefault="00881D1C">
      <w:pPr>
        <w:jc w:val="both"/>
        <w:rPr>
          <w:rFonts w:ascii="Times New Roman" w:hAnsi="Times New Roman"/>
          <w:szCs w:val="24"/>
        </w:rPr>
      </w:pPr>
      <w:r w:rsidRPr="000B3FE2">
        <w:rPr>
          <w:rFonts w:ascii="Times New Roman" w:hAnsi="Times New Roman"/>
          <w:szCs w:val="24"/>
        </w:rPr>
        <w:t xml:space="preserve">Поред ове врсте подршке, законодавством се предвиђа и право на једнократну новчану помоћ за коју се захтев доставља држави и коју додељује држава, односно </w:t>
      </w:r>
      <w:r w:rsidR="00104E23">
        <w:rPr>
          <w:rFonts w:ascii="Times New Roman" w:hAnsi="Times New Roman"/>
          <w:szCs w:val="24"/>
        </w:rPr>
        <w:t>КИРС</w:t>
      </w:r>
      <w:r w:rsidRPr="000B3FE2">
        <w:rPr>
          <w:rFonts w:ascii="Times New Roman" w:hAnsi="Times New Roman"/>
          <w:szCs w:val="24"/>
        </w:rPr>
        <w:t>. Тачније, у „случајевима посебне социјалне или здравствене потребе у складу са законом”, лица која су добила азил у Србији могу да користе ову подршку 12 месеци од правоснажности решења о њиховом статусу.</w:t>
      </w:r>
      <w:r w:rsidRPr="000B3FE2">
        <w:rPr>
          <w:rStyle w:val="FootnoteReference"/>
          <w:rFonts w:ascii="Times New Roman" w:hAnsi="Times New Roman"/>
          <w:szCs w:val="24"/>
        </w:rPr>
        <w:footnoteReference w:id="28"/>
      </w:r>
      <w:r w:rsidRPr="000B3FE2">
        <w:rPr>
          <w:rFonts w:ascii="Times New Roman" w:hAnsi="Times New Roman"/>
          <w:szCs w:val="24"/>
        </w:rPr>
        <w:t xml:space="preserve"> Признате избеглице такође имају право на подршку за смешај од </w:t>
      </w:r>
      <w:r w:rsidR="00104E23">
        <w:rPr>
          <w:rFonts w:ascii="Times New Roman" w:hAnsi="Times New Roman"/>
          <w:szCs w:val="24"/>
        </w:rPr>
        <w:t>КИРС</w:t>
      </w:r>
      <w:r w:rsidRPr="000B3FE2">
        <w:rPr>
          <w:rFonts w:ascii="Times New Roman" w:hAnsi="Times New Roman"/>
          <w:szCs w:val="24"/>
        </w:rPr>
        <w:t xml:space="preserve">-а у трајању од 12 месеци од правоснажности решења о њиховом статусу. Ова подршка се и даље увек даје у облику месечних уплата, јер постоји недостатак расположивог смештаја. Истовремено како већина </w:t>
      </w:r>
      <w:r w:rsidR="00CF5AEE">
        <w:rPr>
          <w:rFonts w:ascii="Times New Roman" w:hAnsi="Times New Roman"/>
          <w:szCs w:val="24"/>
        </w:rPr>
        <w:t>ДПРД</w:t>
      </w:r>
      <w:r w:rsidRPr="000B3FE2">
        <w:rPr>
          <w:rFonts w:ascii="Times New Roman" w:hAnsi="Times New Roman"/>
          <w:szCs w:val="24"/>
        </w:rPr>
        <w:t xml:space="preserve"> наставља да живи у установама социјалне заштите након што им је одобрен азил, они немају приступ овом механизму подршке. Главно питање у вези са овим механизмом подршке је то што су исплате фиксне без обзира на величину породице, тако да породице са децом добијају неадекватан ниво подршке.</w:t>
      </w:r>
    </w:p>
    <w:p w14:paraId="55B8D435" w14:textId="53200EE9" w:rsidR="0024460E" w:rsidRPr="000B3FE2" w:rsidRDefault="00881D1C">
      <w:pPr>
        <w:jc w:val="both"/>
        <w:rPr>
          <w:rFonts w:ascii="Times New Roman" w:hAnsi="Times New Roman"/>
          <w:szCs w:val="24"/>
        </w:rPr>
      </w:pPr>
      <w:r w:rsidRPr="000B3FE2">
        <w:rPr>
          <w:rFonts w:ascii="Times New Roman" w:hAnsi="Times New Roman"/>
          <w:szCs w:val="24"/>
        </w:rPr>
        <w:lastRenderedPageBreak/>
        <w:t>Доступност социјалних услуга у пракси се разликује од општине до општине при чему је обим услуга социјалне заштите у Србији ограничен.</w:t>
      </w:r>
      <w:r w:rsidRPr="000B3FE2">
        <w:rPr>
          <w:rStyle w:val="FootnoteReference"/>
          <w:rFonts w:ascii="Times New Roman" w:hAnsi="Times New Roman"/>
          <w:szCs w:val="24"/>
        </w:rPr>
        <w:footnoteReference w:id="29"/>
      </w:r>
      <w:r w:rsidRPr="000B3FE2">
        <w:rPr>
          <w:rFonts w:ascii="Times New Roman" w:hAnsi="Times New Roman"/>
          <w:szCs w:val="24"/>
        </w:rPr>
        <w:t xml:space="preserve"> Истраживање које је спровела локална организација цивилног друштва 2018. године показало је да већина (57%) испитаника (избеглице, тражиоци азила и мигранти) није свесна постојања услуга социјалне заштите.</w:t>
      </w:r>
      <w:r w:rsidRPr="000B3FE2">
        <w:rPr>
          <w:rStyle w:val="FootnoteReference"/>
          <w:rFonts w:ascii="Times New Roman" w:hAnsi="Times New Roman"/>
          <w:szCs w:val="24"/>
        </w:rPr>
        <w:footnoteReference w:id="30"/>
      </w:r>
      <w:r w:rsidRPr="000B3FE2">
        <w:rPr>
          <w:rFonts w:ascii="Times New Roman" w:hAnsi="Times New Roman"/>
          <w:szCs w:val="24"/>
        </w:rPr>
        <w:t xml:space="preserve"> Деца којој је додељена међународна заштита, као и деца у поступку азила, могу да поднесу захтев за новчану помоћ преко својих законских старатеља под истим условима као и грађани. Како је основни услов да живе на приватној адреси, тј. да не живе у установи социјалне заштите, већина деце и младих у формалном образовању не испуњава услове. Они који живе на приватној адреси обично раде или примају помоћ из неког другог извора да покрију трошкове смештаја, што их такође дисквалификује у погледу примања социјалних давања.</w:t>
      </w:r>
    </w:p>
    <w:p w14:paraId="0FE8D099" w14:textId="57A32F29" w:rsidR="0024460E" w:rsidRPr="000B3FE2" w:rsidRDefault="00881D1C">
      <w:pPr>
        <w:pStyle w:val="Heading1"/>
        <w:rPr>
          <w:rFonts w:ascii="Times New Roman" w:hAnsi="Times New Roman" w:cs="Times New Roman"/>
          <w:szCs w:val="24"/>
        </w:rPr>
      </w:pPr>
      <w:r w:rsidRPr="000B3FE2">
        <w:rPr>
          <w:rFonts w:ascii="Times New Roman" w:hAnsi="Times New Roman" w:cs="Times New Roman"/>
          <w:szCs w:val="24"/>
        </w:rPr>
        <w:t>ПРИСТУП ЗДРАВСТВЕНОЈ ЗАШТИТИ</w:t>
      </w:r>
    </w:p>
    <w:p w14:paraId="2EB1D085" w14:textId="1F4A2B43" w:rsidR="0024460E" w:rsidRPr="000B3FE2" w:rsidRDefault="00881D1C">
      <w:pPr>
        <w:pStyle w:val="P68B1DB1-Normal8"/>
        <w:jc w:val="both"/>
        <w:rPr>
          <w:rFonts w:ascii="Times New Roman" w:hAnsi="Times New Roman" w:cs="Times New Roman"/>
          <w:szCs w:val="24"/>
        </w:rPr>
      </w:pPr>
      <w:r w:rsidRPr="000B3FE2">
        <w:rPr>
          <w:rFonts w:ascii="Times New Roman" w:hAnsi="Times New Roman" w:cs="Times New Roman"/>
          <w:szCs w:val="24"/>
        </w:rPr>
        <w:t>СП: Доставите информације о предузетим и предвиђеним мерама за гарантовање универзалног здравственог осигурања и несметаног приступа здравственој заштити и сродним услугама, посебно за Роме, избеглице, тражиоце азила, мигранте у нерегуларним ситуацијама, интерно расељена лица, лица лишена слободе и пацијенте који болују од карцинома (</w:t>
      </w:r>
      <w:r w:rsidR="0061643D" w:rsidRPr="000B3FE2">
        <w:rPr>
          <w:rFonts w:ascii="Times New Roman" w:hAnsi="Times New Roman" w:cs="Times New Roman"/>
          <w:szCs w:val="24"/>
          <w:lang w:val="sr-Cyrl-RS"/>
        </w:rPr>
        <w:t>пасус</w:t>
      </w:r>
      <w:r w:rsidRPr="000B3FE2">
        <w:rPr>
          <w:rFonts w:ascii="Times New Roman" w:hAnsi="Times New Roman" w:cs="Times New Roman"/>
          <w:szCs w:val="24"/>
        </w:rPr>
        <w:t xml:space="preserve"> 25).</w:t>
      </w:r>
    </w:p>
    <w:p w14:paraId="76993AEE" w14:textId="2D85346C" w:rsidR="0024460E" w:rsidRPr="000B3FE2" w:rsidRDefault="00881D1C">
      <w:pPr>
        <w:jc w:val="both"/>
        <w:rPr>
          <w:rFonts w:ascii="Times New Roman" w:hAnsi="Times New Roman"/>
          <w:szCs w:val="24"/>
        </w:rPr>
      </w:pPr>
      <w:r w:rsidRPr="000B3FE2">
        <w:rPr>
          <w:rFonts w:ascii="Times New Roman" w:hAnsi="Times New Roman"/>
          <w:szCs w:val="24"/>
        </w:rPr>
        <w:t>Законом о здравственој заштити</w:t>
      </w:r>
      <w:r w:rsidRPr="000B3FE2">
        <w:rPr>
          <w:rStyle w:val="FootnoteReference"/>
          <w:rFonts w:ascii="Times New Roman" w:hAnsi="Times New Roman"/>
          <w:szCs w:val="24"/>
        </w:rPr>
        <w:footnoteReference w:id="31"/>
      </w:r>
      <w:r w:rsidRPr="000B3FE2">
        <w:rPr>
          <w:rFonts w:ascii="Times New Roman" w:hAnsi="Times New Roman"/>
          <w:szCs w:val="24"/>
        </w:rPr>
        <w:t xml:space="preserve"> се предвиђа да се хитна медицинска помоћ пружа свима без накнаде. Закон је усвојен 2019. </w:t>
      </w:r>
      <w:proofErr w:type="gramStart"/>
      <w:r w:rsidRPr="000B3FE2">
        <w:rPr>
          <w:rFonts w:ascii="Times New Roman" w:hAnsi="Times New Roman"/>
          <w:szCs w:val="24"/>
        </w:rPr>
        <w:t>године</w:t>
      </w:r>
      <w:proofErr w:type="gramEnd"/>
      <w:r w:rsidRPr="000B3FE2">
        <w:rPr>
          <w:rFonts w:ascii="Times New Roman" w:hAnsi="Times New Roman"/>
          <w:szCs w:val="24"/>
        </w:rPr>
        <w:t xml:space="preserve"> и представља значајан напредак у односу на претходни јер сада садржи читав део посвећен дефинисању здравствене заштите страних држављана, са јасним дефиницијама права која се односе на избеглице и тражиоце азила. Као један од основних принципа здравствене заштите истиче се заштита од свих облика насиља, злостављања, занемаривања и експлоатације, уз друге принципе као што су најбољи интерес детета у свим медицинским процедурама,</w:t>
      </w:r>
      <w:r w:rsidRPr="000B3FE2">
        <w:rPr>
          <w:rStyle w:val="FootnoteReference"/>
          <w:rFonts w:ascii="Times New Roman" w:hAnsi="Times New Roman"/>
          <w:szCs w:val="24"/>
        </w:rPr>
        <w:footnoteReference w:id="32"/>
      </w:r>
      <w:r w:rsidRPr="000B3FE2">
        <w:rPr>
          <w:rFonts w:ascii="Times New Roman" w:hAnsi="Times New Roman"/>
          <w:szCs w:val="24"/>
        </w:rPr>
        <w:t xml:space="preserve"> док је дискриминација по било ком основу строго забрањена</w:t>
      </w:r>
      <w:r w:rsidRPr="000B3FE2">
        <w:rPr>
          <w:rStyle w:val="FootnoteReference"/>
          <w:rFonts w:ascii="Times New Roman" w:hAnsi="Times New Roman"/>
          <w:szCs w:val="24"/>
        </w:rPr>
        <w:footnoteReference w:id="33"/>
      </w:r>
      <w:r w:rsidRPr="000B3FE2">
        <w:rPr>
          <w:rFonts w:ascii="Times New Roman" w:hAnsi="Times New Roman"/>
          <w:szCs w:val="24"/>
        </w:rPr>
        <w:t xml:space="preserve"> и санкционисана у складу са </w:t>
      </w:r>
      <w:bookmarkStart w:id="1" w:name="_Hlk89427110"/>
      <w:r w:rsidRPr="000B3FE2">
        <w:rPr>
          <w:rFonts w:ascii="Times New Roman" w:hAnsi="Times New Roman"/>
          <w:szCs w:val="24"/>
        </w:rPr>
        <w:t>Законом о забрани дискриминације</w:t>
      </w:r>
      <w:bookmarkEnd w:id="1"/>
      <w:r w:rsidRPr="000B3FE2">
        <w:rPr>
          <w:rFonts w:ascii="Times New Roman" w:hAnsi="Times New Roman"/>
          <w:szCs w:val="24"/>
        </w:rPr>
        <w:t>.</w:t>
      </w:r>
      <w:r w:rsidRPr="000B3FE2">
        <w:rPr>
          <w:rStyle w:val="FootnoteReference"/>
          <w:rFonts w:ascii="Times New Roman" w:hAnsi="Times New Roman"/>
          <w:szCs w:val="24"/>
        </w:rPr>
        <w:footnoteReference w:id="34"/>
      </w:r>
      <w:r w:rsidRPr="000B3FE2">
        <w:rPr>
          <w:rFonts w:ascii="Times New Roman" w:hAnsi="Times New Roman"/>
          <w:szCs w:val="24"/>
        </w:rPr>
        <w:t xml:space="preserve"> Поред тога, Законом о азилу и привременој заштити предвиђа се обавезан лекарски преглед свих тражилаца азила који улазе у службене прихватне установе од стране надлежног медицинског особља,</w:t>
      </w:r>
      <w:r w:rsidRPr="000B3FE2">
        <w:rPr>
          <w:rStyle w:val="FootnoteReference"/>
          <w:rFonts w:ascii="Times New Roman" w:hAnsi="Times New Roman"/>
          <w:szCs w:val="24"/>
        </w:rPr>
        <w:footnoteReference w:id="35"/>
      </w:r>
      <w:r w:rsidRPr="000B3FE2">
        <w:rPr>
          <w:rFonts w:ascii="Times New Roman" w:hAnsi="Times New Roman"/>
          <w:szCs w:val="24"/>
        </w:rPr>
        <w:t xml:space="preserve"> при чему ова група има иста права као и други странци у том погледу. Поступак лекарског прегледа приликом приступа прихватним установама ближе је регулисан Правилником о здравственим прегледима тражилаца азила при пријему у Центар за азил или другу установу за смештај тражилаца азила.</w:t>
      </w:r>
      <w:r w:rsidRPr="000B3FE2">
        <w:rPr>
          <w:rStyle w:val="FootnoteReference"/>
          <w:rFonts w:ascii="Times New Roman" w:hAnsi="Times New Roman"/>
          <w:szCs w:val="24"/>
        </w:rPr>
        <w:footnoteReference w:id="36"/>
      </w:r>
      <w:r w:rsidRPr="000B3FE2">
        <w:rPr>
          <w:rFonts w:ascii="Times New Roman" w:hAnsi="Times New Roman"/>
          <w:szCs w:val="24"/>
        </w:rPr>
        <w:t xml:space="preserve"> </w:t>
      </w:r>
    </w:p>
    <w:p w14:paraId="17E9DA9C" w14:textId="508A49BA" w:rsidR="0024460E" w:rsidRPr="000B3FE2" w:rsidRDefault="00881D1C">
      <w:pPr>
        <w:jc w:val="both"/>
        <w:rPr>
          <w:rFonts w:ascii="Times New Roman" w:eastAsia="Gill Sans MT" w:hAnsi="Times New Roman"/>
          <w:szCs w:val="24"/>
        </w:rPr>
      </w:pPr>
      <w:r w:rsidRPr="000B3FE2">
        <w:rPr>
          <w:rFonts w:ascii="Times New Roman" w:hAnsi="Times New Roman"/>
          <w:szCs w:val="24"/>
        </w:rPr>
        <w:lastRenderedPageBreak/>
        <w:t xml:space="preserve">Имајући то у виду, стање у пракси не одговара увек горе наведеним документима. </w:t>
      </w:r>
      <w:proofErr w:type="gramStart"/>
      <w:r w:rsidRPr="000B3FE2">
        <w:rPr>
          <w:rFonts w:ascii="Times New Roman" w:eastAsia="Gill Sans MT" w:hAnsi="Times New Roman"/>
          <w:szCs w:val="24"/>
        </w:rPr>
        <w:t xml:space="preserve">У вези са </w:t>
      </w:r>
      <w:r w:rsidR="0061643D" w:rsidRPr="000B3FE2">
        <w:rPr>
          <w:rFonts w:ascii="Times New Roman" w:eastAsia="Gill Sans MT" w:hAnsi="Times New Roman"/>
          <w:szCs w:val="24"/>
          <w:lang w:val="sr-Cyrl-RS"/>
        </w:rPr>
        <w:t>пасусом</w:t>
      </w:r>
      <w:r w:rsidRPr="000B3FE2">
        <w:rPr>
          <w:rFonts w:ascii="Times New Roman" w:eastAsia="Gill Sans MT" w:hAnsi="Times New Roman"/>
          <w:szCs w:val="24"/>
        </w:rPr>
        <w:t xml:space="preserve"> 25 из Списка питања и одговором државе уговорнице на Списак питања у </w:t>
      </w:r>
      <w:r w:rsidR="0061643D" w:rsidRPr="000B3FE2">
        <w:rPr>
          <w:rFonts w:ascii="Times New Roman" w:eastAsia="Gill Sans MT" w:hAnsi="Times New Roman"/>
          <w:szCs w:val="24"/>
          <w:lang w:val="sr-Cyrl-RS"/>
        </w:rPr>
        <w:t>пасусу</w:t>
      </w:r>
      <w:r w:rsidRPr="000B3FE2">
        <w:rPr>
          <w:rFonts w:ascii="Times New Roman" w:eastAsia="Gill Sans MT" w:hAnsi="Times New Roman"/>
          <w:szCs w:val="24"/>
        </w:rPr>
        <w:t xml:space="preserve"> 107 – као и </w:t>
      </w:r>
      <w:r w:rsidR="00104E23">
        <w:rPr>
          <w:rFonts w:ascii="Times New Roman" w:eastAsia="Gill Sans MT" w:hAnsi="Times New Roman"/>
          <w:szCs w:val="24"/>
          <w:lang w:val="sr-Cyrl-RS"/>
        </w:rPr>
        <w:t xml:space="preserve">у вези </w:t>
      </w:r>
      <w:r w:rsidRPr="000B3FE2">
        <w:rPr>
          <w:rFonts w:ascii="Times New Roman" w:eastAsia="Gill Sans MT" w:hAnsi="Times New Roman"/>
          <w:szCs w:val="24"/>
        </w:rPr>
        <w:t xml:space="preserve">са </w:t>
      </w:r>
      <w:r w:rsidR="0061643D" w:rsidRPr="000B3FE2">
        <w:rPr>
          <w:rFonts w:ascii="Times New Roman" w:eastAsia="Gill Sans MT" w:hAnsi="Times New Roman"/>
          <w:szCs w:val="24"/>
          <w:lang w:val="sr-Cyrl-RS"/>
        </w:rPr>
        <w:t>пасусом</w:t>
      </w:r>
      <w:r w:rsidRPr="000B3FE2">
        <w:rPr>
          <w:rFonts w:ascii="Times New Roman" w:eastAsia="Gill Sans MT" w:hAnsi="Times New Roman"/>
          <w:szCs w:val="24"/>
        </w:rPr>
        <w:t xml:space="preserve"> 55 где је држава уговорница тврдила да су све избеглице, мигранти и тражиоци азила смештени у државне центре за азил и прихватне центре подвргнути прегледу приликом уласка и да се здравствена заштита пружа у установи – посебно </w:t>
      </w:r>
      <w:r w:rsidR="00CF5AEE">
        <w:rPr>
          <w:rFonts w:ascii="Times New Roman" w:eastAsia="Gill Sans MT" w:hAnsi="Times New Roman"/>
          <w:szCs w:val="24"/>
        </w:rPr>
        <w:t>ДПРД</w:t>
      </w:r>
      <w:r w:rsidRPr="000B3FE2">
        <w:rPr>
          <w:rFonts w:ascii="Times New Roman" w:eastAsia="Gill Sans MT" w:hAnsi="Times New Roman"/>
          <w:szCs w:val="24"/>
        </w:rPr>
        <w:t xml:space="preserve"> кој</w:t>
      </w:r>
      <w:r w:rsidR="00104E23">
        <w:rPr>
          <w:rFonts w:ascii="Times New Roman" w:eastAsia="Gill Sans MT" w:hAnsi="Times New Roman"/>
          <w:szCs w:val="24"/>
          <w:lang w:val="sr-Cyrl-RS"/>
        </w:rPr>
        <w:t>а</w:t>
      </w:r>
      <w:r w:rsidRPr="000B3FE2">
        <w:rPr>
          <w:rFonts w:ascii="Times New Roman" w:eastAsia="Gill Sans MT" w:hAnsi="Times New Roman"/>
          <w:szCs w:val="24"/>
        </w:rPr>
        <w:t xml:space="preserve"> се налазе у Центру за азил у Боговађи немају одговарајући приступ здравственој заштити у установи, јер држава није била у могућности да обезбеди приступ здравственим услугама у центру од инцидента који се догодио у децембру 2020.</w:t>
      </w:r>
      <w:proofErr w:type="gramEnd"/>
      <w:r w:rsidRPr="000B3FE2">
        <w:rPr>
          <w:rFonts w:ascii="Times New Roman" w:eastAsia="Gill Sans MT" w:hAnsi="Times New Roman"/>
          <w:szCs w:val="24"/>
        </w:rPr>
        <w:t xml:space="preserve"> </w:t>
      </w:r>
      <w:proofErr w:type="gramStart"/>
      <w:r w:rsidRPr="000B3FE2">
        <w:rPr>
          <w:rFonts w:ascii="Times New Roman" w:eastAsia="Gill Sans MT" w:hAnsi="Times New Roman"/>
          <w:szCs w:val="24"/>
        </w:rPr>
        <w:t>године</w:t>
      </w:r>
      <w:proofErr w:type="gramEnd"/>
      <w:r w:rsidRPr="000B3FE2">
        <w:rPr>
          <w:rFonts w:ascii="Times New Roman" w:eastAsia="Gill Sans MT" w:hAnsi="Times New Roman"/>
          <w:szCs w:val="24"/>
        </w:rPr>
        <w:t xml:space="preserve">, када су три </w:t>
      </w:r>
      <w:r w:rsidR="00CF5AEE">
        <w:rPr>
          <w:rFonts w:ascii="Times New Roman" w:eastAsia="Gill Sans MT" w:hAnsi="Times New Roman"/>
          <w:szCs w:val="24"/>
        </w:rPr>
        <w:t>ДПРД</w:t>
      </w:r>
      <w:r w:rsidRPr="000B3FE2">
        <w:rPr>
          <w:rFonts w:ascii="Times New Roman" w:eastAsia="Gill Sans MT" w:hAnsi="Times New Roman"/>
          <w:szCs w:val="24"/>
        </w:rPr>
        <w:t xml:space="preserve"> приморала службеницу </w:t>
      </w:r>
      <w:r w:rsidR="00104E23">
        <w:rPr>
          <w:rFonts w:ascii="Times New Roman" w:eastAsia="Gill Sans MT" w:hAnsi="Times New Roman"/>
          <w:szCs w:val="24"/>
        </w:rPr>
        <w:t>КИРС</w:t>
      </w:r>
      <w:r w:rsidRPr="000B3FE2">
        <w:rPr>
          <w:rFonts w:ascii="Times New Roman" w:eastAsia="Gill Sans MT" w:hAnsi="Times New Roman"/>
          <w:szCs w:val="24"/>
        </w:rPr>
        <w:t>-а да пољуби молитвену простирку коју је нагазила док је пролазила ходником.</w:t>
      </w:r>
      <w:r w:rsidRPr="000B3FE2">
        <w:rPr>
          <w:rStyle w:val="FootnoteReference"/>
          <w:rFonts w:ascii="Times New Roman" w:eastAsia="Gill Sans MT" w:hAnsi="Times New Roman"/>
          <w:szCs w:val="24"/>
        </w:rPr>
        <w:footnoteReference w:id="37"/>
      </w:r>
      <w:r w:rsidRPr="000B3FE2">
        <w:rPr>
          <w:rFonts w:ascii="Times New Roman" w:eastAsia="Gill Sans MT" w:hAnsi="Times New Roman"/>
          <w:szCs w:val="24"/>
        </w:rPr>
        <w:t xml:space="preserve"> Од тада здравствено особље Дома здравља Лајковац (надлежна здравствена установа за Центар за азил Боговађа) није присутно у </w:t>
      </w:r>
      <w:r w:rsidR="0062283C" w:rsidRPr="000B3FE2">
        <w:rPr>
          <w:rFonts w:ascii="Times New Roman" w:eastAsia="Gill Sans MT" w:hAnsi="Times New Roman"/>
          <w:szCs w:val="24"/>
          <w:lang w:val="sr-Cyrl-RS"/>
        </w:rPr>
        <w:t>ц</w:t>
      </w:r>
      <w:r w:rsidRPr="000B3FE2">
        <w:rPr>
          <w:rFonts w:ascii="Times New Roman" w:eastAsia="Gill Sans MT" w:hAnsi="Times New Roman"/>
          <w:szCs w:val="24"/>
        </w:rPr>
        <w:t>ентру за азил. С обзиром на то да мног</w:t>
      </w:r>
      <w:r w:rsidR="00104E23">
        <w:rPr>
          <w:rFonts w:ascii="Times New Roman" w:eastAsia="Gill Sans MT" w:hAnsi="Times New Roman"/>
          <w:szCs w:val="24"/>
          <w:lang w:val="sr-Cyrl-RS"/>
        </w:rPr>
        <w:t>а</w:t>
      </w:r>
      <w:r w:rsidRPr="000B3FE2">
        <w:rPr>
          <w:rFonts w:ascii="Times New Roman" w:eastAsia="Gill Sans MT" w:hAnsi="Times New Roman"/>
          <w:szCs w:val="24"/>
        </w:rPr>
        <w:t xml:space="preserve"> </w:t>
      </w:r>
      <w:r w:rsidR="00CF5AEE">
        <w:rPr>
          <w:rFonts w:ascii="Times New Roman" w:eastAsia="Gill Sans MT" w:hAnsi="Times New Roman"/>
          <w:szCs w:val="24"/>
        </w:rPr>
        <w:t>ДПРД</w:t>
      </w:r>
      <w:r w:rsidRPr="000B3FE2">
        <w:rPr>
          <w:rFonts w:ascii="Times New Roman" w:eastAsia="Gill Sans MT" w:hAnsi="Times New Roman"/>
          <w:szCs w:val="24"/>
        </w:rPr>
        <w:t xml:space="preserve"> стижу у стању </w:t>
      </w:r>
      <w:r w:rsidR="0061643D" w:rsidRPr="000B3FE2">
        <w:rPr>
          <w:rFonts w:ascii="Times New Roman" w:eastAsia="Gill Sans MT" w:hAnsi="Times New Roman"/>
          <w:szCs w:val="24"/>
          <w:lang w:val="sr-Cyrl-RS"/>
        </w:rPr>
        <w:t xml:space="preserve">у којем </w:t>
      </w:r>
      <w:r w:rsidRPr="000B3FE2">
        <w:rPr>
          <w:rFonts w:ascii="Times New Roman" w:eastAsia="Gill Sans MT" w:hAnsi="Times New Roman"/>
          <w:szCs w:val="24"/>
        </w:rPr>
        <w:t>им је потребна здравствена нега и подршка због путовања и услова и потешкоћа на рути, и горе наведених законских одредби, ово је озбиљан недостатак у погледу уживања права на највиши достижни стандард здравља ове посебно осетљиве групе.</w:t>
      </w:r>
    </w:p>
    <w:p w14:paraId="6F76BAA3" w14:textId="57B92BBC" w:rsidR="0024460E" w:rsidRPr="000B3FE2" w:rsidRDefault="00881D1C">
      <w:pPr>
        <w:pStyle w:val="P68B1DB1-Normal7"/>
        <w:jc w:val="both"/>
        <w:rPr>
          <w:rFonts w:ascii="Times New Roman" w:hAnsi="Times New Roman" w:cs="Times New Roman"/>
          <w:b/>
          <w:szCs w:val="24"/>
        </w:rPr>
      </w:pPr>
      <w:r w:rsidRPr="000B3FE2">
        <w:rPr>
          <w:rFonts w:ascii="Times New Roman" w:hAnsi="Times New Roman" w:cs="Times New Roman"/>
          <w:szCs w:val="24"/>
        </w:rPr>
        <w:t xml:space="preserve"> </w:t>
      </w:r>
    </w:p>
    <w:p w14:paraId="38E2FAEC" w14:textId="643B4CB8" w:rsidR="0024460E" w:rsidRPr="000B3FE2" w:rsidRDefault="00881D1C">
      <w:pPr>
        <w:pStyle w:val="Heading1"/>
        <w:rPr>
          <w:rFonts w:ascii="Times New Roman" w:hAnsi="Times New Roman" w:cs="Times New Roman"/>
          <w:szCs w:val="24"/>
        </w:rPr>
      </w:pPr>
      <w:r w:rsidRPr="000B3FE2">
        <w:rPr>
          <w:rFonts w:ascii="Times New Roman" w:hAnsi="Times New Roman" w:cs="Times New Roman"/>
          <w:szCs w:val="24"/>
        </w:rPr>
        <w:t xml:space="preserve">ИМАЈУЋИ ГОРЕ </w:t>
      </w:r>
      <w:r w:rsidR="007142A9" w:rsidRPr="000B3FE2">
        <w:rPr>
          <w:rFonts w:ascii="Times New Roman" w:hAnsi="Times New Roman" w:cs="Times New Roman"/>
          <w:szCs w:val="24"/>
          <w:lang w:val="sr-Cyrl-RS"/>
        </w:rPr>
        <w:t xml:space="preserve">НАВЕДЕНЕ </w:t>
      </w:r>
      <w:r w:rsidRPr="000B3FE2">
        <w:rPr>
          <w:rFonts w:ascii="Times New Roman" w:hAnsi="Times New Roman" w:cs="Times New Roman"/>
          <w:szCs w:val="24"/>
        </w:rPr>
        <w:t xml:space="preserve">ИНФОРМАЦИЈЕ НА УМУ, </w:t>
      </w:r>
      <w:r w:rsidR="00CF5AEE">
        <w:rPr>
          <w:rFonts w:ascii="Times New Roman" w:hAnsi="Times New Roman" w:cs="Times New Roman"/>
          <w:szCs w:val="24"/>
        </w:rPr>
        <w:t>ЦМРБ</w:t>
      </w:r>
      <w:r w:rsidRPr="000B3FE2">
        <w:rPr>
          <w:rFonts w:ascii="Times New Roman" w:hAnsi="Times New Roman" w:cs="Times New Roman"/>
          <w:szCs w:val="24"/>
        </w:rPr>
        <w:t xml:space="preserve"> ПОЗИВА КОМИТЕТ ДА ПРЕПОРУЧИ ДРЖАВИ УГОВОРНИЦИ ДА:</w:t>
      </w:r>
    </w:p>
    <w:p w14:paraId="1EF5D894" w14:textId="77777777" w:rsidR="0024460E" w:rsidRPr="000B3FE2" w:rsidRDefault="0024460E">
      <w:pPr>
        <w:rPr>
          <w:rFonts w:ascii="Times New Roman" w:hAnsi="Times New Roman"/>
          <w:szCs w:val="24"/>
        </w:rPr>
      </w:pPr>
    </w:p>
    <w:p w14:paraId="76C10560" w14:textId="77777777" w:rsidR="0024460E" w:rsidRPr="000B3FE2" w:rsidRDefault="00881D1C">
      <w:pPr>
        <w:pStyle w:val="P68B1DB1-ListParagraph9"/>
        <w:numPr>
          <w:ilvl w:val="0"/>
          <w:numId w:val="47"/>
        </w:numPr>
        <w:jc w:val="both"/>
        <w:rPr>
          <w:rFonts w:ascii="Times New Roman" w:hAnsi="Times New Roman"/>
          <w:szCs w:val="24"/>
        </w:rPr>
      </w:pPr>
      <w:r w:rsidRPr="000B3FE2">
        <w:rPr>
          <w:rFonts w:ascii="Times New Roman" w:hAnsi="Times New Roman"/>
          <w:szCs w:val="24"/>
        </w:rPr>
        <w:t>обезбеди да се одредбе које се односе на трајање поступка Закона о азилу и привременој заштити ефикасно спроводе, посебно у случајевима који се односе на најугроженије групе, као што су деца без пратње и раздвојена деца;</w:t>
      </w:r>
    </w:p>
    <w:p w14:paraId="65F82551" w14:textId="77777777" w:rsidR="0024460E" w:rsidRPr="000B3FE2" w:rsidRDefault="00881D1C">
      <w:pPr>
        <w:pStyle w:val="P68B1DB1-ListParagraph9"/>
        <w:numPr>
          <w:ilvl w:val="0"/>
          <w:numId w:val="47"/>
        </w:numPr>
        <w:jc w:val="both"/>
        <w:rPr>
          <w:rFonts w:ascii="Times New Roman" w:hAnsi="Times New Roman"/>
          <w:szCs w:val="24"/>
        </w:rPr>
      </w:pPr>
      <w:r w:rsidRPr="000B3FE2">
        <w:rPr>
          <w:rFonts w:ascii="Times New Roman" w:hAnsi="Times New Roman"/>
          <w:szCs w:val="24"/>
        </w:rPr>
        <w:t>обезбеди да се захтеви за азил које подносе деца третирају приоритетно, како је прописано законом;</w:t>
      </w:r>
    </w:p>
    <w:p w14:paraId="7BBC6E90" w14:textId="294C136F" w:rsidR="0024460E" w:rsidRPr="000B3FE2" w:rsidRDefault="00881D1C">
      <w:pPr>
        <w:pStyle w:val="P68B1DB1-ListParagraph9"/>
        <w:numPr>
          <w:ilvl w:val="0"/>
          <w:numId w:val="47"/>
        </w:numPr>
        <w:jc w:val="both"/>
        <w:rPr>
          <w:rFonts w:ascii="Times New Roman" w:hAnsi="Times New Roman"/>
          <w:szCs w:val="24"/>
        </w:rPr>
      </w:pPr>
      <w:r w:rsidRPr="000B3FE2">
        <w:rPr>
          <w:rFonts w:ascii="Times New Roman" w:hAnsi="Times New Roman"/>
          <w:szCs w:val="24"/>
        </w:rPr>
        <w:t>обезбеди да свак</w:t>
      </w:r>
      <w:r w:rsidR="00104E23">
        <w:rPr>
          <w:rFonts w:ascii="Times New Roman" w:hAnsi="Times New Roman"/>
          <w:szCs w:val="24"/>
          <w:lang w:val="sr-Cyrl-RS"/>
        </w:rPr>
        <w:t>о</w:t>
      </w:r>
      <w:r w:rsidRPr="000B3FE2">
        <w:rPr>
          <w:rFonts w:ascii="Times New Roman" w:hAnsi="Times New Roman"/>
          <w:szCs w:val="24"/>
        </w:rPr>
        <w:t xml:space="preserve"> </w:t>
      </w:r>
      <w:r w:rsidR="00CF5AEE">
        <w:rPr>
          <w:rFonts w:ascii="Times New Roman" w:hAnsi="Times New Roman"/>
          <w:szCs w:val="24"/>
        </w:rPr>
        <w:t>ДПРД</w:t>
      </w:r>
      <w:r w:rsidRPr="000B3FE2">
        <w:rPr>
          <w:rFonts w:ascii="Times New Roman" w:hAnsi="Times New Roman"/>
          <w:szCs w:val="24"/>
        </w:rPr>
        <w:t xml:space="preserve"> има законског старатеља </w:t>
      </w:r>
      <w:r w:rsidR="0061643D" w:rsidRPr="000B3FE2">
        <w:rPr>
          <w:rFonts w:ascii="Times New Roman" w:hAnsi="Times New Roman"/>
          <w:szCs w:val="24"/>
          <w:lang w:val="sr-Cyrl-RS"/>
        </w:rPr>
        <w:t xml:space="preserve">који </w:t>
      </w:r>
      <w:r w:rsidR="00115D58" w:rsidRPr="000B3FE2">
        <w:rPr>
          <w:rFonts w:ascii="Times New Roman" w:hAnsi="Times New Roman"/>
          <w:szCs w:val="24"/>
          <w:lang w:val="sr-Cyrl-RS"/>
        </w:rPr>
        <w:t>је именован</w:t>
      </w:r>
      <w:r w:rsidRPr="000B3FE2">
        <w:rPr>
          <w:rFonts w:ascii="Times New Roman" w:hAnsi="Times New Roman"/>
          <w:szCs w:val="24"/>
        </w:rPr>
        <w:t xml:space="preserve"> пре него што је његова или њена намера да поднесе захтев за азил регистрована, како је прописано законом;</w:t>
      </w:r>
    </w:p>
    <w:p w14:paraId="06EA77DD" w14:textId="5F3E15A6" w:rsidR="0024460E" w:rsidRPr="000B3FE2" w:rsidRDefault="00881D1C">
      <w:pPr>
        <w:pStyle w:val="P68B1DB1-ListParagraph9"/>
        <w:numPr>
          <w:ilvl w:val="0"/>
          <w:numId w:val="47"/>
        </w:numPr>
        <w:jc w:val="both"/>
        <w:rPr>
          <w:rFonts w:ascii="Times New Roman" w:eastAsiaTheme="minorEastAsia" w:hAnsi="Times New Roman"/>
          <w:szCs w:val="24"/>
        </w:rPr>
      </w:pPr>
      <w:r w:rsidRPr="000B3FE2">
        <w:rPr>
          <w:rFonts w:ascii="Times New Roman" w:hAnsi="Times New Roman"/>
          <w:szCs w:val="24"/>
        </w:rPr>
        <w:t xml:space="preserve">обезбеди да сви тражиоци азила и други мигранти имају приступ несметаном приступу здравственој заштити и </w:t>
      </w:r>
      <w:r w:rsidR="00115D58" w:rsidRPr="000B3FE2">
        <w:rPr>
          <w:rFonts w:ascii="Times New Roman" w:hAnsi="Times New Roman"/>
          <w:szCs w:val="24"/>
          <w:lang w:val="sr-Cyrl-RS"/>
        </w:rPr>
        <w:t>повезаним</w:t>
      </w:r>
      <w:r w:rsidRPr="000B3FE2">
        <w:rPr>
          <w:rFonts w:ascii="Times New Roman" w:hAnsi="Times New Roman"/>
          <w:szCs w:val="24"/>
        </w:rPr>
        <w:t xml:space="preserve"> услугама без обзира на место њиховог пребивалишта;</w:t>
      </w:r>
    </w:p>
    <w:p w14:paraId="6C04FBF9" w14:textId="66925261" w:rsidR="0024460E" w:rsidRPr="000B3FE2" w:rsidRDefault="00881D1C">
      <w:pPr>
        <w:pStyle w:val="P68B1DB1-ListParagraph9"/>
        <w:numPr>
          <w:ilvl w:val="0"/>
          <w:numId w:val="47"/>
        </w:numPr>
        <w:jc w:val="both"/>
        <w:rPr>
          <w:rFonts w:ascii="Times New Roman" w:hAnsi="Times New Roman"/>
          <w:szCs w:val="24"/>
        </w:rPr>
      </w:pPr>
      <w:r w:rsidRPr="000B3FE2">
        <w:rPr>
          <w:rFonts w:ascii="Times New Roman" w:hAnsi="Times New Roman"/>
          <w:szCs w:val="24"/>
        </w:rPr>
        <w:t xml:space="preserve">обезбеди да механизми социјалне заштите буду осетљиви на потребе </w:t>
      </w:r>
      <w:r w:rsidR="00CF5AEE">
        <w:rPr>
          <w:rFonts w:ascii="Times New Roman" w:hAnsi="Times New Roman"/>
          <w:szCs w:val="24"/>
        </w:rPr>
        <w:t>ДПРД</w:t>
      </w:r>
      <w:r w:rsidRPr="000B3FE2">
        <w:rPr>
          <w:rFonts w:ascii="Times New Roman" w:hAnsi="Times New Roman"/>
          <w:szCs w:val="24"/>
        </w:rPr>
        <w:t xml:space="preserve"> и породица са децом;</w:t>
      </w:r>
    </w:p>
    <w:p w14:paraId="6D61DC3A" w14:textId="6374B845" w:rsidR="0024460E" w:rsidRPr="000B3FE2" w:rsidRDefault="00881D1C">
      <w:pPr>
        <w:pStyle w:val="P68B1DB1-ListParagraph9"/>
        <w:numPr>
          <w:ilvl w:val="0"/>
          <w:numId w:val="47"/>
        </w:numPr>
        <w:jc w:val="both"/>
        <w:rPr>
          <w:rFonts w:ascii="Times New Roman" w:eastAsiaTheme="minorEastAsia" w:hAnsi="Times New Roman"/>
          <w:szCs w:val="24"/>
        </w:rPr>
      </w:pPr>
      <w:proofErr w:type="gramStart"/>
      <w:r w:rsidRPr="000B3FE2">
        <w:rPr>
          <w:rFonts w:ascii="Times New Roman" w:hAnsi="Times New Roman"/>
          <w:szCs w:val="24"/>
        </w:rPr>
        <w:t>обезбеди</w:t>
      </w:r>
      <w:proofErr w:type="gramEnd"/>
      <w:r w:rsidRPr="000B3FE2">
        <w:rPr>
          <w:rFonts w:ascii="Times New Roman" w:hAnsi="Times New Roman"/>
          <w:szCs w:val="24"/>
        </w:rPr>
        <w:t xml:space="preserve"> </w:t>
      </w:r>
      <w:r w:rsidR="00104E23">
        <w:rPr>
          <w:rFonts w:ascii="Times New Roman" w:hAnsi="Times New Roman"/>
          <w:szCs w:val="24"/>
          <w:lang w:val="sr-Cyrl-RS"/>
        </w:rPr>
        <w:t>да се породична брига за</w:t>
      </w:r>
      <w:r w:rsidRPr="000B3FE2">
        <w:rPr>
          <w:rFonts w:ascii="Times New Roman" w:hAnsi="Times New Roman"/>
          <w:szCs w:val="24"/>
        </w:rPr>
        <w:t xml:space="preserve"> </w:t>
      </w:r>
      <w:r w:rsidR="00CF5AEE">
        <w:rPr>
          <w:rFonts w:ascii="Times New Roman" w:hAnsi="Times New Roman"/>
          <w:szCs w:val="24"/>
        </w:rPr>
        <w:t>ДПРД</w:t>
      </w:r>
      <w:r w:rsidR="00104E23">
        <w:rPr>
          <w:rFonts w:ascii="Times New Roman" w:hAnsi="Times New Roman"/>
          <w:szCs w:val="24"/>
          <w:lang w:val="sr-Cyrl-RS"/>
        </w:rPr>
        <w:t xml:space="preserve"> </w:t>
      </w:r>
      <w:r w:rsidR="00727588">
        <w:rPr>
          <w:rFonts w:ascii="Times New Roman" w:hAnsi="Times New Roman"/>
          <w:szCs w:val="24"/>
          <w:lang w:val="sr-Cyrl-RS"/>
        </w:rPr>
        <w:t>одреди као приоритет и да пружи подршку таквом решењу</w:t>
      </w:r>
      <w:r w:rsidRPr="000B3FE2">
        <w:rPr>
          <w:rFonts w:ascii="Times New Roman" w:hAnsi="Times New Roman"/>
          <w:szCs w:val="24"/>
        </w:rPr>
        <w:t xml:space="preserve">. </w:t>
      </w:r>
    </w:p>
    <w:sectPr w:rsidR="0024460E" w:rsidRPr="000B3FE2">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09"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31C30" w14:textId="77777777" w:rsidR="00FE516D" w:rsidRDefault="00FE516D">
      <w:r>
        <w:separator/>
      </w:r>
    </w:p>
  </w:endnote>
  <w:endnote w:type="continuationSeparator" w:id="0">
    <w:p w14:paraId="626D8842" w14:textId="77777777" w:rsidR="00FE516D" w:rsidRDefault="00FE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BBCE" w14:textId="77777777" w:rsidR="0024460E" w:rsidRDefault="00244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8F28" w14:textId="77777777" w:rsidR="0024460E" w:rsidRDefault="0024460E">
    <w:pPr>
      <w:pStyle w:val="PageNumber1"/>
      <w:rPr>
        <w:color w:val="FF0000"/>
      </w:rPr>
    </w:pPr>
  </w:p>
  <w:p w14:paraId="3101C378" w14:textId="4E8B9DDC" w:rsidR="0024460E" w:rsidRDefault="00881D1C">
    <w:pPr>
      <w:pStyle w:val="P68B1DB1-PageNumber111"/>
    </w:pPr>
    <w:r>
      <w:fldChar w:fldCharType="begin"/>
    </w:r>
    <w:r>
      <w:instrText xml:space="preserve"> PAGE   \* MERGEFORMAT </w:instrText>
    </w:r>
    <w:r>
      <w:fldChar w:fldCharType="separate"/>
    </w:r>
    <w:r w:rsidR="004B478C">
      <w:rPr>
        <w:noProof/>
      </w:rPr>
      <w:t>5</w:t>
    </w:r>
    <w:r>
      <w:fldChar w:fldCharType="end"/>
    </w:r>
  </w:p>
  <w:p w14:paraId="2BB4919C" w14:textId="77777777" w:rsidR="0024460E" w:rsidRDefault="0024460E">
    <w:pPr>
      <w:pStyle w:val="Footer"/>
    </w:pPr>
  </w:p>
  <w:p w14:paraId="4942DE4B" w14:textId="11212B22" w:rsidR="0024460E" w:rsidRDefault="00881D1C">
    <w:pPr>
      <w:pStyle w:val="Footer"/>
    </w:pPr>
    <w:r>
      <w:rPr>
        <w:noProof/>
        <w:lang w:val="en-GB" w:eastAsia="en-GB"/>
      </w:rPr>
      <w:drawing>
        <wp:anchor distT="0" distB="0" distL="114300" distR="114300" simplePos="0" relativeHeight="251670528" behindDoc="1" locked="0" layoutInCell="1" allowOverlap="1" wp14:anchorId="195D7CAE" wp14:editId="3284E92B">
          <wp:simplePos x="0" y="0"/>
          <wp:positionH relativeFrom="page">
            <wp:posOffset>344384</wp:posOffset>
          </wp:positionH>
          <wp:positionV relativeFrom="page">
            <wp:posOffset>9678390</wp:posOffset>
          </wp:positionV>
          <wp:extent cx="6899541" cy="6335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4384" behindDoc="0" locked="0" layoutInCell="1" allowOverlap="1" wp14:anchorId="2FF1D4D0" wp14:editId="6B7E0042">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C9A429"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" fillcolor="#ed1c24"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57CB" w14:textId="77777777" w:rsidR="0024460E" w:rsidRDefault="00881D1C">
    <w:pPr>
      <w:pStyle w:val="Footer"/>
    </w:pPr>
    <w:r>
      <w:rPr>
        <w:noProof/>
        <w:lang w:val="en-GB" w:eastAsia="en-GB"/>
      </w:rPr>
      <w:drawing>
        <wp:anchor distT="0" distB="0" distL="114300" distR="114300" simplePos="0" relativeHeight="251669504" behindDoc="1" locked="1" layoutInCell="1" allowOverlap="1" wp14:anchorId="6882A9DF" wp14:editId="77BBC9C4">
          <wp:simplePos x="0" y="0"/>
          <wp:positionH relativeFrom="page">
            <wp:posOffset>344170</wp:posOffset>
          </wp:positionH>
          <wp:positionV relativeFrom="page">
            <wp:posOffset>9678035</wp:posOffset>
          </wp:positionV>
          <wp:extent cx="6886800" cy="63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63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900C0" w14:textId="77777777" w:rsidR="00FE516D" w:rsidRDefault="00FE516D">
      <w:r>
        <w:separator/>
      </w:r>
    </w:p>
  </w:footnote>
  <w:footnote w:type="continuationSeparator" w:id="0">
    <w:p w14:paraId="4EC37DF3" w14:textId="77777777" w:rsidR="00FE516D" w:rsidRDefault="00FE516D">
      <w:r>
        <w:continuationSeparator/>
      </w:r>
    </w:p>
  </w:footnote>
  <w:footnote w:id="1">
    <w:p w14:paraId="3717E19F" w14:textId="2DE6EEA9" w:rsidR="0024460E" w:rsidRDefault="00881D1C">
      <w:pPr>
        <w:pStyle w:val="FootnoteText"/>
        <w:spacing w:after="0" w:line="240" w:lineRule="auto"/>
        <w:ind w:left="567" w:hanging="283"/>
        <w:rPr>
          <w:sz w:val="18"/>
        </w:rPr>
      </w:pPr>
      <w:r>
        <w:rPr>
          <w:rStyle w:val="FootnoteReference"/>
          <w:sz w:val="18"/>
        </w:rPr>
        <w:footnoteRef/>
      </w:r>
      <w:r>
        <w:rPr>
          <w:sz w:val="18"/>
        </w:rPr>
        <w:t xml:space="preserve"> </w:t>
      </w:r>
      <w:r>
        <w:rPr>
          <w:sz w:val="18"/>
        </w:rPr>
        <w:tab/>
        <w:t xml:space="preserve">Законом о азилу и привременој заштити („Службени гласник РС”, бр. 24/2018) у вези са роковима за доношење решења по захтевима за азил наводи се следеће: </w:t>
      </w:r>
    </w:p>
    <w:p w14:paraId="2A3765BB" w14:textId="77777777" w:rsidR="0024460E" w:rsidRDefault="00881D1C">
      <w:pPr>
        <w:pStyle w:val="P68B1DB1-FootnoteText10"/>
        <w:spacing w:after="0" w:line="240" w:lineRule="auto"/>
        <w:ind w:left="567"/>
      </w:pPr>
      <w:r>
        <w:t xml:space="preserve">1) Решење о захтеву за азил у редовном поступку доноси се најкасније у року од три месеца од дана подношења захтева за азил, односно од дана дозвољеног накнадног захтева за азил. </w:t>
      </w:r>
    </w:p>
    <w:p w14:paraId="2A469006" w14:textId="77777777" w:rsidR="0024460E" w:rsidRDefault="00881D1C">
      <w:pPr>
        <w:pStyle w:val="P68B1DB1-FootnoteText10"/>
        <w:spacing w:after="0" w:line="240" w:lineRule="auto"/>
        <w:ind w:firstLine="567"/>
      </w:pPr>
      <w:r>
        <w:t>2) Рок се може продужити за још три месеца ако:</w:t>
      </w:r>
    </w:p>
    <w:p w14:paraId="70100EE4" w14:textId="77777777" w:rsidR="0024460E" w:rsidRDefault="00881D1C">
      <w:pPr>
        <w:pStyle w:val="P68B1DB1-FootnoteText10"/>
        <w:spacing w:after="0" w:line="240" w:lineRule="auto"/>
        <w:ind w:left="567" w:firstLine="153"/>
      </w:pPr>
      <w:r>
        <w:t>1) захтев обухвата сложена чињенична и/или правна питања;</w:t>
      </w:r>
    </w:p>
    <w:p w14:paraId="3318436E" w14:textId="77777777" w:rsidR="0024460E" w:rsidRDefault="00881D1C">
      <w:pPr>
        <w:pStyle w:val="P68B1DB1-FootnoteText10"/>
        <w:spacing w:after="0" w:line="240" w:lineRule="auto"/>
        <w:ind w:left="567" w:firstLine="153"/>
      </w:pPr>
      <w:r>
        <w:t>2) велики број странаца је истовремено поднео захтев за азил;</w:t>
      </w:r>
    </w:p>
    <w:p w14:paraId="44DF9D84" w14:textId="77777777" w:rsidR="0024460E" w:rsidRDefault="00881D1C">
      <w:pPr>
        <w:pStyle w:val="P68B1DB1-FootnoteText10"/>
        <w:spacing w:after="0" w:line="240" w:lineRule="auto"/>
        <w:ind w:left="720"/>
      </w:pPr>
      <w:r>
        <w:t xml:space="preserve">3) изузетно од става 2. овог члана, рок се може продужити за још три месеца ако је то потребно да се обезбеди правилна и потпуна оцена захтева. </w:t>
      </w:r>
    </w:p>
    <w:p w14:paraId="51AAA087" w14:textId="77777777" w:rsidR="0024460E" w:rsidRDefault="00881D1C">
      <w:pPr>
        <w:pStyle w:val="P68B1DB1-FootnoteText10"/>
        <w:spacing w:after="0" w:line="240" w:lineRule="auto"/>
        <w:ind w:left="720"/>
      </w:pPr>
      <w:r>
        <w:t xml:space="preserve">4) Ако се решење не може донети у року из става 1. овог члана, о томе се обавештава подносилац захтева са навођењем када може да очекује решење. </w:t>
      </w:r>
    </w:p>
    <w:p w14:paraId="19DD3123" w14:textId="77777777" w:rsidR="0024460E" w:rsidRDefault="00881D1C">
      <w:pPr>
        <w:pStyle w:val="P68B1DB1-FootnoteText10"/>
        <w:spacing w:after="0" w:line="240" w:lineRule="auto"/>
        <w:ind w:left="720"/>
      </w:pPr>
      <w:r>
        <w:t xml:space="preserve">5) Ако се оправдано може очекивати да се решење о захтеву за азил не може донети у роковима из ст. 1. до 3. овог члана, због дуготрајне небезбедне ситуације у земљи порекла подносиоца захтева, овлашћена службена лица Канцеларије за азил свака три месеца провераваће стање у земљи порекла и благовремено обавестити подносиоца захтева о разлозима за одлагање решења. </w:t>
      </w:r>
    </w:p>
    <w:p w14:paraId="55B2DA3D" w14:textId="77777777" w:rsidR="0024460E" w:rsidRDefault="00881D1C">
      <w:pPr>
        <w:pStyle w:val="P68B1DB1-FootnoteText10"/>
        <w:spacing w:after="0" w:line="240" w:lineRule="auto"/>
        <w:ind w:left="720"/>
      </w:pPr>
      <w:r>
        <w:t>6) У случају из става 5. овог члана, решење ће се донети најкасније у року од 12 месеци од дана подношења захтева за азил.</w:t>
      </w:r>
    </w:p>
  </w:footnote>
  <w:footnote w:id="2">
    <w:p w14:paraId="496B3DC9" w14:textId="0F5EA08A" w:rsidR="0024460E" w:rsidRDefault="00881D1C">
      <w:pPr>
        <w:pStyle w:val="FootnoteText"/>
        <w:spacing w:after="0" w:line="240" w:lineRule="auto"/>
        <w:ind w:left="567" w:hanging="283"/>
        <w:rPr>
          <w:sz w:val="18"/>
        </w:rPr>
      </w:pPr>
      <w:r>
        <w:rPr>
          <w:rStyle w:val="FootnoteReference"/>
          <w:sz w:val="18"/>
        </w:rPr>
        <w:footnoteRef/>
      </w:r>
      <w:r>
        <w:rPr>
          <w:sz w:val="18"/>
        </w:rPr>
        <w:t xml:space="preserve"> </w:t>
      </w:r>
      <w:r>
        <w:rPr>
          <w:sz w:val="18"/>
        </w:rPr>
        <w:tab/>
        <w:t>Тачније, 12 месеци за решења бр. 26-378/19, 26-374/19, 26-218/19 и 26-2471/19; 16 месеци за решење бр. 26-1437/18; 17 месеци за решење бр. 26-1946/18; 19 месеци за решење бр. 26-1271/19.</w:t>
      </w:r>
    </w:p>
  </w:footnote>
  <w:footnote w:id="3">
    <w:p w14:paraId="322E29E1" w14:textId="7679361D" w:rsidR="0024460E" w:rsidRDefault="00881D1C">
      <w:pPr>
        <w:pStyle w:val="FootnoteText"/>
        <w:spacing w:after="0" w:line="240" w:lineRule="auto"/>
        <w:ind w:left="567" w:hanging="283"/>
        <w:rPr>
          <w:sz w:val="18"/>
        </w:rPr>
      </w:pPr>
      <w:r>
        <w:rPr>
          <w:rStyle w:val="FootnoteReference"/>
          <w:sz w:val="18"/>
        </w:rPr>
        <w:footnoteRef/>
      </w:r>
      <w:r>
        <w:rPr>
          <w:rFonts w:eastAsia="Gill Sans MT" w:cs="Gill Sans MT"/>
          <w:sz w:val="18"/>
        </w:rPr>
        <w:t xml:space="preserve">Београдски центар за људска права, </w:t>
      </w:r>
      <w:r>
        <w:rPr>
          <w:rFonts w:eastAsia="Gill Sans MT" w:cs="Gill Sans MT"/>
          <w:i/>
          <w:sz w:val="18"/>
        </w:rPr>
        <w:t>Право на азил у Републици Србији 2019</w:t>
      </w:r>
      <w:r>
        <w:rPr>
          <w:rFonts w:eastAsia="Gill Sans MT" w:cs="Gill Sans MT"/>
          <w:sz w:val="18"/>
        </w:rPr>
        <w:t xml:space="preserve">, децембар 2019, стр. 109-11, доступно на </w:t>
      </w:r>
      <w:hyperlink r:id="rId1">
        <w:r>
          <w:rPr>
            <w:rStyle w:val="Hyperlink"/>
            <w:rFonts w:eastAsia="Gill Sans MT" w:cs="Gill Sans MT"/>
            <w:color w:val="auto"/>
            <w:sz w:val="18"/>
            <w:u w:val="none"/>
          </w:rPr>
          <w:t>http://bit.ly/2PYg1rd</w:t>
        </w:r>
      </w:hyperlink>
      <w:r>
        <w:rPr>
          <w:rStyle w:val="Hyperlink"/>
          <w:rFonts w:eastAsia="Gill Sans MT" w:cs="Gill Sans MT"/>
          <w:color w:val="auto"/>
          <w:sz w:val="18"/>
          <w:u w:val="none"/>
        </w:rPr>
        <w:t>.</w:t>
      </w:r>
    </w:p>
  </w:footnote>
  <w:footnote w:id="4">
    <w:p w14:paraId="300958C2" w14:textId="231DF0F8" w:rsidR="0024460E" w:rsidRDefault="00881D1C">
      <w:pPr>
        <w:pStyle w:val="FootnoteText"/>
        <w:spacing w:after="0" w:line="240" w:lineRule="auto"/>
        <w:ind w:left="567" w:hanging="283"/>
        <w:rPr>
          <w:sz w:val="18"/>
        </w:rPr>
      </w:pPr>
      <w:r>
        <w:rPr>
          <w:rStyle w:val="FootnoteReference"/>
          <w:sz w:val="18"/>
        </w:rPr>
        <w:footnoteRef/>
      </w:r>
      <w:r>
        <w:rPr>
          <w:sz w:val="18"/>
        </w:rPr>
        <w:t xml:space="preserve"> </w:t>
      </w:r>
      <w:r>
        <w:rPr>
          <w:sz w:val="18"/>
        </w:rPr>
        <w:tab/>
      </w:r>
      <w:r>
        <w:rPr>
          <w:i/>
          <w:sz w:val="18"/>
        </w:rPr>
        <w:t>Исто</w:t>
      </w:r>
      <w:r>
        <w:rPr>
          <w:sz w:val="18"/>
        </w:rPr>
        <w:t>.</w:t>
      </w:r>
    </w:p>
  </w:footnote>
  <w:footnote w:id="5">
    <w:p w14:paraId="719ED0E8" w14:textId="06E66977" w:rsidR="0024460E" w:rsidRDefault="00881D1C">
      <w:pPr>
        <w:spacing w:after="0" w:line="240" w:lineRule="auto"/>
        <w:ind w:left="567" w:hanging="283"/>
        <w:rPr>
          <w:sz w:val="18"/>
        </w:rPr>
      </w:pPr>
      <w:r>
        <w:rPr>
          <w:rStyle w:val="FootnoteReference"/>
          <w:rFonts w:eastAsia="Gill Sans MT"/>
          <w:sz w:val="18"/>
        </w:rPr>
        <w:footnoteRef/>
      </w:r>
      <w:r>
        <w:rPr>
          <w:rStyle w:val="FootnoteReference"/>
          <w:rFonts w:eastAsia="Gill Sans MT"/>
          <w:sz w:val="18"/>
        </w:rPr>
        <w:t xml:space="preserve"> </w:t>
      </w:r>
      <w:r>
        <w:rPr>
          <w:rStyle w:val="FootnoteReference"/>
          <w:rFonts w:eastAsia="Gill Sans MT"/>
          <w:sz w:val="18"/>
        </w:rPr>
        <w:tab/>
      </w:r>
      <w:r>
        <w:rPr>
          <w:rFonts w:eastAsia="Gill Sans MT" w:cs="Gill Sans MT"/>
          <w:sz w:val="18"/>
        </w:rPr>
        <w:t xml:space="preserve">Члан 35. став 13. Закона о азилу и привременој заштити. </w:t>
      </w:r>
      <w:r>
        <w:rPr>
          <w:rFonts w:eastAsia="Gill Sans MT" w:cs="Gill Sans MT"/>
          <w:i/>
          <w:sz w:val="18"/>
        </w:rPr>
        <w:t>Службени гласник Републике Србије</w:t>
      </w:r>
      <w:r>
        <w:rPr>
          <w:rFonts w:eastAsia="Gill Sans MT" w:cs="Gill Sans MT"/>
          <w:sz w:val="18"/>
        </w:rPr>
        <w:t xml:space="preserve">, бр. 24/2018, доступно на енглеском на </w:t>
      </w:r>
      <w:hyperlink r:id="rId2">
        <w:r>
          <w:rPr>
            <w:rStyle w:val="Hyperlink"/>
            <w:rFonts w:eastAsia="Gill Sans MT" w:cs="Gill Sans MT"/>
            <w:color w:val="auto"/>
            <w:sz w:val="18"/>
            <w:u w:val="none"/>
          </w:rPr>
          <w:t>https://bit.ly/3tK8WLG</w:t>
        </w:r>
      </w:hyperlink>
      <w:r>
        <w:rPr>
          <w:rFonts w:eastAsia="Gill Sans MT" w:cs="Gill Sans MT"/>
          <w:sz w:val="18"/>
        </w:rPr>
        <w:t>.</w:t>
      </w:r>
    </w:p>
  </w:footnote>
  <w:footnote w:id="6">
    <w:p w14:paraId="74C14A97" w14:textId="5068A2FE" w:rsidR="0024460E" w:rsidRDefault="00881D1C">
      <w:pPr>
        <w:spacing w:after="0" w:line="240" w:lineRule="auto"/>
        <w:ind w:left="567" w:hanging="283"/>
        <w:rPr>
          <w:sz w:val="18"/>
        </w:rPr>
      </w:pPr>
      <w:r>
        <w:rPr>
          <w:rStyle w:val="FootnoteReference"/>
          <w:rFonts w:eastAsia="Gill Sans MT"/>
          <w:sz w:val="18"/>
        </w:rPr>
        <w:footnoteRef/>
      </w:r>
      <w:r>
        <w:rPr>
          <w:rFonts w:eastAsia="Gill Sans MT" w:cs="Gill Sans MT"/>
          <w:sz w:val="18"/>
        </w:rPr>
        <w:t xml:space="preserve"> </w:t>
      </w:r>
      <w:r>
        <w:rPr>
          <w:rFonts w:eastAsia="Gill Sans MT" w:cs="Gill Sans MT"/>
          <w:sz w:val="18"/>
        </w:rPr>
        <w:tab/>
        <w:t xml:space="preserve">Члан 71. Закона о граничној контроли, </w:t>
      </w:r>
      <w:r>
        <w:rPr>
          <w:rFonts w:eastAsia="Gill Sans MT" w:cs="Gill Sans MT"/>
          <w:i/>
          <w:sz w:val="18"/>
        </w:rPr>
        <w:t>Службени гласник Републике Србије</w:t>
      </w:r>
      <w:r>
        <w:rPr>
          <w:rFonts w:eastAsia="Gill Sans MT" w:cs="Gill Sans MT"/>
          <w:sz w:val="18"/>
        </w:rPr>
        <w:t>, бр. 24/2018 и чл. 121. и 122. Закона о странцима.</w:t>
      </w:r>
    </w:p>
  </w:footnote>
  <w:footnote w:id="7">
    <w:p w14:paraId="36577BDE" w14:textId="5941BCEB" w:rsidR="0024460E" w:rsidRDefault="00881D1C">
      <w:pPr>
        <w:spacing w:after="0" w:line="240" w:lineRule="auto"/>
        <w:ind w:left="567" w:hanging="283"/>
        <w:rPr>
          <w:sz w:val="18"/>
        </w:rPr>
      </w:pPr>
      <w:r>
        <w:rPr>
          <w:rStyle w:val="FootnoteReference"/>
          <w:rFonts w:eastAsia="Gill Sans MT"/>
          <w:sz w:val="18"/>
        </w:rPr>
        <w:footnoteRef/>
      </w:r>
      <w:r>
        <w:rPr>
          <w:rStyle w:val="FootnoteReference"/>
          <w:rFonts w:eastAsia="Gill Sans MT"/>
          <w:sz w:val="18"/>
        </w:rPr>
        <w:t xml:space="preserve"> </w:t>
      </w:r>
      <w:r>
        <w:rPr>
          <w:rStyle w:val="FootnoteReference"/>
          <w:rFonts w:eastAsia="Gill Sans MT"/>
          <w:sz w:val="18"/>
        </w:rPr>
        <w:tab/>
      </w:r>
      <w:r>
        <w:rPr>
          <w:rFonts w:eastAsia="Gill Sans MT" w:cs="Gill Sans MT"/>
          <w:sz w:val="18"/>
        </w:rPr>
        <w:t>Члан 77 (1) Закона о странцима.</w:t>
      </w:r>
    </w:p>
  </w:footnote>
  <w:footnote w:id="8">
    <w:p w14:paraId="5537B49C" w14:textId="49F96A9F" w:rsidR="0024460E" w:rsidRDefault="00881D1C">
      <w:pPr>
        <w:spacing w:after="0" w:line="240" w:lineRule="auto"/>
        <w:ind w:left="567" w:hanging="283"/>
        <w:rPr>
          <w:sz w:val="18"/>
        </w:rPr>
      </w:pPr>
      <w:r>
        <w:rPr>
          <w:rStyle w:val="FootnoteReference"/>
          <w:rFonts w:eastAsia="Gill Sans MT"/>
          <w:sz w:val="18"/>
        </w:rPr>
        <w:footnoteRef/>
      </w:r>
      <w:r>
        <w:rPr>
          <w:rStyle w:val="FootnoteReference"/>
          <w:rFonts w:eastAsia="Gill Sans MT"/>
          <w:sz w:val="18"/>
        </w:rPr>
        <w:t xml:space="preserve"> </w:t>
      </w:r>
      <w:r>
        <w:rPr>
          <w:rStyle w:val="FootnoteReference"/>
          <w:rFonts w:eastAsia="Gill Sans MT"/>
          <w:sz w:val="18"/>
        </w:rPr>
        <w:tab/>
      </w:r>
      <w:r>
        <w:rPr>
          <w:rFonts w:eastAsia="Gill Sans MT" w:cs="Gill Sans MT"/>
          <w:sz w:val="18"/>
        </w:rPr>
        <w:t xml:space="preserve">ECRE, </w:t>
      </w:r>
      <w:r>
        <w:rPr>
          <w:rFonts w:eastAsia="Gill Sans MT" w:cs="Gill Sans MT"/>
          <w:i/>
          <w:sz w:val="18"/>
        </w:rPr>
        <w:t>Извештај о земљи: Србија - ажурирање за 2020.</w:t>
      </w:r>
      <w:r>
        <w:rPr>
          <w:rFonts w:eastAsia="Gill Sans MT" w:cs="Gill Sans MT"/>
          <w:sz w:val="18"/>
        </w:rPr>
        <w:t xml:space="preserve">, AIDA, стр. 28-30, доступно на </w:t>
      </w:r>
      <w:hyperlink r:id="rId3">
        <w:r>
          <w:rPr>
            <w:rStyle w:val="Hyperlink"/>
            <w:rFonts w:eastAsia="Gill Sans MT" w:cs="Gill Sans MT"/>
            <w:color w:val="auto"/>
            <w:sz w:val="18"/>
            <w:u w:val="none"/>
          </w:rPr>
          <w:t>https://bit.ly/3aVxSsw</w:t>
        </w:r>
      </w:hyperlink>
      <w:r>
        <w:rPr>
          <w:rFonts w:eastAsia="Gill Sans MT" w:cs="Gill Sans MT"/>
          <w:sz w:val="18"/>
        </w:rPr>
        <w:t>.</w:t>
      </w:r>
    </w:p>
  </w:footnote>
  <w:footnote w:id="9">
    <w:p w14:paraId="5518B104" w14:textId="51C2DBB7" w:rsidR="0024460E" w:rsidRDefault="00881D1C">
      <w:pPr>
        <w:spacing w:after="0" w:line="240" w:lineRule="auto"/>
        <w:ind w:left="567" w:hanging="283"/>
        <w:rPr>
          <w:sz w:val="18"/>
        </w:rPr>
      </w:pPr>
      <w:r>
        <w:rPr>
          <w:rStyle w:val="FootnoteReference"/>
          <w:rFonts w:eastAsia="Gill Sans MT"/>
          <w:sz w:val="18"/>
        </w:rPr>
        <w:footnoteRef/>
      </w:r>
      <w:r>
        <w:rPr>
          <w:rFonts w:eastAsia="Gill Sans MT" w:cs="Gill Sans MT"/>
          <w:sz w:val="18"/>
        </w:rPr>
        <w:t xml:space="preserve"> </w:t>
      </w:r>
      <w:r>
        <w:rPr>
          <w:rFonts w:eastAsia="Gill Sans MT" w:cs="Gill Sans MT"/>
          <w:sz w:val="18"/>
        </w:rPr>
        <w:tab/>
      </w:r>
      <w:r>
        <w:rPr>
          <w:rFonts w:eastAsia="Gill Sans MT" w:cs="Gill Sans MT"/>
          <w:i/>
          <w:sz w:val="18"/>
        </w:rPr>
        <w:t>Исто</w:t>
      </w:r>
      <w:r>
        <w:rPr>
          <w:rFonts w:eastAsia="Gill Sans MT" w:cs="Gill Sans MT"/>
          <w:sz w:val="18"/>
        </w:rPr>
        <w:t>, стр. 32.</w:t>
      </w:r>
    </w:p>
  </w:footnote>
  <w:footnote w:id="10">
    <w:p w14:paraId="2F4BD952" w14:textId="012F0011" w:rsidR="0024460E" w:rsidRDefault="00881D1C">
      <w:pPr>
        <w:spacing w:after="0" w:line="240" w:lineRule="auto"/>
        <w:ind w:left="567" w:hanging="283"/>
        <w:rPr>
          <w:sz w:val="18"/>
        </w:rPr>
      </w:pPr>
      <w:r>
        <w:rPr>
          <w:rStyle w:val="FootnoteReference"/>
          <w:rFonts w:eastAsia="Gill Sans MT"/>
          <w:sz w:val="18"/>
        </w:rPr>
        <w:footnoteRef/>
      </w:r>
      <w:r w:rsidR="00F77D46">
        <w:rPr>
          <w:rFonts w:ascii="Times New Roman" w:eastAsia="Gill Sans MT" w:hAnsi="Times New Roman" w:cs="Gill Sans MT"/>
          <w:sz w:val="18"/>
          <w:lang w:val="sr-Cyrl-RS"/>
        </w:rPr>
        <w:t xml:space="preserve"> </w:t>
      </w:r>
      <w:r>
        <w:rPr>
          <w:rFonts w:eastAsia="Gill Sans MT" w:cs="Gill Sans MT"/>
          <w:sz w:val="18"/>
        </w:rPr>
        <w:t xml:space="preserve">Комитет УН за људска права, </w:t>
      </w:r>
      <w:r>
        <w:rPr>
          <w:rFonts w:eastAsia="Gill Sans MT" w:cs="Gill Sans MT"/>
          <w:i/>
          <w:sz w:val="18"/>
        </w:rPr>
        <w:t>Закључна запажања о трећем периодичном извештају Србије*</w:t>
      </w:r>
      <w:r>
        <w:rPr>
          <w:rFonts w:eastAsia="Gill Sans MT" w:cs="Gill Sans MT"/>
          <w:sz w:val="18"/>
        </w:rPr>
        <w:t xml:space="preserve">, CCPR/C/SRB/CO/3, 10. април 2017, ст. 32-33, доступно на </w:t>
      </w:r>
      <w:hyperlink r:id="rId4">
        <w:r>
          <w:rPr>
            <w:rStyle w:val="Hyperlink"/>
            <w:rFonts w:eastAsia="Gill Sans MT" w:cs="Gill Sans MT"/>
            <w:color w:val="auto"/>
            <w:sz w:val="18"/>
            <w:u w:val="none"/>
          </w:rPr>
          <w:t>https://bit.ly/3eJJGRx</w:t>
        </w:r>
      </w:hyperlink>
      <w:r>
        <w:rPr>
          <w:rFonts w:eastAsia="Gill Sans MT" w:cs="Gill Sans MT"/>
          <w:sz w:val="18"/>
        </w:rPr>
        <w:t xml:space="preserve">; Комитет УН за права детета, </w:t>
      </w:r>
      <w:r>
        <w:rPr>
          <w:rFonts w:eastAsia="Gill Sans MT" w:cs="Gill Sans MT"/>
          <w:i/>
          <w:sz w:val="18"/>
        </w:rPr>
        <w:t>Закључна запажања о комбинованом другом и трећем извештају Србије</w:t>
      </w:r>
      <w:r>
        <w:rPr>
          <w:rFonts w:eastAsia="Gill Sans MT" w:cs="Gill Sans MT"/>
          <w:sz w:val="18"/>
        </w:rPr>
        <w:t xml:space="preserve">, CRC/C/SRB/CO/2–3, 7. март 2017, ст. 56-57, доступно на </w:t>
      </w:r>
      <w:hyperlink r:id="rId5">
        <w:r>
          <w:rPr>
            <w:rStyle w:val="Hyperlink"/>
            <w:rFonts w:eastAsia="Gill Sans MT" w:cs="Gill Sans MT"/>
            <w:color w:val="auto"/>
            <w:sz w:val="18"/>
            <w:u w:val="none"/>
          </w:rPr>
          <w:t>https://bit.ly/3w85D2u</w:t>
        </w:r>
      </w:hyperlink>
      <w:r>
        <w:rPr>
          <w:rFonts w:eastAsia="Gill Sans MT" w:cs="Gill Sans MT"/>
          <w:sz w:val="18"/>
        </w:rPr>
        <w:t>.</w:t>
      </w:r>
    </w:p>
  </w:footnote>
  <w:footnote w:id="11">
    <w:p w14:paraId="0BDCE3BA" w14:textId="67DF4489" w:rsidR="0024460E" w:rsidRDefault="00881D1C">
      <w:pPr>
        <w:spacing w:after="0" w:line="240" w:lineRule="auto"/>
        <w:ind w:left="567" w:hanging="283"/>
        <w:rPr>
          <w:sz w:val="18"/>
        </w:rPr>
      </w:pPr>
      <w:r>
        <w:rPr>
          <w:rStyle w:val="FootnoteReference"/>
          <w:rFonts w:eastAsia="Gill Sans MT"/>
          <w:sz w:val="18"/>
        </w:rPr>
        <w:footnoteRef/>
      </w:r>
      <w:r>
        <w:rPr>
          <w:rFonts w:eastAsia="Gill Sans MT" w:cs="Gill Sans MT"/>
          <w:sz w:val="18"/>
        </w:rPr>
        <w:t xml:space="preserve"> </w:t>
      </w:r>
      <w:r>
        <w:rPr>
          <w:rFonts w:eastAsia="Gill Sans MT" w:cs="Gill Sans MT"/>
          <w:sz w:val="18"/>
        </w:rPr>
        <w:tab/>
        <w:t xml:space="preserve">ECRE, </w:t>
      </w:r>
      <w:r>
        <w:rPr>
          <w:rFonts w:eastAsia="Gill Sans MT" w:cs="Gill Sans MT"/>
          <w:i/>
          <w:sz w:val="18"/>
        </w:rPr>
        <w:t>Извештај о земљи: Србија - ажурирање за 2020</w:t>
      </w:r>
      <w:r>
        <w:rPr>
          <w:rFonts w:eastAsia="Gill Sans MT" w:cs="Gill Sans MT"/>
          <w:sz w:val="18"/>
        </w:rPr>
        <w:t xml:space="preserve">, AIDA, стр. 63, доступно на </w:t>
      </w:r>
      <w:hyperlink r:id="rId6">
        <w:r>
          <w:rPr>
            <w:rStyle w:val="Hyperlink"/>
            <w:rFonts w:eastAsia="Gill Sans MT" w:cs="Gill Sans MT"/>
            <w:color w:val="auto"/>
            <w:sz w:val="18"/>
            <w:u w:val="none"/>
          </w:rPr>
          <w:t>https://bit.ly/3aVxSsw</w:t>
        </w:r>
      </w:hyperlink>
      <w:r>
        <w:rPr>
          <w:rFonts w:eastAsia="Gill Sans MT" w:cs="Gill Sans MT"/>
          <w:sz w:val="18"/>
        </w:rPr>
        <w:t>.</w:t>
      </w:r>
    </w:p>
  </w:footnote>
  <w:footnote w:id="12">
    <w:p w14:paraId="34190E3E" w14:textId="7AD4EC12" w:rsidR="0024460E" w:rsidRDefault="00881D1C">
      <w:pPr>
        <w:pStyle w:val="FootnoteText"/>
        <w:spacing w:after="0" w:line="240" w:lineRule="auto"/>
        <w:ind w:left="567" w:hanging="283"/>
        <w:rPr>
          <w:sz w:val="18"/>
        </w:rPr>
      </w:pPr>
      <w:r>
        <w:rPr>
          <w:rStyle w:val="FootnoteReference"/>
          <w:sz w:val="18"/>
        </w:rPr>
        <w:footnoteRef/>
      </w:r>
      <w:r>
        <w:rPr>
          <w:sz w:val="18"/>
        </w:rPr>
        <w:t xml:space="preserve"> </w:t>
      </w:r>
      <w:r>
        <w:rPr>
          <w:sz w:val="18"/>
        </w:rPr>
        <w:tab/>
        <w:t xml:space="preserve">Balkans Migration and Displacement Hub - Save the Children International, </w:t>
      </w:r>
      <w:r>
        <w:rPr>
          <w:i/>
          <w:sz w:val="18"/>
        </w:rPr>
        <w:t>Борба за преживљавање: деца без пратње и раздвојена деца путују балканском рутом</w:t>
      </w:r>
      <w:r>
        <w:rPr>
          <w:sz w:val="18"/>
        </w:rPr>
        <w:t>, 2019, стр. 48. Ова студија је добијена путем 36 интервјуа са дечацима без пратње и раздвојеним дечацима од 13-17 година, доступна на https://bit.ly/3FqCkwp.</w:t>
      </w:r>
    </w:p>
  </w:footnote>
  <w:footnote w:id="13">
    <w:p w14:paraId="404438CA" w14:textId="0D95B8B7" w:rsidR="0024460E" w:rsidRDefault="00881D1C">
      <w:pPr>
        <w:pStyle w:val="FootnoteText"/>
        <w:spacing w:after="0" w:line="240" w:lineRule="auto"/>
        <w:ind w:left="567" w:hanging="283"/>
        <w:rPr>
          <w:sz w:val="18"/>
        </w:rPr>
      </w:pPr>
      <w:r>
        <w:rPr>
          <w:rStyle w:val="FootnoteReference"/>
          <w:sz w:val="18"/>
        </w:rPr>
        <w:footnoteRef/>
      </w:r>
      <w:r>
        <w:rPr>
          <w:sz w:val="18"/>
        </w:rPr>
        <w:t xml:space="preserve"> </w:t>
      </w:r>
      <w:r>
        <w:rPr>
          <w:sz w:val="18"/>
        </w:rPr>
        <w:tab/>
        <w:t>Одлука бр. 26-1437/19 од 13. фебруара 2020.</w:t>
      </w:r>
    </w:p>
  </w:footnote>
  <w:footnote w:id="14">
    <w:p w14:paraId="1443762D" w14:textId="3ACAA43C" w:rsidR="0024460E" w:rsidRDefault="00881D1C">
      <w:pPr>
        <w:pStyle w:val="FootnoteText"/>
        <w:spacing w:after="0" w:line="240" w:lineRule="auto"/>
        <w:ind w:left="567" w:hanging="283"/>
        <w:rPr>
          <w:sz w:val="18"/>
        </w:rPr>
      </w:pPr>
      <w:r>
        <w:rPr>
          <w:rStyle w:val="FootnoteReference"/>
          <w:sz w:val="18"/>
        </w:rPr>
        <w:footnoteRef/>
      </w:r>
      <w:r>
        <w:rPr>
          <w:rStyle w:val="FootnoteReference"/>
          <w:sz w:val="18"/>
        </w:rPr>
        <w:t xml:space="preserve"> </w:t>
      </w:r>
      <w:r>
        <w:rPr>
          <w:sz w:val="18"/>
        </w:rPr>
        <w:tab/>
        <w:t>Одлука бр. 26-376/19 од 11.02.2020.</w:t>
      </w:r>
    </w:p>
  </w:footnote>
  <w:footnote w:id="15">
    <w:p w14:paraId="7B195930" w14:textId="50E5BE63" w:rsidR="0024460E" w:rsidRDefault="00881D1C">
      <w:pPr>
        <w:pStyle w:val="FootnoteText"/>
        <w:spacing w:after="0" w:line="240" w:lineRule="auto"/>
        <w:ind w:left="567" w:hanging="283"/>
        <w:rPr>
          <w:sz w:val="18"/>
        </w:rPr>
      </w:pPr>
      <w:r>
        <w:rPr>
          <w:rStyle w:val="FootnoteReference"/>
          <w:sz w:val="18"/>
        </w:rPr>
        <w:footnoteRef/>
      </w:r>
      <w:r w:rsidR="00F77D46">
        <w:rPr>
          <w:rFonts w:ascii="Times New Roman" w:eastAsia="Gill Sans MT" w:hAnsi="Times New Roman" w:cs="Gill Sans MT"/>
          <w:sz w:val="18"/>
          <w:lang w:val="sr-Cyrl-RS"/>
        </w:rPr>
        <w:t xml:space="preserve"> </w:t>
      </w:r>
      <w:r>
        <w:rPr>
          <w:rFonts w:eastAsia="Gill Sans MT" w:cs="Gill Sans MT"/>
          <w:sz w:val="18"/>
        </w:rPr>
        <w:t xml:space="preserve">Београдски центар за људска права, </w:t>
      </w:r>
      <w:r>
        <w:rPr>
          <w:rFonts w:eastAsia="Gill Sans MT" w:cs="Gill Sans MT"/>
          <w:i/>
          <w:sz w:val="18"/>
        </w:rPr>
        <w:t>Право на азил у Републици Србији 2020</w:t>
      </w:r>
      <w:r>
        <w:rPr>
          <w:rFonts w:eastAsia="Gill Sans MT" w:cs="Gill Sans MT"/>
          <w:sz w:val="18"/>
        </w:rPr>
        <w:t>, децембар 2020, стр. 53-54, доступно на https://bit.ly/3I4Ly33.</w:t>
      </w:r>
    </w:p>
  </w:footnote>
  <w:footnote w:id="16">
    <w:p w14:paraId="167F7329" w14:textId="0B0B6E69" w:rsidR="0024460E" w:rsidRDefault="00881D1C">
      <w:pPr>
        <w:pStyle w:val="FootnoteText"/>
        <w:spacing w:after="0" w:line="240" w:lineRule="auto"/>
        <w:ind w:left="567" w:hanging="283"/>
        <w:rPr>
          <w:sz w:val="18"/>
        </w:rPr>
      </w:pPr>
      <w:r>
        <w:rPr>
          <w:rStyle w:val="FootnoteReference"/>
          <w:sz w:val="18"/>
        </w:rPr>
        <w:footnoteRef/>
      </w:r>
      <w:r>
        <w:rPr>
          <w:sz w:val="18"/>
        </w:rPr>
        <w:t xml:space="preserve"> </w:t>
      </w:r>
      <w:r>
        <w:rPr>
          <w:sz w:val="18"/>
        </w:rPr>
        <w:tab/>
        <w:t xml:space="preserve">Члан 5. Закона о општем управном поступку, </w:t>
      </w:r>
      <w:r>
        <w:rPr>
          <w:i/>
          <w:sz w:val="18"/>
        </w:rPr>
        <w:t>Службени гласник Републике Србије</w:t>
      </w:r>
      <w:r>
        <w:rPr>
          <w:sz w:val="18"/>
        </w:rPr>
        <w:t>, бр. 18/2016 и 95/2018 – аутентично тумачење.</w:t>
      </w:r>
    </w:p>
  </w:footnote>
  <w:footnote w:id="17">
    <w:p w14:paraId="3271B4F3" w14:textId="5097791A"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Посебно одељење Завода за образовање деце и омладине „Васа Стајић” - Центар за смештај деце странаца без пратње родитеља или старатеља капацитета 30 места и Дома за децу Јован Јовановић Змај капацитета 10 места.</w:t>
      </w:r>
    </w:p>
  </w:footnote>
  <w:footnote w:id="18">
    <w:p w14:paraId="4F37ABF0" w14:textId="33C8CABF"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Језуитска интеграциона кућа „Pedro Arrupe</w:t>
      </w:r>
      <w:r w:rsidR="008709E8">
        <w:rPr>
          <w:rFonts w:eastAsia="Gill Sans MT" w:cs="Gill Sans MT"/>
          <w:sz w:val="18"/>
        </w:rPr>
        <w:t>”</w:t>
      </w:r>
      <w:r>
        <w:rPr>
          <w:rFonts w:eastAsia="Gill Sans MT" w:cs="Gill Sans MT"/>
          <w:sz w:val="18"/>
        </w:rPr>
        <w:t xml:space="preserve"> има капацитет 15 места.</w:t>
      </w:r>
    </w:p>
  </w:footnote>
  <w:footnote w:id="19">
    <w:p w14:paraId="25CBF1FA" w14:textId="4EDE4549"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Кућа спаса има капацитет 14 места.</w:t>
      </w:r>
    </w:p>
  </w:footnote>
  <w:footnote w:id="20">
    <w:p w14:paraId="1C0ECADB" w14:textId="4014E46D"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 xml:space="preserve">Правилник о ближим условима и стандардима за пружање услуга социјалне заштите, </w:t>
      </w:r>
      <w:r>
        <w:rPr>
          <w:rFonts w:eastAsia="Gill Sans MT" w:cs="Gill Sans MT"/>
          <w:i/>
          <w:sz w:val="18"/>
        </w:rPr>
        <w:t>Службени гласник Републике Србије</w:t>
      </w:r>
      <w:r>
        <w:rPr>
          <w:rFonts w:eastAsia="Gill Sans MT" w:cs="Gill Sans MT"/>
          <w:sz w:val="18"/>
        </w:rPr>
        <w:t>, бр. 42/2013, 89/2018 и 73/2019.</w:t>
      </w:r>
    </w:p>
  </w:footnote>
  <w:footnote w:id="21">
    <w:p w14:paraId="7E88EE86" w14:textId="7C8BFA71"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Члан 22.</w:t>
      </w:r>
    </w:p>
  </w:footnote>
  <w:footnote w:id="22">
    <w:p w14:paraId="66338902" w14:textId="2113C0E1"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 xml:space="preserve">Београдски центар за људска права, </w:t>
      </w:r>
      <w:r>
        <w:rPr>
          <w:rFonts w:eastAsia="Gill Sans MT" w:cs="Gill Sans MT"/>
          <w:i/>
          <w:sz w:val="18"/>
        </w:rPr>
        <w:t>Право на азил у Републици Србији 2018</w:t>
      </w:r>
      <w:r>
        <w:rPr>
          <w:rFonts w:eastAsia="Gill Sans MT" w:cs="Gill Sans MT"/>
          <w:sz w:val="18"/>
        </w:rPr>
        <w:t xml:space="preserve">, март 2019, стр. 65-6, доступно на </w:t>
      </w:r>
      <w:hyperlink r:id="rId7">
        <w:r>
          <w:rPr>
            <w:rStyle w:val="Hyperlink"/>
            <w:rFonts w:eastAsia="Gill Sans MT" w:cs="Gill Sans MT"/>
            <w:color w:val="auto"/>
            <w:sz w:val="18"/>
            <w:u w:val="none"/>
          </w:rPr>
          <w:t>https://bit.ly/3G0vJtr</w:t>
        </w:r>
      </w:hyperlink>
      <w:r>
        <w:rPr>
          <w:rFonts w:eastAsia="Gill Sans MT" w:cs="Gill Sans MT"/>
          <w:sz w:val="18"/>
        </w:rPr>
        <w:t xml:space="preserve">; Београдски центар за људска права, </w:t>
      </w:r>
      <w:r>
        <w:rPr>
          <w:rFonts w:eastAsia="Gill Sans MT" w:cs="Gill Sans MT"/>
          <w:i/>
          <w:sz w:val="18"/>
        </w:rPr>
        <w:t>Право на азил у Републици Србији 2019</w:t>
      </w:r>
      <w:r>
        <w:rPr>
          <w:rFonts w:eastAsia="Gill Sans MT" w:cs="Gill Sans MT"/>
          <w:sz w:val="18"/>
        </w:rPr>
        <w:t>, децембар 2019, стр. 128-9, доступно на https://bit.ly/3FXiEko.</w:t>
      </w:r>
    </w:p>
  </w:footnote>
  <w:footnote w:id="23">
    <w:p w14:paraId="621BF528" w14:textId="0DDB4D16"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 xml:space="preserve">Save the Children, </w:t>
      </w:r>
      <w:r>
        <w:rPr>
          <w:rFonts w:eastAsia="Gill Sans MT" w:cs="Gill Sans MT"/>
          <w:i/>
          <w:sz w:val="18"/>
        </w:rPr>
        <w:t>Специјализовано хранитељство за децу без пратње и раздвојену децу у Србији – студија случаја</w:t>
      </w:r>
      <w:r>
        <w:rPr>
          <w:rFonts w:eastAsia="Gill Sans MT" w:cs="Gill Sans MT"/>
          <w:sz w:val="18"/>
        </w:rPr>
        <w:t>, 2017, доступно на https://bit.ly/3DV8NLt.</w:t>
      </w:r>
    </w:p>
  </w:footnote>
  <w:footnote w:id="24">
    <w:p w14:paraId="6598DACB" w14:textId="3128F433"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Члан 3. Правилник о социјалној помоћи.</w:t>
      </w:r>
    </w:p>
  </w:footnote>
  <w:footnote w:id="25">
    <w:p w14:paraId="340E80BA" w14:textId="5A4AA753"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 xml:space="preserve">Правилник о социјалној помоћи за лица која траже односно којима је одобрен азил, </w:t>
      </w:r>
      <w:r>
        <w:rPr>
          <w:rFonts w:eastAsia="Gill Sans MT" w:cs="Gill Sans MT"/>
          <w:i/>
          <w:sz w:val="18"/>
        </w:rPr>
        <w:t>Службени гласник Републике Србије</w:t>
      </w:r>
      <w:r>
        <w:rPr>
          <w:rFonts w:eastAsia="Gill Sans MT" w:cs="Gill Sans MT"/>
          <w:sz w:val="18"/>
        </w:rPr>
        <w:t xml:space="preserve">, бр. 44/2008, </w:t>
      </w:r>
      <w:r>
        <w:rPr>
          <w:sz w:val="18"/>
        </w:rPr>
        <w:t xml:space="preserve">доступно на српском на </w:t>
      </w:r>
      <w:r>
        <w:rPr>
          <w:rStyle w:val="Hyperlink"/>
          <w:rFonts w:eastAsia="Gill Sans MT" w:cs="Gill Sans MT"/>
          <w:color w:val="auto"/>
          <w:sz w:val="18"/>
          <w:u w:val="none"/>
        </w:rPr>
        <w:t>https://bit.ly/3yn1qtY</w:t>
      </w:r>
      <w:r>
        <w:rPr>
          <w:rFonts w:eastAsia="Gill Sans MT" w:cs="Gill Sans MT"/>
          <w:sz w:val="18"/>
        </w:rPr>
        <w:t>.</w:t>
      </w:r>
    </w:p>
  </w:footnote>
  <w:footnote w:id="26">
    <w:p w14:paraId="2B6D3763" w14:textId="28BF19F5"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Члан 8. став 1, Правилник о социјалној помоћи.</w:t>
      </w:r>
    </w:p>
  </w:footnote>
  <w:footnote w:id="27">
    <w:p w14:paraId="17F2A650" w14:textId="4653A52B"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Члан 12, Правилник о социјалној помоћи.</w:t>
      </w:r>
    </w:p>
  </w:footnote>
  <w:footnote w:id="28">
    <w:p w14:paraId="52E2FA44" w14:textId="11F4424F"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Члан 8. Уредбе о интеграцији.</w:t>
      </w:r>
    </w:p>
  </w:footnote>
  <w:footnote w:id="29">
    <w:p w14:paraId="68A7ED2D" w14:textId="62A08273"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 xml:space="preserve">Београдски центар за људска права, </w:t>
      </w:r>
      <w:r>
        <w:rPr>
          <w:rFonts w:eastAsia="Gill Sans MT" w:cs="Gill Sans MT"/>
          <w:i/>
          <w:sz w:val="18"/>
        </w:rPr>
        <w:t>Право миграната на социјалну заштиту у Републици Србији</w:t>
      </w:r>
      <w:r>
        <w:rPr>
          <w:rFonts w:eastAsia="Gill Sans MT" w:cs="Gill Sans MT"/>
          <w:sz w:val="18"/>
        </w:rPr>
        <w:t>, 2019, стр. 49, доступно на https://bit.ly/3pgpryZ.</w:t>
      </w:r>
    </w:p>
  </w:footnote>
  <w:footnote w:id="30">
    <w:p w14:paraId="0D42B576" w14:textId="42B966FF"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r>
      <w:r>
        <w:rPr>
          <w:rFonts w:eastAsia="Gill Sans MT" w:cs="Gill Sans MT"/>
          <w:i/>
          <w:sz w:val="18"/>
        </w:rPr>
        <w:t>Исто</w:t>
      </w:r>
      <w:r>
        <w:rPr>
          <w:rFonts w:eastAsia="Gill Sans MT" w:cs="Gill Sans MT"/>
          <w:sz w:val="18"/>
        </w:rPr>
        <w:t>, стр. 50.</w:t>
      </w:r>
    </w:p>
  </w:footnote>
  <w:footnote w:id="31">
    <w:p w14:paraId="533828BD" w14:textId="5DB109B8"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 xml:space="preserve">Закон о здравственој заштити, </w:t>
      </w:r>
      <w:r>
        <w:rPr>
          <w:rFonts w:eastAsia="Gill Sans MT" w:cs="Gill Sans MT"/>
          <w:i/>
          <w:sz w:val="18"/>
        </w:rPr>
        <w:t>Службени гласник Републике Србије</w:t>
      </w:r>
      <w:r>
        <w:rPr>
          <w:rFonts w:eastAsia="Gill Sans MT" w:cs="Gill Sans MT"/>
          <w:sz w:val="18"/>
        </w:rPr>
        <w:t>, бр. 25/2019.</w:t>
      </w:r>
    </w:p>
  </w:footnote>
  <w:footnote w:id="32">
    <w:p w14:paraId="2C7FAF55" w14:textId="679EBDE0"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Члан 20, Закон о здравственој заштити.</w:t>
      </w:r>
    </w:p>
  </w:footnote>
  <w:footnote w:id="33">
    <w:p w14:paraId="39760D19" w14:textId="4FE7394E"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 xml:space="preserve">Члан 21, Закон о здравственој заштити. </w:t>
      </w:r>
    </w:p>
  </w:footnote>
  <w:footnote w:id="34">
    <w:p w14:paraId="00E13AEC" w14:textId="748E33A2"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 xml:space="preserve">Закон о забрани дискриминације, </w:t>
      </w:r>
      <w:r>
        <w:rPr>
          <w:rFonts w:eastAsia="Gill Sans MT" w:cs="Gill Sans MT"/>
          <w:i/>
          <w:sz w:val="18"/>
        </w:rPr>
        <w:t>Службени гласник Републике Србије</w:t>
      </w:r>
      <w:r>
        <w:rPr>
          <w:rFonts w:eastAsia="Gill Sans MT" w:cs="Gill Sans MT"/>
          <w:sz w:val="18"/>
        </w:rPr>
        <w:t>, бр. 22/2009 и 52/2021.</w:t>
      </w:r>
    </w:p>
  </w:footnote>
  <w:footnote w:id="35">
    <w:p w14:paraId="5B9E241C" w14:textId="0E5FC6F0"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Члан 54, Закон о азилу и привременој заштити,</w:t>
      </w:r>
    </w:p>
  </w:footnote>
  <w:footnote w:id="36">
    <w:p w14:paraId="5CDC1EBD" w14:textId="0B5FAD0C" w:rsidR="0024460E" w:rsidRDefault="00881D1C">
      <w:pPr>
        <w:pStyle w:val="FootnoteText"/>
        <w:spacing w:after="0" w:line="240" w:lineRule="auto"/>
        <w:ind w:left="567" w:hanging="283"/>
        <w:rPr>
          <w:sz w:val="18"/>
        </w:rPr>
      </w:pPr>
      <w:r>
        <w:rPr>
          <w:rStyle w:val="FootnoteReference"/>
          <w:rFonts w:eastAsia="Gill Sans MT" w:cs="Gill Sans MT"/>
          <w:sz w:val="18"/>
        </w:rPr>
        <w:footnoteRef/>
      </w:r>
      <w:r>
        <w:rPr>
          <w:rFonts w:eastAsia="Gill Sans MT" w:cs="Gill Sans MT"/>
          <w:sz w:val="18"/>
        </w:rPr>
        <w:t xml:space="preserve"> </w:t>
      </w:r>
      <w:r>
        <w:rPr>
          <w:rFonts w:eastAsia="Gill Sans MT" w:cs="Gill Sans MT"/>
          <w:sz w:val="18"/>
        </w:rPr>
        <w:tab/>
        <w:t xml:space="preserve">Правилник о здравственим прегледима тражилаца азила приликом пријема у Центар за азил или други објекат за смештај тражилаца азила, </w:t>
      </w:r>
      <w:r>
        <w:rPr>
          <w:rFonts w:eastAsia="Gill Sans MT" w:cs="Gill Sans MT"/>
          <w:i/>
          <w:sz w:val="18"/>
        </w:rPr>
        <w:t>Службени гласник Републике Србије</w:t>
      </w:r>
      <w:r>
        <w:rPr>
          <w:rFonts w:eastAsia="Gill Sans MT" w:cs="Gill Sans MT"/>
          <w:sz w:val="18"/>
        </w:rPr>
        <w:t>, бр. 57/2018, доступно у незваничном преводу на енглески на https://bit.ly/2Zo7upc.</w:t>
      </w:r>
    </w:p>
  </w:footnote>
  <w:footnote w:id="37">
    <w:p w14:paraId="0394126E" w14:textId="707E6040" w:rsidR="0024460E" w:rsidRDefault="00881D1C">
      <w:pPr>
        <w:pStyle w:val="FootnoteText"/>
        <w:spacing w:after="0" w:line="240" w:lineRule="auto"/>
        <w:ind w:left="567" w:hanging="283"/>
        <w:rPr>
          <w:sz w:val="18"/>
        </w:rPr>
      </w:pPr>
      <w:r>
        <w:rPr>
          <w:rStyle w:val="FootnoteReference"/>
          <w:sz w:val="18"/>
        </w:rPr>
        <w:footnoteRef/>
      </w:r>
      <w:r>
        <w:rPr>
          <w:sz w:val="18"/>
        </w:rPr>
        <w:t xml:space="preserve"> </w:t>
      </w:r>
      <w:r>
        <w:rPr>
          <w:sz w:val="18"/>
        </w:rPr>
        <w:tab/>
        <w:t>Видео снимак инцидента доступан на сајту: https://www.telegraf.rs/vesti/srbija/3282309-sta-se-desavalo-u-bogovadji-migranti-pretili-radnicima-da-ce-ih-ubiti-motkama-ako-ne-ljube-prostirku.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3E27" w14:textId="77777777" w:rsidR="0024460E" w:rsidRDefault="00244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A2D4" w14:textId="77777777" w:rsidR="0024460E" w:rsidRDefault="00244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292E" w14:textId="77777777" w:rsidR="0024460E" w:rsidRDefault="0024460E">
    <w:pPr>
      <w:pStyle w:val="Header"/>
    </w:pPr>
  </w:p>
  <w:p w14:paraId="5550B762" w14:textId="77777777" w:rsidR="0024460E" w:rsidRDefault="0024460E">
    <w:pPr>
      <w:pStyle w:val="Header"/>
    </w:pPr>
  </w:p>
  <w:p w14:paraId="3F838E5E" w14:textId="77777777" w:rsidR="0024460E" w:rsidRDefault="0024460E">
    <w:pPr>
      <w:pStyle w:val="Header"/>
    </w:pPr>
  </w:p>
  <w:p w14:paraId="68A89037" w14:textId="13B5C642" w:rsidR="0024460E" w:rsidRDefault="00881D1C">
    <w:pPr>
      <w:pStyle w:val="Header"/>
    </w:pPr>
    <w:r>
      <w:rPr>
        <w:noProof/>
        <w:lang w:val="en-GB" w:eastAsia="en-GB"/>
      </w:rPr>
      <w:drawing>
        <wp:anchor distT="0" distB="0" distL="114300" distR="114300" simplePos="0" relativeHeight="251655168" behindDoc="1" locked="1" layoutInCell="1" allowOverlap="1" wp14:anchorId="5BDCD5DE" wp14:editId="7B017BC7">
          <wp:simplePos x="0" y="0"/>
          <wp:positionH relativeFrom="page">
            <wp:posOffset>4533900</wp:posOffset>
          </wp:positionH>
          <wp:positionV relativeFrom="topMargin">
            <wp:posOffset>414655</wp:posOffset>
          </wp:positionV>
          <wp:extent cx="2513330" cy="52197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3330" cy="521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gD0NHrr6BQHmXZ" id="85vB0NBY"/>
    <int:WordHash hashCode="Ee9SH3CFQQejKK" id="MmHOV5bQ"/>
    <int:WordHash hashCode="MuCH8Jm+EhwSES" id="YZb5WF7G"/>
    <int:WordHash hashCode="xpFTaHeR+1LBLO" id="g3noqthJ"/>
  </int:Manifest>
  <int:Observations>
    <int:Content id="85vB0NBY">
      <int:Rejection type="AugLoop_Text_Critique"/>
    </int:Content>
    <int:Content id="MmHOV5bQ">
      <int:Rejection type="AugLoop_Text_Critique"/>
    </int:Content>
    <int:Content id="YZb5WF7G">
      <int:Rejection type="AugLoop_Text_Critique"/>
    </int:Content>
    <int:Content id="g3noqth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9" w15:restartNumberingAfterBreak="0">
    <w:nsid w:val="01456343"/>
    <w:multiLevelType w:val="hybridMultilevel"/>
    <w:tmpl w:val="E4D42FF4"/>
    <w:lvl w:ilvl="0" w:tplc="1218631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568A4"/>
    <w:multiLevelType w:val="hybridMultilevel"/>
    <w:tmpl w:val="A7D40EB6"/>
    <w:lvl w:ilvl="0" w:tplc="AB56B34A">
      <w:start w:val="4"/>
      <w:numFmt w:val="decimal"/>
      <w:lvlText w:val="%1."/>
      <w:lvlJc w:val="left"/>
      <w:pPr>
        <w:ind w:left="720" w:hanging="360"/>
      </w:pPr>
      <w:rPr>
        <w:rFonts w:ascii="Gill Sans Infant Std" w:hAnsi="Gill Sans Infant St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49232A"/>
    <w:multiLevelType w:val="hybridMultilevel"/>
    <w:tmpl w:val="521EDC68"/>
    <w:lvl w:ilvl="0" w:tplc="1EE24A6E">
      <w:start w:val="1"/>
      <w:numFmt w:val="decimal"/>
      <w:lvlText w:val="%1."/>
      <w:lvlJc w:val="left"/>
      <w:pPr>
        <w:ind w:left="720" w:hanging="360"/>
      </w:pPr>
    </w:lvl>
    <w:lvl w:ilvl="1" w:tplc="C6C06E50">
      <w:start w:val="1"/>
      <w:numFmt w:val="lowerLetter"/>
      <w:lvlText w:val="%2."/>
      <w:lvlJc w:val="left"/>
      <w:pPr>
        <w:ind w:left="1440" w:hanging="360"/>
      </w:pPr>
    </w:lvl>
    <w:lvl w:ilvl="2" w:tplc="4F8E6A1E">
      <w:start w:val="1"/>
      <w:numFmt w:val="lowerRoman"/>
      <w:lvlText w:val="%3."/>
      <w:lvlJc w:val="right"/>
      <w:pPr>
        <w:ind w:left="2160" w:hanging="180"/>
      </w:pPr>
    </w:lvl>
    <w:lvl w:ilvl="3" w:tplc="693EDAA2">
      <w:start w:val="1"/>
      <w:numFmt w:val="decimal"/>
      <w:lvlText w:val="%4."/>
      <w:lvlJc w:val="left"/>
      <w:pPr>
        <w:ind w:left="2880" w:hanging="360"/>
      </w:pPr>
    </w:lvl>
    <w:lvl w:ilvl="4" w:tplc="08AC085C">
      <w:start w:val="1"/>
      <w:numFmt w:val="lowerLetter"/>
      <w:lvlText w:val="%5."/>
      <w:lvlJc w:val="left"/>
      <w:pPr>
        <w:ind w:left="3600" w:hanging="360"/>
      </w:pPr>
    </w:lvl>
    <w:lvl w:ilvl="5" w:tplc="28F46666">
      <w:start w:val="1"/>
      <w:numFmt w:val="lowerRoman"/>
      <w:lvlText w:val="%6."/>
      <w:lvlJc w:val="right"/>
      <w:pPr>
        <w:ind w:left="4320" w:hanging="180"/>
      </w:pPr>
    </w:lvl>
    <w:lvl w:ilvl="6" w:tplc="D9789342">
      <w:start w:val="1"/>
      <w:numFmt w:val="decimal"/>
      <w:lvlText w:val="%7."/>
      <w:lvlJc w:val="left"/>
      <w:pPr>
        <w:ind w:left="5040" w:hanging="360"/>
      </w:pPr>
    </w:lvl>
    <w:lvl w:ilvl="7" w:tplc="BEB824C4">
      <w:start w:val="1"/>
      <w:numFmt w:val="lowerLetter"/>
      <w:lvlText w:val="%8."/>
      <w:lvlJc w:val="left"/>
      <w:pPr>
        <w:ind w:left="5760" w:hanging="360"/>
      </w:pPr>
    </w:lvl>
    <w:lvl w:ilvl="8" w:tplc="FC16997C">
      <w:start w:val="1"/>
      <w:numFmt w:val="lowerRoman"/>
      <w:lvlText w:val="%9."/>
      <w:lvlJc w:val="right"/>
      <w:pPr>
        <w:ind w:left="6480" w:hanging="180"/>
      </w:pPr>
    </w:lvl>
  </w:abstractNum>
  <w:abstractNum w:abstractNumId="12" w15:restartNumberingAfterBreak="0">
    <w:nsid w:val="10BF28BA"/>
    <w:multiLevelType w:val="hybridMultilevel"/>
    <w:tmpl w:val="57D6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81C53"/>
    <w:multiLevelType w:val="hybridMultilevel"/>
    <w:tmpl w:val="06F09304"/>
    <w:lvl w:ilvl="0" w:tplc="B05A2348">
      <w:start w:val="2016"/>
      <w:numFmt w:val="bullet"/>
      <w:lvlText w:val="-"/>
      <w:lvlJc w:val="left"/>
      <w:pPr>
        <w:ind w:left="720" w:hanging="360"/>
      </w:pPr>
      <w:rPr>
        <w:rFonts w:ascii="Gill Sans Infant Std" w:eastAsia="Times New Roman" w:hAnsi="Gill Sans Infant St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47F9B"/>
    <w:multiLevelType w:val="hybridMultilevel"/>
    <w:tmpl w:val="3F003E5E"/>
    <w:lvl w:ilvl="0" w:tplc="1C5A1DF4">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2753EE"/>
    <w:multiLevelType w:val="hybridMultilevel"/>
    <w:tmpl w:val="F05EF1AA"/>
    <w:lvl w:ilvl="0" w:tplc="7E82C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70069"/>
    <w:multiLevelType w:val="hybridMultilevel"/>
    <w:tmpl w:val="CCBA9D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5CF3FB8"/>
    <w:multiLevelType w:val="hybridMultilevel"/>
    <w:tmpl w:val="F87E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E2826"/>
    <w:multiLevelType w:val="multilevel"/>
    <w:tmpl w:val="EAB0E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7D232F"/>
    <w:multiLevelType w:val="hybridMultilevel"/>
    <w:tmpl w:val="11B4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42A65"/>
    <w:multiLevelType w:val="hybridMultilevel"/>
    <w:tmpl w:val="FA8436E0"/>
    <w:lvl w:ilvl="0" w:tplc="1B7CAD7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A324D"/>
    <w:multiLevelType w:val="hybridMultilevel"/>
    <w:tmpl w:val="8254326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B323E7"/>
    <w:multiLevelType w:val="hybridMultilevel"/>
    <w:tmpl w:val="268C51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C458D"/>
    <w:multiLevelType w:val="hybridMultilevel"/>
    <w:tmpl w:val="ED1E1D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0A40884"/>
    <w:multiLevelType w:val="hybridMultilevel"/>
    <w:tmpl w:val="1B20F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D69DC"/>
    <w:multiLevelType w:val="hybridMultilevel"/>
    <w:tmpl w:val="320C4CD2"/>
    <w:lvl w:ilvl="0" w:tplc="67B0529A">
      <w:numFmt w:val="bullet"/>
      <w:lvlText w:val="-"/>
      <w:lvlJc w:val="left"/>
      <w:pPr>
        <w:ind w:left="720" w:hanging="360"/>
      </w:pPr>
      <w:rPr>
        <w:rFonts w:ascii="Gill Sans Infant Std" w:eastAsia="Times New Roman" w:hAnsi="Gill Sans Infant St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122C1"/>
    <w:multiLevelType w:val="hybridMultilevel"/>
    <w:tmpl w:val="2344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6247A"/>
    <w:multiLevelType w:val="hybridMultilevel"/>
    <w:tmpl w:val="5A6A2FB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E96ED7"/>
    <w:multiLevelType w:val="hybridMultilevel"/>
    <w:tmpl w:val="070A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24A82"/>
    <w:multiLevelType w:val="hybridMultilevel"/>
    <w:tmpl w:val="20A2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32CFA"/>
    <w:multiLevelType w:val="hybridMultilevel"/>
    <w:tmpl w:val="08B0C6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36FDC"/>
    <w:multiLevelType w:val="hybridMultilevel"/>
    <w:tmpl w:val="2FC897DE"/>
    <w:lvl w:ilvl="0" w:tplc="B06A610E">
      <w:start w:val="1"/>
      <w:numFmt w:val="decimal"/>
      <w:lvlText w:val="%1."/>
      <w:lvlJc w:val="left"/>
      <w:pPr>
        <w:ind w:left="720" w:hanging="360"/>
      </w:pPr>
    </w:lvl>
    <w:lvl w:ilvl="1" w:tplc="B81C83EA">
      <w:start w:val="1"/>
      <w:numFmt w:val="lowerLetter"/>
      <w:lvlText w:val="%2."/>
      <w:lvlJc w:val="left"/>
      <w:pPr>
        <w:ind w:left="1440" w:hanging="360"/>
      </w:pPr>
    </w:lvl>
    <w:lvl w:ilvl="2" w:tplc="4B16E6FA">
      <w:start w:val="1"/>
      <w:numFmt w:val="lowerRoman"/>
      <w:lvlText w:val="%3."/>
      <w:lvlJc w:val="right"/>
      <w:pPr>
        <w:ind w:left="2160" w:hanging="180"/>
      </w:pPr>
    </w:lvl>
    <w:lvl w:ilvl="3" w:tplc="AC3886AA">
      <w:start w:val="1"/>
      <w:numFmt w:val="decimal"/>
      <w:lvlText w:val="%4."/>
      <w:lvlJc w:val="left"/>
      <w:pPr>
        <w:ind w:left="2880" w:hanging="360"/>
      </w:pPr>
    </w:lvl>
    <w:lvl w:ilvl="4" w:tplc="B0A8A3F4">
      <w:start w:val="1"/>
      <w:numFmt w:val="lowerLetter"/>
      <w:lvlText w:val="%5."/>
      <w:lvlJc w:val="left"/>
      <w:pPr>
        <w:ind w:left="3600" w:hanging="360"/>
      </w:pPr>
    </w:lvl>
    <w:lvl w:ilvl="5" w:tplc="3CC01666">
      <w:start w:val="1"/>
      <w:numFmt w:val="lowerRoman"/>
      <w:lvlText w:val="%6."/>
      <w:lvlJc w:val="right"/>
      <w:pPr>
        <w:ind w:left="4320" w:hanging="180"/>
      </w:pPr>
    </w:lvl>
    <w:lvl w:ilvl="6" w:tplc="A8C65B2A">
      <w:start w:val="1"/>
      <w:numFmt w:val="decimal"/>
      <w:lvlText w:val="%7."/>
      <w:lvlJc w:val="left"/>
      <w:pPr>
        <w:ind w:left="5040" w:hanging="360"/>
      </w:pPr>
    </w:lvl>
    <w:lvl w:ilvl="7" w:tplc="B3B83D96">
      <w:start w:val="1"/>
      <w:numFmt w:val="lowerLetter"/>
      <w:lvlText w:val="%8."/>
      <w:lvlJc w:val="left"/>
      <w:pPr>
        <w:ind w:left="5760" w:hanging="360"/>
      </w:pPr>
    </w:lvl>
    <w:lvl w:ilvl="8" w:tplc="0CBCD8CA">
      <w:start w:val="1"/>
      <w:numFmt w:val="lowerRoman"/>
      <w:lvlText w:val="%9."/>
      <w:lvlJc w:val="right"/>
      <w:pPr>
        <w:ind w:left="6480" w:hanging="180"/>
      </w:pPr>
    </w:lvl>
  </w:abstractNum>
  <w:abstractNum w:abstractNumId="32" w15:restartNumberingAfterBreak="0">
    <w:nsid w:val="59876158"/>
    <w:multiLevelType w:val="hybridMultilevel"/>
    <w:tmpl w:val="55D42C48"/>
    <w:lvl w:ilvl="0" w:tplc="0EEE0086">
      <w:start w:val="1"/>
      <w:numFmt w:val="decimal"/>
      <w:lvlText w:val="%1."/>
      <w:lvlJc w:val="left"/>
      <w:pPr>
        <w:ind w:left="720" w:hanging="360"/>
      </w:pPr>
    </w:lvl>
    <w:lvl w:ilvl="1" w:tplc="8514C262">
      <w:start w:val="1"/>
      <w:numFmt w:val="lowerLetter"/>
      <w:lvlText w:val="%2."/>
      <w:lvlJc w:val="left"/>
      <w:pPr>
        <w:ind w:left="1440" w:hanging="360"/>
      </w:pPr>
    </w:lvl>
    <w:lvl w:ilvl="2" w:tplc="B6D23E90">
      <w:start w:val="1"/>
      <w:numFmt w:val="lowerRoman"/>
      <w:lvlText w:val="%3."/>
      <w:lvlJc w:val="right"/>
      <w:pPr>
        <w:ind w:left="2160" w:hanging="180"/>
      </w:pPr>
    </w:lvl>
    <w:lvl w:ilvl="3" w:tplc="7486A6C6">
      <w:start w:val="1"/>
      <w:numFmt w:val="decimal"/>
      <w:lvlText w:val="%4."/>
      <w:lvlJc w:val="left"/>
      <w:pPr>
        <w:ind w:left="2880" w:hanging="360"/>
      </w:pPr>
    </w:lvl>
    <w:lvl w:ilvl="4" w:tplc="A72833FE">
      <w:start w:val="1"/>
      <w:numFmt w:val="lowerLetter"/>
      <w:lvlText w:val="%5."/>
      <w:lvlJc w:val="left"/>
      <w:pPr>
        <w:ind w:left="3600" w:hanging="360"/>
      </w:pPr>
    </w:lvl>
    <w:lvl w:ilvl="5" w:tplc="DFAC4E82">
      <w:start w:val="1"/>
      <w:numFmt w:val="lowerRoman"/>
      <w:lvlText w:val="%6."/>
      <w:lvlJc w:val="right"/>
      <w:pPr>
        <w:ind w:left="4320" w:hanging="180"/>
      </w:pPr>
    </w:lvl>
    <w:lvl w:ilvl="6" w:tplc="4530CC46">
      <w:start w:val="1"/>
      <w:numFmt w:val="decimal"/>
      <w:lvlText w:val="%7."/>
      <w:lvlJc w:val="left"/>
      <w:pPr>
        <w:ind w:left="5040" w:hanging="360"/>
      </w:pPr>
    </w:lvl>
    <w:lvl w:ilvl="7" w:tplc="3320C488">
      <w:start w:val="1"/>
      <w:numFmt w:val="lowerLetter"/>
      <w:lvlText w:val="%8."/>
      <w:lvlJc w:val="left"/>
      <w:pPr>
        <w:ind w:left="5760" w:hanging="360"/>
      </w:pPr>
    </w:lvl>
    <w:lvl w:ilvl="8" w:tplc="1A768E04">
      <w:start w:val="1"/>
      <w:numFmt w:val="lowerRoman"/>
      <w:lvlText w:val="%9."/>
      <w:lvlJc w:val="right"/>
      <w:pPr>
        <w:ind w:left="6480" w:hanging="180"/>
      </w:pPr>
    </w:lvl>
  </w:abstractNum>
  <w:abstractNum w:abstractNumId="33" w15:restartNumberingAfterBreak="0">
    <w:nsid w:val="5C0452A9"/>
    <w:multiLevelType w:val="hybridMultilevel"/>
    <w:tmpl w:val="ADBC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D711E"/>
    <w:multiLevelType w:val="hybridMultilevel"/>
    <w:tmpl w:val="936C0052"/>
    <w:lvl w:ilvl="0" w:tplc="357C508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20252"/>
    <w:multiLevelType w:val="hybridMultilevel"/>
    <w:tmpl w:val="8348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8559B7"/>
    <w:multiLevelType w:val="hybridMultilevel"/>
    <w:tmpl w:val="12EE85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70208D8"/>
    <w:multiLevelType w:val="hybridMultilevel"/>
    <w:tmpl w:val="947E469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B51852"/>
    <w:multiLevelType w:val="hybridMultilevel"/>
    <w:tmpl w:val="5088E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C734480"/>
    <w:multiLevelType w:val="hybridMultilevel"/>
    <w:tmpl w:val="2D92B460"/>
    <w:lvl w:ilvl="0" w:tplc="A83693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AE1BBD"/>
    <w:multiLevelType w:val="hybridMultilevel"/>
    <w:tmpl w:val="0A46597C"/>
    <w:lvl w:ilvl="0" w:tplc="FF3EACEC">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1" w15:restartNumberingAfterBreak="0">
    <w:nsid w:val="714C4EFB"/>
    <w:multiLevelType w:val="hybridMultilevel"/>
    <w:tmpl w:val="72B4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A177CA"/>
    <w:multiLevelType w:val="hybridMultilevel"/>
    <w:tmpl w:val="986E4C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A7C51"/>
    <w:multiLevelType w:val="hybridMultilevel"/>
    <w:tmpl w:val="F806B0C4"/>
    <w:lvl w:ilvl="0" w:tplc="08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4" w15:restartNumberingAfterBreak="0">
    <w:nsid w:val="7CFB0276"/>
    <w:multiLevelType w:val="hybridMultilevel"/>
    <w:tmpl w:val="22B4A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C54F49"/>
    <w:multiLevelType w:val="hybridMultilevel"/>
    <w:tmpl w:val="C6DECE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31"/>
  </w:num>
  <w:num w:numId="4">
    <w:abstractNumId w:val="8"/>
  </w:num>
  <w:num w:numId="5">
    <w:abstractNumId w:val="6"/>
  </w:num>
  <w:num w:numId="6">
    <w:abstractNumId w:val="5"/>
  </w:num>
  <w:num w:numId="7">
    <w:abstractNumId w:val="4"/>
  </w:num>
  <w:num w:numId="8">
    <w:abstractNumId w:val="3"/>
  </w:num>
  <w:num w:numId="9">
    <w:abstractNumId w:val="7"/>
  </w:num>
  <w:num w:numId="10">
    <w:abstractNumId w:val="2"/>
  </w:num>
  <w:num w:numId="11">
    <w:abstractNumId w:val="1"/>
  </w:num>
  <w:num w:numId="12">
    <w:abstractNumId w:val="0"/>
  </w:num>
  <w:num w:numId="13">
    <w:abstractNumId w:val="9"/>
  </w:num>
  <w:num w:numId="14">
    <w:abstractNumId w:val="40"/>
  </w:num>
  <w:num w:numId="15">
    <w:abstractNumId w:val="38"/>
  </w:num>
  <w:num w:numId="16">
    <w:abstractNumId w:val="16"/>
  </w:num>
  <w:num w:numId="17">
    <w:abstractNumId w:val="23"/>
  </w:num>
  <w:num w:numId="18">
    <w:abstractNumId w:val="26"/>
  </w:num>
  <w:num w:numId="19">
    <w:abstractNumId w:val="43"/>
  </w:num>
  <w:num w:numId="20">
    <w:abstractNumId w:val="41"/>
  </w:num>
  <w:num w:numId="21">
    <w:abstractNumId w:val="15"/>
  </w:num>
  <w:num w:numId="22">
    <w:abstractNumId w:val="13"/>
  </w:num>
  <w:num w:numId="23">
    <w:abstractNumId w:val="17"/>
  </w:num>
  <w:num w:numId="24">
    <w:abstractNumId w:val="29"/>
  </w:num>
  <w:num w:numId="25">
    <w:abstractNumId w:val="35"/>
  </w:num>
  <w:num w:numId="26">
    <w:abstractNumId w:val="28"/>
  </w:num>
  <w:num w:numId="27">
    <w:abstractNumId w:val="33"/>
  </w:num>
  <w:num w:numId="28">
    <w:abstractNumId w:val="20"/>
  </w:num>
  <w:num w:numId="29">
    <w:abstractNumId w:val="25"/>
  </w:num>
  <w:num w:numId="30">
    <w:abstractNumId w:val="27"/>
  </w:num>
  <w:num w:numId="31">
    <w:abstractNumId w:val="24"/>
  </w:num>
  <w:num w:numId="32">
    <w:abstractNumId w:val="12"/>
  </w:num>
  <w:num w:numId="33">
    <w:abstractNumId w:val="14"/>
  </w:num>
  <w:num w:numId="34">
    <w:abstractNumId w:val="22"/>
  </w:num>
  <w:num w:numId="35">
    <w:abstractNumId w:val="42"/>
  </w:num>
  <w:num w:numId="36">
    <w:abstractNumId w:val="18"/>
  </w:num>
  <w:num w:numId="37">
    <w:abstractNumId w:val="36"/>
  </w:num>
  <w:num w:numId="38">
    <w:abstractNumId w:val="39"/>
  </w:num>
  <w:num w:numId="39">
    <w:abstractNumId w:val="10"/>
  </w:num>
  <w:num w:numId="40">
    <w:abstractNumId w:val="37"/>
  </w:num>
  <w:num w:numId="41">
    <w:abstractNumId w:val="34"/>
  </w:num>
  <w:num w:numId="42">
    <w:abstractNumId w:val="21"/>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44"/>
  </w:num>
  <w:num w:numId="46">
    <w:abstractNumId w:val="1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0MbM0MTU0MjEwtzBU0lEKTi0uzszPAymwrAUAP4yhvCwAAAA="/>
  </w:docVars>
  <w:rsids>
    <w:rsidRoot w:val="0011763E"/>
    <w:rsid w:val="0000203D"/>
    <w:rsid w:val="000023BD"/>
    <w:rsid w:val="0000248D"/>
    <w:rsid w:val="000126CC"/>
    <w:rsid w:val="00013216"/>
    <w:rsid w:val="000147E6"/>
    <w:rsid w:val="0003121C"/>
    <w:rsid w:val="000313A6"/>
    <w:rsid w:val="0003283B"/>
    <w:rsid w:val="000328CC"/>
    <w:rsid w:val="0003473A"/>
    <w:rsid w:val="00036DC7"/>
    <w:rsid w:val="00037639"/>
    <w:rsid w:val="00041097"/>
    <w:rsid w:val="000461E5"/>
    <w:rsid w:val="00054898"/>
    <w:rsid w:val="00054B33"/>
    <w:rsid w:val="00057431"/>
    <w:rsid w:val="00057984"/>
    <w:rsid w:val="00061A61"/>
    <w:rsid w:val="00067073"/>
    <w:rsid w:val="000693BA"/>
    <w:rsid w:val="00070F76"/>
    <w:rsid w:val="00071CB6"/>
    <w:rsid w:val="000728E0"/>
    <w:rsid w:val="0007538E"/>
    <w:rsid w:val="00075494"/>
    <w:rsid w:val="000827DD"/>
    <w:rsid w:val="0009423F"/>
    <w:rsid w:val="0009469A"/>
    <w:rsid w:val="000A72D2"/>
    <w:rsid w:val="000B05C7"/>
    <w:rsid w:val="000B2838"/>
    <w:rsid w:val="000B3FE2"/>
    <w:rsid w:val="000B4C3D"/>
    <w:rsid w:val="000B5582"/>
    <w:rsid w:val="000B5C6E"/>
    <w:rsid w:val="000B71CE"/>
    <w:rsid w:val="000B7D15"/>
    <w:rsid w:val="000C199F"/>
    <w:rsid w:val="000D01FC"/>
    <w:rsid w:val="000D0526"/>
    <w:rsid w:val="000D486D"/>
    <w:rsid w:val="000D56EC"/>
    <w:rsid w:val="000D66A1"/>
    <w:rsid w:val="000E0C73"/>
    <w:rsid w:val="000E4467"/>
    <w:rsid w:val="000F0FB4"/>
    <w:rsid w:val="000F4C24"/>
    <w:rsid w:val="00100BD0"/>
    <w:rsid w:val="00103916"/>
    <w:rsid w:val="00104582"/>
    <w:rsid w:val="00104E23"/>
    <w:rsid w:val="001052AB"/>
    <w:rsid w:val="00105803"/>
    <w:rsid w:val="00110789"/>
    <w:rsid w:val="00110D6A"/>
    <w:rsid w:val="00110EAB"/>
    <w:rsid w:val="00115D58"/>
    <w:rsid w:val="001175B8"/>
    <w:rsid w:val="0011763E"/>
    <w:rsid w:val="00117C5C"/>
    <w:rsid w:val="00120B20"/>
    <w:rsid w:val="001249D8"/>
    <w:rsid w:val="001312C6"/>
    <w:rsid w:val="00133655"/>
    <w:rsid w:val="00136850"/>
    <w:rsid w:val="0013753A"/>
    <w:rsid w:val="0014215F"/>
    <w:rsid w:val="00145138"/>
    <w:rsid w:val="00146418"/>
    <w:rsid w:val="00146EB6"/>
    <w:rsid w:val="00153912"/>
    <w:rsid w:val="00155AE6"/>
    <w:rsid w:val="00155E10"/>
    <w:rsid w:val="00160AC2"/>
    <w:rsid w:val="001620ED"/>
    <w:rsid w:val="001631F7"/>
    <w:rsid w:val="00164946"/>
    <w:rsid w:val="00171ABB"/>
    <w:rsid w:val="00173768"/>
    <w:rsid w:val="00177655"/>
    <w:rsid w:val="00180E53"/>
    <w:rsid w:val="00182616"/>
    <w:rsid w:val="001826A3"/>
    <w:rsid w:val="001870F2"/>
    <w:rsid w:val="0019137E"/>
    <w:rsid w:val="00195751"/>
    <w:rsid w:val="001A4974"/>
    <w:rsid w:val="001A5C7D"/>
    <w:rsid w:val="001A659F"/>
    <w:rsid w:val="001B0AB8"/>
    <w:rsid w:val="001B6EDD"/>
    <w:rsid w:val="001B7FAD"/>
    <w:rsid w:val="001C6756"/>
    <w:rsid w:val="001C6E17"/>
    <w:rsid w:val="001C736A"/>
    <w:rsid w:val="001C781A"/>
    <w:rsid w:val="001C7BF0"/>
    <w:rsid w:val="001D05AB"/>
    <w:rsid w:val="001D1D5F"/>
    <w:rsid w:val="001D4F9B"/>
    <w:rsid w:val="001E0528"/>
    <w:rsid w:val="001E073A"/>
    <w:rsid w:val="001E2A81"/>
    <w:rsid w:val="001E2B7B"/>
    <w:rsid w:val="001E2CB4"/>
    <w:rsid w:val="001E4AC7"/>
    <w:rsid w:val="001E4C89"/>
    <w:rsid w:val="001F0906"/>
    <w:rsid w:val="001F0EEA"/>
    <w:rsid w:val="001F177A"/>
    <w:rsid w:val="002036C7"/>
    <w:rsid w:val="002074A2"/>
    <w:rsid w:val="00210F04"/>
    <w:rsid w:val="00216815"/>
    <w:rsid w:val="002205F6"/>
    <w:rsid w:val="002244CB"/>
    <w:rsid w:val="00231096"/>
    <w:rsid w:val="002338A0"/>
    <w:rsid w:val="00237864"/>
    <w:rsid w:val="00244130"/>
    <w:rsid w:val="0024460E"/>
    <w:rsid w:val="00247291"/>
    <w:rsid w:val="00247B18"/>
    <w:rsid w:val="002504F7"/>
    <w:rsid w:val="00251756"/>
    <w:rsid w:val="00252FB9"/>
    <w:rsid w:val="002538D1"/>
    <w:rsid w:val="0025513C"/>
    <w:rsid w:val="00255809"/>
    <w:rsid w:val="0026125E"/>
    <w:rsid w:val="0027053D"/>
    <w:rsid w:val="00270EA5"/>
    <w:rsid w:val="002862E7"/>
    <w:rsid w:val="002875F7"/>
    <w:rsid w:val="00290F25"/>
    <w:rsid w:val="00291299"/>
    <w:rsid w:val="002944BD"/>
    <w:rsid w:val="0029469A"/>
    <w:rsid w:val="00295983"/>
    <w:rsid w:val="002970DA"/>
    <w:rsid w:val="0029799C"/>
    <w:rsid w:val="002A021E"/>
    <w:rsid w:val="002A5ED5"/>
    <w:rsid w:val="002A692A"/>
    <w:rsid w:val="002B0303"/>
    <w:rsid w:val="002B43A4"/>
    <w:rsid w:val="002B4DA2"/>
    <w:rsid w:val="002B4E9D"/>
    <w:rsid w:val="002C08E5"/>
    <w:rsid w:val="002C0E6E"/>
    <w:rsid w:val="002C43A2"/>
    <w:rsid w:val="002C5330"/>
    <w:rsid w:val="002C54BA"/>
    <w:rsid w:val="002C7D5B"/>
    <w:rsid w:val="002D0498"/>
    <w:rsid w:val="002D0ACC"/>
    <w:rsid w:val="002D29FD"/>
    <w:rsid w:val="002D3D54"/>
    <w:rsid w:val="002D43EA"/>
    <w:rsid w:val="002D482A"/>
    <w:rsid w:val="002D78B4"/>
    <w:rsid w:val="002E07AB"/>
    <w:rsid w:val="002E4D1D"/>
    <w:rsid w:val="002E55B7"/>
    <w:rsid w:val="002E60C3"/>
    <w:rsid w:val="002F02F3"/>
    <w:rsid w:val="002F278E"/>
    <w:rsid w:val="002F3E49"/>
    <w:rsid w:val="00300EC5"/>
    <w:rsid w:val="00304378"/>
    <w:rsid w:val="00305A54"/>
    <w:rsid w:val="003101FA"/>
    <w:rsid w:val="0032169C"/>
    <w:rsid w:val="00321F8F"/>
    <w:rsid w:val="003240E5"/>
    <w:rsid w:val="003357A1"/>
    <w:rsid w:val="00352BE7"/>
    <w:rsid w:val="00353400"/>
    <w:rsid w:val="00356D85"/>
    <w:rsid w:val="003805F4"/>
    <w:rsid w:val="003814FB"/>
    <w:rsid w:val="00387ADC"/>
    <w:rsid w:val="00394E4A"/>
    <w:rsid w:val="00396136"/>
    <w:rsid w:val="003962D7"/>
    <w:rsid w:val="00397338"/>
    <w:rsid w:val="003A1184"/>
    <w:rsid w:val="003B3B84"/>
    <w:rsid w:val="003B667D"/>
    <w:rsid w:val="003C03FD"/>
    <w:rsid w:val="003C14B6"/>
    <w:rsid w:val="003C27EA"/>
    <w:rsid w:val="003C38D3"/>
    <w:rsid w:val="003C4C15"/>
    <w:rsid w:val="003C4CD6"/>
    <w:rsid w:val="003C5B26"/>
    <w:rsid w:val="003D4DC7"/>
    <w:rsid w:val="003D56AE"/>
    <w:rsid w:val="003E0307"/>
    <w:rsid w:val="003E3A7D"/>
    <w:rsid w:val="003E3DAF"/>
    <w:rsid w:val="003E3DBC"/>
    <w:rsid w:val="003E5BF8"/>
    <w:rsid w:val="003E6FB8"/>
    <w:rsid w:val="003E7AF0"/>
    <w:rsid w:val="003E7D14"/>
    <w:rsid w:val="003F45B9"/>
    <w:rsid w:val="003F6880"/>
    <w:rsid w:val="003F6DDD"/>
    <w:rsid w:val="0040206B"/>
    <w:rsid w:val="00403B85"/>
    <w:rsid w:val="004106A5"/>
    <w:rsid w:val="00413439"/>
    <w:rsid w:val="00413EE8"/>
    <w:rsid w:val="00416454"/>
    <w:rsid w:val="004170DF"/>
    <w:rsid w:val="0041780F"/>
    <w:rsid w:val="004235B8"/>
    <w:rsid w:val="00433254"/>
    <w:rsid w:val="00435192"/>
    <w:rsid w:val="00437567"/>
    <w:rsid w:val="00444A9C"/>
    <w:rsid w:val="00445CD8"/>
    <w:rsid w:val="00447001"/>
    <w:rsid w:val="004501D7"/>
    <w:rsid w:val="00450293"/>
    <w:rsid w:val="004517CD"/>
    <w:rsid w:val="00451F4D"/>
    <w:rsid w:val="004551F9"/>
    <w:rsid w:val="0045793B"/>
    <w:rsid w:val="004613B3"/>
    <w:rsid w:val="00461DD3"/>
    <w:rsid w:val="00463D94"/>
    <w:rsid w:val="004645B9"/>
    <w:rsid w:val="00466CA4"/>
    <w:rsid w:val="00472212"/>
    <w:rsid w:val="00481203"/>
    <w:rsid w:val="00481680"/>
    <w:rsid w:val="00481CBC"/>
    <w:rsid w:val="00482317"/>
    <w:rsid w:val="004826DC"/>
    <w:rsid w:val="00484D2B"/>
    <w:rsid w:val="004850E7"/>
    <w:rsid w:val="00486285"/>
    <w:rsid w:val="00491A27"/>
    <w:rsid w:val="004955E8"/>
    <w:rsid w:val="00497F7E"/>
    <w:rsid w:val="004A1F10"/>
    <w:rsid w:val="004A30A2"/>
    <w:rsid w:val="004A4EC9"/>
    <w:rsid w:val="004A505A"/>
    <w:rsid w:val="004B478C"/>
    <w:rsid w:val="004C556F"/>
    <w:rsid w:val="004D1029"/>
    <w:rsid w:val="004D24B5"/>
    <w:rsid w:val="004D57A5"/>
    <w:rsid w:val="004E77C9"/>
    <w:rsid w:val="004F07D6"/>
    <w:rsid w:val="004F1820"/>
    <w:rsid w:val="004F4448"/>
    <w:rsid w:val="004F4678"/>
    <w:rsid w:val="0050333F"/>
    <w:rsid w:val="005047B0"/>
    <w:rsid w:val="00506E82"/>
    <w:rsid w:val="005330FA"/>
    <w:rsid w:val="00533FFB"/>
    <w:rsid w:val="005345E0"/>
    <w:rsid w:val="005423CF"/>
    <w:rsid w:val="00543593"/>
    <w:rsid w:val="00551AB7"/>
    <w:rsid w:val="0055703C"/>
    <w:rsid w:val="0056020B"/>
    <w:rsid w:val="005647F4"/>
    <w:rsid w:val="0056600B"/>
    <w:rsid w:val="005705B4"/>
    <w:rsid w:val="0057303B"/>
    <w:rsid w:val="005731D5"/>
    <w:rsid w:val="0057394D"/>
    <w:rsid w:val="005751A8"/>
    <w:rsid w:val="0057617F"/>
    <w:rsid w:val="005827EA"/>
    <w:rsid w:val="00590A81"/>
    <w:rsid w:val="00590EB5"/>
    <w:rsid w:val="00591C5C"/>
    <w:rsid w:val="00591EFB"/>
    <w:rsid w:val="0059552A"/>
    <w:rsid w:val="005A17A6"/>
    <w:rsid w:val="005B0BEE"/>
    <w:rsid w:val="005B21EB"/>
    <w:rsid w:val="005B3147"/>
    <w:rsid w:val="005B40C7"/>
    <w:rsid w:val="005B5E37"/>
    <w:rsid w:val="005B5F50"/>
    <w:rsid w:val="005B70CF"/>
    <w:rsid w:val="005C14DB"/>
    <w:rsid w:val="005C501B"/>
    <w:rsid w:val="005C5B16"/>
    <w:rsid w:val="005C6F49"/>
    <w:rsid w:val="005C7387"/>
    <w:rsid w:val="005C7D6E"/>
    <w:rsid w:val="005D3E27"/>
    <w:rsid w:val="005D50F1"/>
    <w:rsid w:val="005E0583"/>
    <w:rsid w:val="005F17DF"/>
    <w:rsid w:val="005F225D"/>
    <w:rsid w:val="005F310C"/>
    <w:rsid w:val="00600519"/>
    <w:rsid w:val="006050D6"/>
    <w:rsid w:val="006051D8"/>
    <w:rsid w:val="00605A7E"/>
    <w:rsid w:val="006079AC"/>
    <w:rsid w:val="00607EEF"/>
    <w:rsid w:val="0061643D"/>
    <w:rsid w:val="006213EC"/>
    <w:rsid w:val="0062283C"/>
    <w:rsid w:val="0062646E"/>
    <w:rsid w:val="006276FE"/>
    <w:rsid w:val="006317EA"/>
    <w:rsid w:val="006333AA"/>
    <w:rsid w:val="0063448F"/>
    <w:rsid w:val="00641BE3"/>
    <w:rsid w:val="00642054"/>
    <w:rsid w:val="0064382A"/>
    <w:rsid w:val="00646EC5"/>
    <w:rsid w:val="00647B97"/>
    <w:rsid w:val="00650156"/>
    <w:rsid w:val="00651898"/>
    <w:rsid w:val="00655368"/>
    <w:rsid w:val="00656BB2"/>
    <w:rsid w:val="00657182"/>
    <w:rsid w:val="00660D28"/>
    <w:rsid w:val="00672B66"/>
    <w:rsid w:val="00691528"/>
    <w:rsid w:val="006928EB"/>
    <w:rsid w:val="0069356B"/>
    <w:rsid w:val="0069503D"/>
    <w:rsid w:val="00697FD1"/>
    <w:rsid w:val="006A55E4"/>
    <w:rsid w:val="006A6AC0"/>
    <w:rsid w:val="006B170E"/>
    <w:rsid w:val="006B78D0"/>
    <w:rsid w:val="006C26A3"/>
    <w:rsid w:val="006C33D8"/>
    <w:rsid w:val="006C5D1D"/>
    <w:rsid w:val="006C6C34"/>
    <w:rsid w:val="006C71A2"/>
    <w:rsid w:val="006D08BF"/>
    <w:rsid w:val="006E3E89"/>
    <w:rsid w:val="006F5599"/>
    <w:rsid w:val="006F7569"/>
    <w:rsid w:val="0070045F"/>
    <w:rsid w:val="00705237"/>
    <w:rsid w:val="00713730"/>
    <w:rsid w:val="007142A9"/>
    <w:rsid w:val="00716900"/>
    <w:rsid w:val="00722D64"/>
    <w:rsid w:val="00727588"/>
    <w:rsid w:val="00727E13"/>
    <w:rsid w:val="00730D4A"/>
    <w:rsid w:val="00731548"/>
    <w:rsid w:val="00731BE6"/>
    <w:rsid w:val="00745684"/>
    <w:rsid w:val="00747929"/>
    <w:rsid w:val="00752779"/>
    <w:rsid w:val="00756F55"/>
    <w:rsid w:val="00761BD7"/>
    <w:rsid w:val="007666F1"/>
    <w:rsid w:val="0076691F"/>
    <w:rsid w:val="00776971"/>
    <w:rsid w:val="00784E59"/>
    <w:rsid w:val="00786A0C"/>
    <w:rsid w:val="00792D9D"/>
    <w:rsid w:val="007979F0"/>
    <w:rsid w:val="007B19FD"/>
    <w:rsid w:val="007C4FA0"/>
    <w:rsid w:val="007C6691"/>
    <w:rsid w:val="007D1220"/>
    <w:rsid w:val="007E13F2"/>
    <w:rsid w:val="007F0FE8"/>
    <w:rsid w:val="007F1F76"/>
    <w:rsid w:val="007F2862"/>
    <w:rsid w:val="007F315F"/>
    <w:rsid w:val="007F3448"/>
    <w:rsid w:val="007F4492"/>
    <w:rsid w:val="0080038B"/>
    <w:rsid w:val="008024D0"/>
    <w:rsid w:val="008059B2"/>
    <w:rsid w:val="00807090"/>
    <w:rsid w:val="00807146"/>
    <w:rsid w:val="008118F0"/>
    <w:rsid w:val="00820098"/>
    <w:rsid w:val="00820757"/>
    <w:rsid w:val="00822A98"/>
    <w:rsid w:val="00823066"/>
    <w:rsid w:val="00827448"/>
    <w:rsid w:val="008359DD"/>
    <w:rsid w:val="008405C4"/>
    <w:rsid w:val="008443C1"/>
    <w:rsid w:val="008468F3"/>
    <w:rsid w:val="0084696F"/>
    <w:rsid w:val="00854717"/>
    <w:rsid w:val="008567D3"/>
    <w:rsid w:val="00857A60"/>
    <w:rsid w:val="008636AF"/>
    <w:rsid w:val="00864F57"/>
    <w:rsid w:val="008709E8"/>
    <w:rsid w:val="00876D78"/>
    <w:rsid w:val="0087756A"/>
    <w:rsid w:val="00877AC5"/>
    <w:rsid w:val="00881D1C"/>
    <w:rsid w:val="00882796"/>
    <w:rsid w:val="00884834"/>
    <w:rsid w:val="00887451"/>
    <w:rsid w:val="008901CA"/>
    <w:rsid w:val="0089053B"/>
    <w:rsid w:val="00890973"/>
    <w:rsid w:val="00892C09"/>
    <w:rsid w:val="008957C1"/>
    <w:rsid w:val="008A08EB"/>
    <w:rsid w:val="008A51C5"/>
    <w:rsid w:val="008A75D9"/>
    <w:rsid w:val="008B5926"/>
    <w:rsid w:val="008C2661"/>
    <w:rsid w:val="008D088C"/>
    <w:rsid w:val="008D1FA4"/>
    <w:rsid w:val="008D2258"/>
    <w:rsid w:val="008D2D63"/>
    <w:rsid w:val="008D466F"/>
    <w:rsid w:val="008D6E8B"/>
    <w:rsid w:val="008E2F0B"/>
    <w:rsid w:val="008E2F89"/>
    <w:rsid w:val="008E5CBA"/>
    <w:rsid w:val="008F1A9E"/>
    <w:rsid w:val="008F2A42"/>
    <w:rsid w:val="008F4414"/>
    <w:rsid w:val="008F6BFF"/>
    <w:rsid w:val="009069FB"/>
    <w:rsid w:val="009136D7"/>
    <w:rsid w:val="00914050"/>
    <w:rsid w:val="00915BA4"/>
    <w:rsid w:val="0092219E"/>
    <w:rsid w:val="0092784F"/>
    <w:rsid w:val="00931769"/>
    <w:rsid w:val="00932A7C"/>
    <w:rsid w:val="00936564"/>
    <w:rsid w:val="00937BD9"/>
    <w:rsid w:val="00941EA3"/>
    <w:rsid w:val="00950612"/>
    <w:rsid w:val="00950D25"/>
    <w:rsid w:val="009628E6"/>
    <w:rsid w:val="0096363B"/>
    <w:rsid w:val="00975318"/>
    <w:rsid w:val="00975415"/>
    <w:rsid w:val="0099462D"/>
    <w:rsid w:val="009968C8"/>
    <w:rsid w:val="00997F65"/>
    <w:rsid w:val="009A0D5E"/>
    <w:rsid w:val="009A1B93"/>
    <w:rsid w:val="009B09B6"/>
    <w:rsid w:val="009B6B0B"/>
    <w:rsid w:val="009C1E0A"/>
    <w:rsid w:val="009C319F"/>
    <w:rsid w:val="009D103D"/>
    <w:rsid w:val="009D4583"/>
    <w:rsid w:val="009D4773"/>
    <w:rsid w:val="009E6729"/>
    <w:rsid w:val="009F1DEE"/>
    <w:rsid w:val="009F2785"/>
    <w:rsid w:val="009F43FA"/>
    <w:rsid w:val="009F72AB"/>
    <w:rsid w:val="00A0021F"/>
    <w:rsid w:val="00A01B37"/>
    <w:rsid w:val="00A02207"/>
    <w:rsid w:val="00A05384"/>
    <w:rsid w:val="00A07FBC"/>
    <w:rsid w:val="00A114C4"/>
    <w:rsid w:val="00A11A4E"/>
    <w:rsid w:val="00A12F45"/>
    <w:rsid w:val="00A13BCF"/>
    <w:rsid w:val="00A14CA4"/>
    <w:rsid w:val="00A26A36"/>
    <w:rsid w:val="00A308FC"/>
    <w:rsid w:val="00A315D2"/>
    <w:rsid w:val="00A344F4"/>
    <w:rsid w:val="00A34AED"/>
    <w:rsid w:val="00A36C14"/>
    <w:rsid w:val="00A37704"/>
    <w:rsid w:val="00A414E0"/>
    <w:rsid w:val="00A5543C"/>
    <w:rsid w:val="00A56CE6"/>
    <w:rsid w:val="00A62904"/>
    <w:rsid w:val="00A648F0"/>
    <w:rsid w:val="00A65560"/>
    <w:rsid w:val="00A67F23"/>
    <w:rsid w:val="00A7045E"/>
    <w:rsid w:val="00A71CE2"/>
    <w:rsid w:val="00A72092"/>
    <w:rsid w:val="00A7683E"/>
    <w:rsid w:val="00A82C3E"/>
    <w:rsid w:val="00A82DAA"/>
    <w:rsid w:val="00A8502F"/>
    <w:rsid w:val="00A85D84"/>
    <w:rsid w:val="00A8717A"/>
    <w:rsid w:val="00A9103C"/>
    <w:rsid w:val="00A94E80"/>
    <w:rsid w:val="00A94FFF"/>
    <w:rsid w:val="00A9607E"/>
    <w:rsid w:val="00A9730D"/>
    <w:rsid w:val="00AA118C"/>
    <w:rsid w:val="00AA1218"/>
    <w:rsid w:val="00AA1556"/>
    <w:rsid w:val="00AA5B07"/>
    <w:rsid w:val="00AA6395"/>
    <w:rsid w:val="00AB0215"/>
    <w:rsid w:val="00AB2106"/>
    <w:rsid w:val="00AB3DF3"/>
    <w:rsid w:val="00AC6E95"/>
    <w:rsid w:val="00AD0A6C"/>
    <w:rsid w:val="00AD59B0"/>
    <w:rsid w:val="00AE4A0E"/>
    <w:rsid w:val="00AF1CDD"/>
    <w:rsid w:val="00AF6B0F"/>
    <w:rsid w:val="00B012A2"/>
    <w:rsid w:val="00B06321"/>
    <w:rsid w:val="00B13CF7"/>
    <w:rsid w:val="00B15A82"/>
    <w:rsid w:val="00B277E2"/>
    <w:rsid w:val="00B31506"/>
    <w:rsid w:val="00B34B99"/>
    <w:rsid w:val="00B36BA4"/>
    <w:rsid w:val="00B36F0D"/>
    <w:rsid w:val="00B37CD4"/>
    <w:rsid w:val="00B43DD5"/>
    <w:rsid w:val="00B47A8E"/>
    <w:rsid w:val="00B55CAB"/>
    <w:rsid w:val="00B66612"/>
    <w:rsid w:val="00B7076E"/>
    <w:rsid w:val="00B74EE2"/>
    <w:rsid w:val="00B84F45"/>
    <w:rsid w:val="00B85EF3"/>
    <w:rsid w:val="00B86AFF"/>
    <w:rsid w:val="00B94562"/>
    <w:rsid w:val="00BA6838"/>
    <w:rsid w:val="00BB132D"/>
    <w:rsid w:val="00BB18B8"/>
    <w:rsid w:val="00BB29D5"/>
    <w:rsid w:val="00BB2D62"/>
    <w:rsid w:val="00BB4D36"/>
    <w:rsid w:val="00BB5CB8"/>
    <w:rsid w:val="00BD1A0D"/>
    <w:rsid w:val="00BD266D"/>
    <w:rsid w:val="00BD26AC"/>
    <w:rsid w:val="00BD6EC8"/>
    <w:rsid w:val="00BE3CFB"/>
    <w:rsid w:val="00BF472D"/>
    <w:rsid w:val="00BF5823"/>
    <w:rsid w:val="00BF59AF"/>
    <w:rsid w:val="00C06FC6"/>
    <w:rsid w:val="00C16BC1"/>
    <w:rsid w:val="00C17D31"/>
    <w:rsid w:val="00C216C8"/>
    <w:rsid w:val="00C224F6"/>
    <w:rsid w:val="00C33559"/>
    <w:rsid w:val="00C34A74"/>
    <w:rsid w:val="00C3581E"/>
    <w:rsid w:val="00C36813"/>
    <w:rsid w:val="00C4094B"/>
    <w:rsid w:val="00C449C8"/>
    <w:rsid w:val="00C452D0"/>
    <w:rsid w:val="00C53F49"/>
    <w:rsid w:val="00C6081A"/>
    <w:rsid w:val="00C60899"/>
    <w:rsid w:val="00C65484"/>
    <w:rsid w:val="00C6793E"/>
    <w:rsid w:val="00C71668"/>
    <w:rsid w:val="00C72A56"/>
    <w:rsid w:val="00C731A2"/>
    <w:rsid w:val="00C77208"/>
    <w:rsid w:val="00C82E84"/>
    <w:rsid w:val="00C83D83"/>
    <w:rsid w:val="00C93D31"/>
    <w:rsid w:val="00C9449A"/>
    <w:rsid w:val="00C95B74"/>
    <w:rsid w:val="00CA6E4A"/>
    <w:rsid w:val="00CB0F11"/>
    <w:rsid w:val="00CB1B6C"/>
    <w:rsid w:val="00CB5CDA"/>
    <w:rsid w:val="00CB5F91"/>
    <w:rsid w:val="00CC5589"/>
    <w:rsid w:val="00CC62AE"/>
    <w:rsid w:val="00CC7959"/>
    <w:rsid w:val="00CD4480"/>
    <w:rsid w:val="00CE2DDD"/>
    <w:rsid w:val="00CE3AAB"/>
    <w:rsid w:val="00CE4EF7"/>
    <w:rsid w:val="00CE6F4A"/>
    <w:rsid w:val="00CE7BB2"/>
    <w:rsid w:val="00CF1974"/>
    <w:rsid w:val="00CF254B"/>
    <w:rsid w:val="00CF274A"/>
    <w:rsid w:val="00CF35E7"/>
    <w:rsid w:val="00CF5AEE"/>
    <w:rsid w:val="00D03617"/>
    <w:rsid w:val="00D047E7"/>
    <w:rsid w:val="00D056AD"/>
    <w:rsid w:val="00D06651"/>
    <w:rsid w:val="00D1054C"/>
    <w:rsid w:val="00D15FFD"/>
    <w:rsid w:val="00D176DA"/>
    <w:rsid w:val="00D251B5"/>
    <w:rsid w:val="00D26CE2"/>
    <w:rsid w:val="00D30FA9"/>
    <w:rsid w:val="00D319C1"/>
    <w:rsid w:val="00D31C44"/>
    <w:rsid w:val="00D402AF"/>
    <w:rsid w:val="00D4111D"/>
    <w:rsid w:val="00D41260"/>
    <w:rsid w:val="00D43C76"/>
    <w:rsid w:val="00D47410"/>
    <w:rsid w:val="00D566C9"/>
    <w:rsid w:val="00D60CCC"/>
    <w:rsid w:val="00D66517"/>
    <w:rsid w:val="00D674D4"/>
    <w:rsid w:val="00D7392C"/>
    <w:rsid w:val="00D7799B"/>
    <w:rsid w:val="00D80F26"/>
    <w:rsid w:val="00D8583D"/>
    <w:rsid w:val="00D916F3"/>
    <w:rsid w:val="00D954F8"/>
    <w:rsid w:val="00D95C4B"/>
    <w:rsid w:val="00D96035"/>
    <w:rsid w:val="00D96249"/>
    <w:rsid w:val="00DA01EA"/>
    <w:rsid w:val="00DB3255"/>
    <w:rsid w:val="00DB556E"/>
    <w:rsid w:val="00DC0C09"/>
    <w:rsid w:val="00DC0D47"/>
    <w:rsid w:val="00DC1271"/>
    <w:rsid w:val="00DC3086"/>
    <w:rsid w:val="00DC3233"/>
    <w:rsid w:val="00DC64AE"/>
    <w:rsid w:val="00DD0B38"/>
    <w:rsid w:val="00DD1736"/>
    <w:rsid w:val="00DD3B0F"/>
    <w:rsid w:val="00DD50D6"/>
    <w:rsid w:val="00DD7BF9"/>
    <w:rsid w:val="00DE2C3E"/>
    <w:rsid w:val="00DE31D6"/>
    <w:rsid w:val="00DE34FB"/>
    <w:rsid w:val="00DE355E"/>
    <w:rsid w:val="00DE67A9"/>
    <w:rsid w:val="00DE6F72"/>
    <w:rsid w:val="00DF0C69"/>
    <w:rsid w:val="00E01269"/>
    <w:rsid w:val="00E02297"/>
    <w:rsid w:val="00E057E1"/>
    <w:rsid w:val="00E113C8"/>
    <w:rsid w:val="00E122B7"/>
    <w:rsid w:val="00E136D0"/>
    <w:rsid w:val="00E13BEF"/>
    <w:rsid w:val="00E16D47"/>
    <w:rsid w:val="00E174C3"/>
    <w:rsid w:val="00E21D04"/>
    <w:rsid w:val="00E22559"/>
    <w:rsid w:val="00E26F51"/>
    <w:rsid w:val="00E27AE0"/>
    <w:rsid w:val="00E32164"/>
    <w:rsid w:val="00E338FC"/>
    <w:rsid w:val="00E36A61"/>
    <w:rsid w:val="00E4093A"/>
    <w:rsid w:val="00E40A46"/>
    <w:rsid w:val="00E41E82"/>
    <w:rsid w:val="00E43AC3"/>
    <w:rsid w:val="00E4515C"/>
    <w:rsid w:val="00E45A83"/>
    <w:rsid w:val="00E521D1"/>
    <w:rsid w:val="00E56507"/>
    <w:rsid w:val="00E60291"/>
    <w:rsid w:val="00E6142A"/>
    <w:rsid w:val="00E65EC9"/>
    <w:rsid w:val="00E7101A"/>
    <w:rsid w:val="00E71625"/>
    <w:rsid w:val="00E7262D"/>
    <w:rsid w:val="00E757C9"/>
    <w:rsid w:val="00E82F04"/>
    <w:rsid w:val="00E83987"/>
    <w:rsid w:val="00E84666"/>
    <w:rsid w:val="00E84803"/>
    <w:rsid w:val="00E84F2D"/>
    <w:rsid w:val="00E86CC6"/>
    <w:rsid w:val="00E87AA2"/>
    <w:rsid w:val="00E87E6D"/>
    <w:rsid w:val="00E9031D"/>
    <w:rsid w:val="00E91D4B"/>
    <w:rsid w:val="00E947B1"/>
    <w:rsid w:val="00E95D78"/>
    <w:rsid w:val="00EA0FE2"/>
    <w:rsid w:val="00EA207B"/>
    <w:rsid w:val="00EB2C34"/>
    <w:rsid w:val="00EB3BF3"/>
    <w:rsid w:val="00EC01E5"/>
    <w:rsid w:val="00EC0AD1"/>
    <w:rsid w:val="00EC27AE"/>
    <w:rsid w:val="00EC47B7"/>
    <w:rsid w:val="00EC5064"/>
    <w:rsid w:val="00EC7BB8"/>
    <w:rsid w:val="00ED2882"/>
    <w:rsid w:val="00ED6676"/>
    <w:rsid w:val="00ED7BBF"/>
    <w:rsid w:val="00EE4D9E"/>
    <w:rsid w:val="00EF17B9"/>
    <w:rsid w:val="00EF17D6"/>
    <w:rsid w:val="00EF2F00"/>
    <w:rsid w:val="00EF77F8"/>
    <w:rsid w:val="00F10B93"/>
    <w:rsid w:val="00F11DC8"/>
    <w:rsid w:val="00F11F0C"/>
    <w:rsid w:val="00F147D5"/>
    <w:rsid w:val="00F172B1"/>
    <w:rsid w:val="00F17F94"/>
    <w:rsid w:val="00F22417"/>
    <w:rsid w:val="00F24953"/>
    <w:rsid w:val="00F26927"/>
    <w:rsid w:val="00F32A37"/>
    <w:rsid w:val="00F4069A"/>
    <w:rsid w:val="00F4351F"/>
    <w:rsid w:val="00F457CE"/>
    <w:rsid w:val="00F5091D"/>
    <w:rsid w:val="00F50D4D"/>
    <w:rsid w:val="00F51DEF"/>
    <w:rsid w:val="00F5755C"/>
    <w:rsid w:val="00F60EC3"/>
    <w:rsid w:val="00F62AB4"/>
    <w:rsid w:val="00F62F0F"/>
    <w:rsid w:val="00F7034F"/>
    <w:rsid w:val="00F75A43"/>
    <w:rsid w:val="00F77D46"/>
    <w:rsid w:val="00F7F237"/>
    <w:rsid w:val="00F81584"/>
    <w:rsid w:val="00F852FC"/>
    <w:rsid w:val="00F8654E"/>
    <w:rsid w:val="00F911DA"/>
    <w:rsid w:val="00F93C9C"/>
    <w:rsid w:val="00F944DA"/>
    <w:rsid w:val="00F96E10"/>
    <w:rsid w:val="00F96FA8"/>
    <w:rsid w:val="00F97A3E"/>
    <w:rsid w:val="00FA1160"/>
    <w:rsid w:val="00FA1D00"/>
    <w:rsid w:val="00FA30A7"/>
    <w:rsid w:val="00FA4220"/>
    <w:rsid w:val="00FA57C8"/>
    <w:rsid w:val="00FA5B44"/>
    <w:rsid w:val="00FB0555"/>
    <w:rsid w:val="00FB163A"/>
    <w:rsid w:val="00FB4F72"/>
    <w:rsid w:val="00FC4C90"/>
    <w:rsid w:val="00FD438D"/>
    <w:rsid w:val="00FD5419"/>
    <w:rsid w:val="00FD5899"/>
    <w:rsid w:val="00FD6522"/>
    <w:rsid w:val="00FE00E6"/>
    <w:rsid w:val="00FE381B"/>
    <w:rsid w:val="00FE516D"/>
    <w:rsid w:val="00FE6109"/>
    <w:rsid w:val="00FE69F6"/>
    <w:rsid w:val="00FF3335"/>
    <w:rsid w:val="00FF3C56"/>
    <w:rsid w:val="00FF4DFE"/>
    <w:rsid w:val="00FF54B1"/>
    <w:rsid w:val="00FF7AFE"/>
    <w:rsid w:val="016CAAC3"/>
    <w:rsid w:val="0199D057"/>
    <w:rsid w:val="01B44E99"/>
    <w:rsid w:val="0326558A"/>
    <w:rsid w:val="0329CE5A"/>
    <w:rsid w:val="033EE6F4"/>
    <w:rsid w:val="041891FB"/>
    <w:rsid w:val="045ED517"/>
    <w:rsid w:val="04A7B51E"/>
    <w:rsid w:val="04F7A0DC"/>
    <w:rsid w:val="0529DDAF"/>
    <w:rsid w:val="052E7B08"/>
    <w:rsid w:val="061B62DA"/>
    <w:rsid w:val="0670F9B6"/>
    <w:rsid w:val="067CBE98"/>
    <w:rsid w:val="068452B3"/>
    <w:rsid w:val="06D2C59A"/>
    <w:rsid w:val="06D6B651"/>
    <w:rsid w:val="07549321"/>
    <w:rsid w:val="081DB672"/>
    <w:rsid w:val="0860FC2C"/>
    <w:rsid w:val="096D7465"/>
    <w:rsid w:val="0A78B65C"/>
    <w:rsid w:val="0A8C33E3"/>
    <w:rsid w:val="0AF5C0F7"/>
    <w:rsid w:val="0CE354FC"/>
    <w:rsid w:val="0CF76179"/>
    <w:rsid w:val="0DC3A2CF"/>
    <w:rsid w:val="0DC3D4A5"/>
    <w:rsid w:val="0E6175A1"/>
    <w:rsid w:val="0E9FEACE"/>
    <w:rsid w:val="0EF5FC3A"/>
    <w:rsid w:val="0F5FA506"/>
    <w:rsid w:val="0F8C0709"/>
    <w:rsid w:val="0FECC42F"/>
    <w:rsid w:val="10036E64"/>
    <w:rsid w:val="10BAAF3A"/>
    <w:rsid w:val="110362ED"/>
    <w:rsid w:val="12128964"/>
    <w:rsid w:val="123CC6AA"/>
    <w:rsid w:val="12C0F8CC"/>
    <w:rsid w:val="132DE689"/>
    <w:rsid w:val="13AE27EF"/>
    <w:rsid w:val="13C744CF"/>
    <w:rsid w:val="14AC9E11"/>
    <w:rsid w:val="14F83249"/>
    <w:rsid w:val="14FF98F9"/>
    <w:rsid w:val="15B65D1B"/>
    <w:rsid w:val="15D6D410"/>
    <w:rsid w:val="15F1E7E3"/>
    <w:rsid w:val="169B695A"/>
    <w:rsid w:val="16CCA92A"/>
    <w:rsid w:val="16E9C6E5"/>
    <w:rsid w:val="170B0001"/>
    <w:rsid w:val="1766939E"/>
    <w:rsid w:val="1789644F"/>
    <w:rsid w:val="181ACC4C"/>
    <w:rsid w:val="18A81D80"/>
    <w:rsid w:val="18D01440"/>
    <w:rsid w:val="19755C05"/>
    <w:rsid w:val="19C211C3"/>
    <w:rsid w:val="1A89CE3E"/>
    <w:rsid w:val="1ABACC8F"/>
    <w:rsid w:val="1B335A59"/>
    <w:rsid w:val="1BF7B4E8"/>
    <w:rsid w:val="1C1A1431"/>
    <w:rsid w:val="1C6F33AD"/>
    <w:rsid w:val="1C969B5C"/>
    <w:rsid w:val="1CAC59BC"/>
    <w:rsid w:val="1CACFCC7"/>
    <w:rsid w:val="1D11E814"/>
    <w:rsid w:val="1D3747D6"/>
    <w:rsid w:val="1D3BF72B"/>
    <w:rsid w:val="1D54A39A"/>
    <w:rsid w:val="1DCEE10F"/>
    <w:rsid w:val="1DEE161B"/>
    <w:rsid w:val="1E190821"/>
    <w:rsid w:val="1E1E5F5C"/>
    <w:rsid w:val="1E5BDB47"/>
    <w:rsid w:val="1F51B4F3"/>
    <w:rsid w:val="1F5F4CD1"/>
    <w:rsid w:val="1F71A583"/>
    <w:rsid w:val="1FD3000D"/>
    <w:rsid w:val="204EE1DD"/>
    <w:rsid w:val="20828D3D"/>
    <w:rsid w:val="20D27A14"/>
    <w:rsid w:val="20E19B77"/>
    <w:rsid w:val="20EE8972"/>
    <w:rsid w:val="20F2ACBC"/>
    <w:rsid w:val="2126236F"/>
    <w:rsid w:val="213F36E8"/>
    <w:rsid w:val="21AC6225"/>
    <w:rsid w:val="22DD94D3"/>
    <w:rsid w:val="22EE30D6"/>
    <w:rsid w:val="2384A622"/>
    <w:rsid w:val="239C4C84"/>
    <w:rsid w:val="239FD4C4"/>
    <w:rsid w:val="23EEEB5B"/>
    <w:rsid w:val="247166E1"/>
    <w:rsid w:val="24A0B952"/>
    <w:rsid w:val="24C61F62"/>
    <w:rsid w:val="2506C6E0"/>
    <w:rsid w:val="25340F3A"/>
    <w:rsid w:val="25E6DB54"/>
    <w:rsid w:val="26593BE2"/>
    <w:rsid w:val="265DC005"/>
    <w:rsid w:val="2687BF67"/>
    <w:rsid w:val="27175273"/>
    <w:rsid w:val="273B7991"/>
    <w:rsid w:val="2746FEF5"/>
    <w:rsid w:val="2788C83B"/>
    <w:rsid w:val="27A55017"/>
    <w:rsid w:val="287B064E"/>
    <w:rsid w:val="290B3E69"/>
    <w:rsid w:val="291887C9"/>
    <w:rsid w:val="296A6CE9"/>
    <w:rsid w:val="29EE46D7"/>
    <w:rsid w:val="2A257319"/>
    <w:rsid w:val="2A4EA569"/>
    <w:rsid w:val="2AEB089F"/>
    <w:rsid w:val="2AF2211D"/>
    <w:rsid w:val="2CABB2BF"/>
    <w:rsid w:val="2D2B682E"/>
    <w:rsid w:val="2DB64079"/>
    <w:rsid w:val="2DC34319"/>
    <w:rsid w:val="2DE6CEE8"/>
    <w:rsid w:val="2DF3600D"/>
    <w:rsid w:val="2E409421"/>
    <w:rsid w:val="2F443EB7"/>
    <w:rsid w:val="2F8FB6D3"/>
    <w:rsid w:val="30F93775"/>
    <w:rsid w:val="312B8734"/>
    <w:rsid w:val="31D7BD71"/>
    <w:rsid w:val="31FC2D51"/>
    <w:rsid w:val="32240F72"/>
    <w:rsid w:val="324DCE5B"/>
    <w:rsid w:val="32ABD91B"/>
    <w:rsid w:val="3339AC90"/>
    <w:rsid w:val="3354EC2F"/>
    <w:rsid w:val="337AF63E"/>
    <w:rsid w:val="3384A492"/>
    <w:rsid w:val="33958C3C"/>
    <w:rsid w:val="33A61578"/>
    <w:rsid w:val="33C9D5CA"/>
    <w:rsid w:val="33FE51C0"/>
    <w:rsid w:val="34294F1D"/>
    <w:rsid w:val="34D6CD9C"/>
    <w:rsid w:val="3583932F"/>
    <w:rsid w:val="35CF4961"/>
    <w:rsid w:val="362615EA"/>
    <w:rsid w:val="3639FD55"/>
    <w:rsid w:val="3663FC72"/>
    <w:rsid w:val="36B1B4D7"/>
    <w:rsid w:val="3747434E"/>
    <w:rsid w:val="3777C20D"/>
    <w:rsid w:val="377A3691"/>
    <w:rsid w:val="380673B4"/>
    <w:rsid w:val="38072966"/>
    <w:rsid w:val="3865A493"/>
    <w:rsid w:val="38BC3942"/>
    <w:rsid w:val="38D8A923"/>
    <w:rsid w:val="39009EDE"/>
    <w:rsid w:val="390413AF"/>
    <w:rsid w:val="39126F7F"/>
    <w:rsid w:val="391B0655"/>
    <w:rsid w:val="3A306C2E"/>
    <w:rsid w:val="3A40D078"/>
    <w:rsid w:val="3AA1DF11"/>
    <w:rsid w:val="3AB6D6B6"/>
    <w:rsid w:val="3B64541C"/>
    <w:rsid w:val="3B6F74DD"/>
    <w:rsid w:val="3CA5424F"/>
    <w:rsid w:val="3CD81FAA"/>
    <w:rsid w:val="3D3B3E3F"/>
    <w:rsid w:val="3E37238F"/>
    <w:rsid w:val="3E5F3FE3"/>
    <w:rsid w:val="3E6B237B"/>
    <w:rsid w:val="3E9BA382"/>
    <w:rsid w:val="3E9F0C16"/>
    <w:rsid w:val="3ED03EB0"/>
    <w:rsid w:val="3F9D8A69"/>
    <w:rsid w:val="3FB54AEF"/>
    <w:rsid w:val="40BF3EF0"/>
    <w:rsid w:val="40FE2068"/>
    <w:rsid w:val="41005E46"/>
    <w:rsid w:val="411629EF"/>
    <w:rsid w:val="41E8D6FF"/>
    <w:rsid w:val="4318F7AC"/>
    <w:rsid w:val="436C9DD9"/>
    <w:rsid w:val="448AD576"/>
    <w:rsid w:val="44BFC07D"/>
    <w:rsid w:val="44E5AC6E"/>
    <w:rsid w:val="4535B046"/>
    <w:rsid w:val="45746B24"/>
    <w:rsid w:val="45E9A5D1"/>
    <w:rsid w:val="46248C73"/>
    <w:rsid w:val="4652BBAA"/>
    <w:rsid w:val="46CC8038"/>
    <w:rsid w:val="479EFFD6"/>
    <w:rsid w:val="47AD03B4"/>
    <w:rsid w:val="487E6F8E"/>
    <w:rsid w:val="489483D2"/>
    <w:rsid w:val="48FDDC13"/>
    <w:rsid w:val="491107FA"/>
    <w:rsid w:val="4924FB73"/>
    <w:rsid w:val="49A4487C"/>
    <w:rsid w:val="4A18A15A"/>
    <w:rsid w:val="4A6C95B2"/>
    <w:rsid w:val="4AC21B87"/>
    <w:rsid w:val="4AC88F33"/>
    <w:rsid w:val="4AD2A7C2"/>
    <w:rsid w:val="4B258994"/>
    <w:rsid w:val="4B8FCE48"/>
    <w:rsid w:val="4BA0E402"/>
    <w:rsid w:val="4BA523F5"/>
    <w:rsid w:val="4BEBC089"/>
    <w:rsid w:val="4C4B7799"/>
    <w:rsid w:val="4CE0FF7D"/>
    <w:rsid w:val="4D08CCF0"/>
    <w:rsid w:val="4D3169BC"/>
    <w:rsid w:val="4D3CB463"/>
    <w:rsid w:val="4D44CFFF"/>
    <w:rsid w:val="4DAEDBA5"/>
    <w:rsid w:val="4DD939D7"/>
    <w:rsid w:val="4DE093EC"/>
    <w:rsid w:val="4E2F9E58"/>
    <w:rsid w:val="4E804CD2"/>
    <w:rsid w:val="4E9B6DD9"/>
    <w:rsid w:val="4EDCC4B7"/>
    <w:rsid w:val="4F0671D2"/>
    <w:rsid w:val="4F9EED3C"/>
    <w:rsid w:val="4FB81599"/>
    <w:rsid w:val="4FE3E521"/>
    <w:rsid w:val="500A6964"/>
    <w:rsid w:val="50A6C103"/>
    <w:rsid w:val="50F068A6"/>
    <w:rsid w:val="5110DA99"/>
    <w:rsid w:val="5113CB3A"/>
    <w:rsid w:val="51AE0110"/>
    <w:rsid w:val="51BC2C53"/>
    <w:rsid w:val="51BCA76F"/>
    <w:rsid w:val="523E2F58"/>
    <w:rsid w:val="52DDB54B"/>
    <w:rsid w:val="53CE39BF"/>
    <w:rsid w:val="53E19119"/>
    <w:rsid w:val="53E55B34"/>
    <w:rsid w:val="5427DAB4"/>
    <w:rsid w:val="54864F4C"/>
    <w:rsid w:val="55A95460"/>
    <w:rsid w:val="55B94088"/>
    <w:rsid w:val="569DF360"/>
    <w:rsid w:val="56D76093"/>
    <w:rsid w:val="571C1401"/>
    <w:rsid w:val="57F4C1EC"/>
    <w:rsid w:val="584A2085"/>
    <w:rsid w:val="5990924D"/>
    <w:rsid w:val="59D24BE3"/>
    <w:rsid w:val="59E5513F"/>
    <w:rsid w:val="59F03EC2"/>
    <w:rsid w:val="5A0FECC4"/>
    <w:rsid w:val="5A23BC69"/>
    <w:rsid w:val="5A633F5D"/>
    <w:rsid w:val="5AF8692D"/>
    <w:rsid w:val="5B5214E3"/>
    <w:rsid w:val="5B90D3F9"/>
    <w:rsid w:val="5BE02FC0"/>
    <w:rsid w:val="5C6461E2"/>
    <w:rsid w:val="5CE5E762"/>
    <w:rsid w:val="5D4EAA48"/>
    <w:rsid w:val="5E4ADB13"/>
    <w:rsid w:val="5E891FE6"/>
    <w:rsid w:val="5EF16D99"/>
    <w:rsid w:val="60693231"/>
    <w:rsid w:val="6079D590"/>
    <w:rsid w:val="61AC82C1"/>
    <w:rsid w:val="61B06ADE"/>
    <w:rsid w:val="62050292"/>
    <w:rsid w:val="6207F517"/>
    <w:rsid w:val="6261C5AC"/>
    <w:rsid w:val="62B365CB"/>
    <w:rsid w:val="63056E34"/>
    <w:rsid w:val="64F52DC2"/>
    <w:rsid w:val="655477B6"/>
    <w:rsid w:val="658F9E3C"/>
    <w:rsid w:val="65BF0FC9"/>
    <w:rsid w:val="65CA70BE"/>
    <w:rsid w:val="65D80DA3"/>
    <w:rsid w:val="668D46F3"/>
    <w:rsid w:val="6718157D"/>
    <w:rsid w:val="675AE02A"/>
    <w:rsid w:val="68744416"/>
    <w:rsid w:val="68E1C7E9"/>
    <w:rsid w:val="69595055"/>
    <w:rsid w:val="69926942"/>
    <w:rsid w:val="6A28D1C7"/>
    <w:rsid w:val="6A2E4615"/>
    <w:rsid w:val="6AC1D59C"/>
    <w:rsid w:val="6AC7518E"/>
    <w:rsid w:val="6B00AB24"/>
    <w:rsid w:val="6B6F5BD1"/>
    <w:rsid w:val="6B922B8F"/>
    <w:rsid w:val="6BAFD554"/>
    <w:rsid w:val="6BC53F0B"/>
    <w:rsid w:val="6C1F919D"/>
    <w:rsid w:val="6C90F117"/>
    <w:rsid w:val="6DB6E306"/>
    <w:rsid w:val="6E7844AE"/>
    <w:rsid w:val="6E8187B0"/>
    <w:rsid w:val="6EDE2F40"/>
    <w:rsid w:val="6FB3FF39"/>
    <w:rsid w:val="6FD41C47"/>
    <w:rsid w:val="6FE7EBEC"/>
    <w:rsid w:val="6FF4933C"/>
    <w:rsid w:val="703296D5"/>
    <w:rsid w:val="704A22CB"/>
    <w:rsid w:val="7079FFA1"/>
    <w:rsid w:val="70834677"/>
    <w:rsid w:val="709C3E76"/>
    <w:rsid w:val="717C2317"/>
    <w:rsid w:val="719B8807"/>
    <w:rsid w:val="72913E1A"/>
    <w:rsid w:val="7300FB47"/>
    <w:rsid w:val="7327D745"/>
    <w:rsid w:val="7348BBDA"/>
    <w:rsid w:val="73BAE739"/>
    <w:rsid w:val="73DBF206"/>
    <w:rsid w:val="73FE860B"/>
    <w:rsid w:val="740F0A96"/>
    <w:rsid w:val="74272546"/>
    <w:rsid w:val="75A8CC8E"/>
    <w:rsid w:val="75C76643"/>
    <w:rsid w:val="75DA4C84"/>
    <w:rsid w:val="762C44D2"/>
    <w:rsid w:val="7656E1C7"/>
    <w:rsid w:val="76890D35"/>
    <w:rsid w:val="7705547A"/>
    <w:rsid w:val="773626CD"/>
    <w:rsid w:val="773E6F56"/>
    <w:rsid w:val="77AB3D4E"/>
    <w:rsid w:val="77C93215"/>
    <w:rsid w:val="77EB7B46"/>
    <w:rsid w:val="77FFA521"/>
    <w:rsid w:val="784ADFD4"/>
    <w:rsid w:val="78D1F72E"/>
    <w:rsid w:val="78D5515F"/>
    <w:rsid w:val="79A36308"/>
    <w:rsid w:val="79B90A77"/>
    <w:rsid w:val="79C8E9B9"/>
    <w:rsid w:val="7A5BB9AC"/>
    <w:rsid w:val="7A66978C"/>
    <w:rsid w:val="7A87FE69"/>
    <w:rsid w:val="7B1DE6E2"/>
    <w:rsid w:val="7B3745E3"/>
    <w:rsid w:val="7B3F3369"/>
    <w:rsid w:val="7B8B376A"/>
    <w:rsid w:val="7BB513E7"/>
    <w:rsid w:val="7BE80AFA"/>
    <w:rsid w:val="7C4E280A"/>
    <w:rsid w:val="7C55E70D"/>
    <w:rsid w:val="7C9CA338"/>
    <w:rsid w:val="7CAD4697"/>
    <w:rsid w:val="7CCEF2F7"/>
    <w:rsid w:val="7CDAF6E4"/>
    <w:rsid w:val="7D374A9E"/>
    <w:rsid w:val="7DDF6446"/>
    <w:rsid w:val="7E2DC06A"/>
    <w:rsid w:val="7E387399"/>
    <w:rsid w:val="7E420375"/>
    <w:rsid w:val="7E995471"/>
    <w:rsid w:val="7F19FD1E"/>
    <w:rsid w:val="7F2BD0EF"/>
    <w:rsid w:val="7F4138B2"/>
    <w:rsid w:val="7FE6A32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24802"/>
  <w15:docId w15:val="{A768E78B-C440-4200-A7AC-4676ED84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6A"/>
    <w:pPr>
      <w:spacing w:after="120" w:line="276" w:lineRule="auto"/>
    </w:pPr>
    <w:rPr>
      <w:rFonts w:ascii="Gill Sans Infant Std" w:eastAsia="Times New Roman" w:hAnsi="Gill Sans Infant Std" w:cs="Times New Roman"/>
      <w:sz w:val="24"/>
    </w:rPr>
  </w:style>
  <w:style w:type="paragraph" w:styleId="Heading1">
    <w:name w:val="heading 1"/>
    <w:basedOn w:val="Normal"/>
    <w:next w:val="Normal"/>
    <w:link w:val="Heading1Char"/>
    <w:uiPriority w:val="9"/>
    <w:qFormat/>
    <w:rsid w:val="00FB4F72"/>
    <w:pPr>
      <w:keepNext/>
      <w:keepLines/>
      <w:spacing w:before="240"/>
      <w:outlineLvl w:val="0"/>
    </w:pPr>
    <w:rPr>
      <w:rFonts w:asciiTheme="majorHAnsi" w:eastAsiaTheme="majorEastAsia" w:hAnsiTheme="majorHAnsi" w:cstheme="majorBidi"/>
      <w:b/>
      <w:color w:val="FF0000"/>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rPr>
  </w:style>
  <w:style w:type="paragraph" w:styleId="Heading3">
    <w:name w:val="heading 3"/>
    <w:basedOn w:val="Normal"/>
    <w:next w:val="Normal"/>
    <w:link w:val="Heading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rPr>
  </w:style>
  <w:style w:type="paragraph" w:styleId="Footer">
    <w:name w:val="footer"/>
    <w:basedOn w:val="Normal"/>
    <w:link w:val="FooterChar"/>
    <w:uiPriority w:val="99"/>
    <w:rsid w:val="00B66612"/>
    <w:pPr>
      <w:tabs>
        <w:tab w:val="center" w:pos="4513"/>
        <w:tab w:val="right" w:pos="9026"/>
      </w:tabs>
    </w:pPr>
    <w:rPr>
      <w:sz w:val="14"/>
    </w:rPr>
  </w:style>
  <w:style w:type="character" w:customStyle="1" w:styleId="FooterChar">
    <w:name w:val="Footer Char"/>
    <w:basedOn w:val="DefaultParagraphFont"/>
    <w:link w:val="Footer"/>
    <w:uiPriority w:val="99"/>
    <w:rsid w:val="003E7AF0"/>
    <w:rPr>
      <w:rFonts w:ascii="Gill Sans Infant Std" w:eastAsia="Times New Roman" w:hAnsi="Gill Sans Infant Std" w:cs="Times New Roman"/>
      <w:sz w:val="14"/>
    </w:rPr>
  </w:style>
  <w:style w:type="character" w:styleId="Hyperlink">
    <w:name w:val="Hyperlink"/>
    <w:semiHidden/>
    <w:rsid w:val="004517CD"/>
    <w:rPr>
      <w:color w:val="DA291C" w:themeColor="accent1"/>
      <w:u w:val="single"/>
    </w:rPr>
  </w:style>
  <w:style w:type="table" w:styleId="TableGrid">
    <w:name w:val="Table Grid"/>
    <w:basedOn w:val="TableNormal"/>
    <w:uiPriority w:val="5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rPr>
  </w:style>
  <w:style w:type="character" w:customStyle="1" w:styleId="Heading1Char">
    <w:name w:val="Heading 1 Char"/>
    <w:basedOn w:val="DefaultParagraphFont"/>
    <w:link w:val="Heading1"/>
    <w:uiPriority w:val="9"/>
    <w:rsid w:val="00FB4F72"/>
    <w:rPr>
      <w:rFonts w:asciiTheme="majorHAnsi" w:eastAsiaTheme="majorEastAsia" w:hAnsiTheme="majorHAnsi" w:cstheme="majorBidi"/>
      <w:b/>
      <w:color w:val="FF0000"/>
      <w:sz w:val="24"/>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rPr>
  </w:style>
  <w:style w:type="character" w:customStyle="1" w:styleId="Heading3Char">
    <w:name w:val="Heading 3 Char"/>
    <w:basedOn w:val="DefaultParagraphFont"/>
    <w:link w:val="Heading3"/>
    <w:uiPriority w:val="9"/>
    <w:semiHidden/>
    <w:rsid w:val="00950612"/>
    <w:rPr>
      <w:rFonts w:asciiTheme="majorHAnsi" w:eastAsiaTheme="majorEastAsia" w:hAnsiTheme="majorHAnsi" w:cstheme="majorBidi"/>
      <w:b/>
      <w:color w:val="DA291C" w:themeColor="background2"/>
      <w:sz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color w:val="FFFFFF" w:themeColor="text2"/>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rPr>
  </w:style>
  <w:style w:type="paragraph" w:styleId="ListBullet">
    <w:name w:val="List Bullet"/>
    <w:basedOn w:val="Normal"/>
    <w:uiPriority w:val="99"/>
    <w:unhideWhenUsed/>
    <w:qFormat/>
    <w:rsid w:val="0099462D"/>
    <w:pPr>
      <w:numPr>
        <w:numId w:val="4"/>
      </w:numPr>
      <w:ind w:left="284" w:hanging="284"/>
      <w:contextualSpacing/>
    </w:pPr>
  </w:style>
  <w:style w:type="paragraph" w:styleId="ListBullet2">
    <w:name w:val="List Bullet 2"/>
    <w:basedOn w:val="Normal"/>
    <w:uiPriority w:val="99"/>
    <w:unhideWhenUsed/>
    <w:qFormat/>
    <w:rsid w:val="006F7569"/>
    <w:pPr>
      <w:numPr>
        <w:numId w:val="5"/>
      </w:numPr>
      <w:ind w:left="568" w:hanging="284"/>
      <w:contextualSpacing/>
    </w:pPr>
  </w:style>
  <w:style w:type="paragraph" w:styleId="ListNumber">
    <w:name w:val="List Number"/>
    <w:basedOn w:val="Normal"/>
    <w:uiPriority w:val="99"/>
    <w:unhideWhenUsed/>
    <w:qFormat/>
    <w:rsid w:val="0099462D"/>
    <w:pPr>
      <w:numPr>
        <w:numId w:val="9"/>
      </w:numPr>
      <w:contextualSpacing/>
    </w:pPr>
  </w:style>
  <w:style w:type="paragraph" w:styleId="ListNumber2">
    <w:name w:val="List Number 2"/>
    <w:basedOn w:val="Normal"/>
    <w:uiPriority w:val="99"/>
    <w:unhideWhenUsed/>
    <w:qFormat/>
    <w:rsid w:val="006F7569"/>
    <w:pPr>
      <w:numPr>
        <w:numId w:val="10"/>
      </w:numPr>
      <w:tabs>
        <w:tab w:val="clear" w:pos="643"/>
        <w:tab w:val="num" w:pos="360"/>
      </w:tabs>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rPr>
  </w:style>
  <w:style w:type="paragraph" w:customStyle="1" w:styleId="PageNumber1">
    <w:name w:val="Page Number1"/>
    <w:basedOn w:val="Normal"/>
    <w:semiHidden/>
    <w:rsid w:val="000F4C24"/>
    <w:pPr>
      <w:ind w:left="170"/>
    </w:pPr>
  </w:style>
  <w:style w:type="paragraph" w:customStyle="1" w:styleId="Default">
    <w:name w:val="Default"/>
    <w:rsid w:val="00146418"/>
    <w:pPr>
      <w:autoSpaceDE w:val="0"/>
      <w:autoSpaceDN w:val="0"/>
      <w:adjustRightInd w:val="0"/>
      <w:spacing w:after="0" w:line="240" w:lineRule="auto"/>
    </w:pPr>
    <w:rPr>
      <w:rFonts w:ascii="Garamond" w:eastAsia="Calibri" w:hAnsi="Garamond" w:cs="Garamond"/>
      <w:color w:val="000000"/>
      <w:sz w:val="24"/>
    </w:rPr>
  </w:style>
  <w:style w:type="character" w:styleId="CommentReference">
    <w:name w:val="annotation reference"/>
    <w:uiPriority w:val="99"/>
    <w:semiHidden/>
    <w:unhideWhenUsed/>
    <w:rsid w:val="00146418"/>
    <w:rPr>
      <w:sz w:val="16"/>
    </w:rPr>
  </w:style>
  <w:style w:type="paragraph" w:styleId="CommentText">
    <w:name w:val="annotation text"/>
    <w:basedOn w:val="Normal"/>
    <w:link w:val="CommentTextChar"/>
    <w:semiHidden/>
    <w:unhideWhenUsed/>
    <w:rsid w:val="00146418"/>
    <w:pPr>
      <w:spacing w:after="200"/>
    </w:pPr>
    <w:rPr>
      <w:rFonts w:ascii="Calibri" w:eastAsia="Calibri" w:hAnsi="Calibri"/>
      <w:sz w:val="20"/>
    </w:rPr>
  </w:style>
  <w:style w:type="character" w:customStyle="1" w:styleId="CommentTextChar">
    <w:name w:val="Comment Text Char"/>
    <w:basedOn w:val="DefaultParagraphFont"/>
    <w:link w:val="CommentText"/>
    <w:semiHidden/>
    <w:rsid w:val="00146418"/>
    <w:rPr>
      <w:rFonts w:ascii="Calibri" w:eastAsia="Calibri" w:hAnsi="Calibri" w:cs="Times New Roman"/>
      <w:sz w:val="20"/>
    </w:rPr>
  </w:style>
  <w:style w:type="paragraph" w:styleId="ListParagraph">
    <w:name w:val="List Paragraph"/>
    <w:basedOn w:val="Normal"/>
    <w:uiPriority w:val="34"/>
    <w:qFormat/>
    <w:rsid w:val="00D95C4B"/>
    <w:pPr>
      <w:ind w:left="720"/>
      <w:contextualSpacing/>
    </w:pPr>
  </w:style>
  <w:style w:type="paragraph" w:styleId="CommentSubject">
    <w:name w:val="annotation subject"/>
    <w:basedOn w:val="CommentText"/>
    <w:next w:val="CommentText"/>
    <w:link w:val="CommentSubjectChar"/>
    <w:uiPriority w:val="99"/>
    <w:semiHidden/>
    <w:unhideWhenUsed/>
    <w:rsid w:val="00D566C9"/>
    <w:pPr>
      <w:spacing w:after="0" w:line="240" w:lineRule="auto"/>
    </w:pPr>
    <w:rPr>
      <w:rFonts w:ascii="Gill Sans Infant Std" w:eastAsia="Times New Roman" w:hAnsi="Gill Sans Infant Std"/>
      <w:b/>
    </w:rPr>
  </w:style>
  <w:style w:type="character" w:customStyle="1" w:styleId="CommentSubjectChar">
    <w:name w:val="Comment Subject Char"/>
    <w:basedOn w:val="CommentTextChar"/>
    <w:link w:val="CommentSubject"/>
    <w:uiPriority w:val="99"/>
    <w:semiHidden/>
    <w:rsid w:val="00D566C9"/>
    <w:rPr>
      <w:rFonts w:ascii="Gill Sans Infant Std" w:eastAsia="Times New Roman" w:hAnsi="Gill Sans Infant Std" w:cs="Times New Roman"/>
      <w:b/>
      <w:sz w:val="20"/>
    </w:rPr>
  </w:style>
  <w:style w:type="paragraph" w:styleId="FootnoteText">
    <w:name w:val="footnote text"/>
    <w:aliases w:val="Footnote Text Char Char,Char,Char Char Char,Char Char Char Char Char Char,Char Char Char Char Char Char Char Char Char Char,Char Char Char Char Char Char Char Char,Char Char Char Char Char Char Char Char Char Char Char,single spac,5_G,fn"/>
    <w:basedOn w:val="Normal"/>
    <w:link w:val="FootnoteTextChar"/>
    <w:uiPriority w:val="99"/>
    <w:unhideWhenUsed/>
    <w:qFormat/>
    <w:rsid w:val="00E60291"/>
    <w:rPr>
      <w:sz w:val="20"/>
    </w:rPr>
  </w:style>
  <w:style w:type="character" w:customStyle="1" w:styleId="FootnoteTextChar">
    <w:name w:val="Footnote Text Char"/>
    <w:aliases w:val="Footnote Text Char Char Char,Char Char,Char Char Char Char,Char Char Char Char Char Char Char,Char Char Char Char Char Char Char Char Char Char Char1,Char Char Char Char Char Char Char Char Char,single spac Char,5_G Char,fn Char"/>
    <w:basedOn w:val="DefaultParagraphFont"/>
    <w:link w:val="FootnoteText"/>
    <w:uiPriority w:val="99"/>
    <w:rsid w:val="00E60291"/>
    <w:rPr>
      <w:rFonts w:ascii="Gill Sans Infant Std" w:eastAsia="Times New Roman" w:hAnsi="Gill Sans Infant Std" w:cs="Times New Roman"/>
      <w:sz w:val="20"/>
    </w:rPr>
  </w:style>
  <w:style w:type="character" w:styleId="FootnoteReference">
    <w:name w:val="footnote reference"/>
    <w:aliases w:val=" BVI fnr,BVI fnr, BVI fnr Car Car,BVI fnr Car, BVI fnr Car Car Car Car, BVI fnr Car Car Car Car Char, BVI fnr Car Car Car Car Char Char Char Char Char,BVI fnr Car Car, BVI fnr Car Car Car Car Char Char, BVI fnr Char Car Car Ca,10 pt"/>
    <w:link w:val="Char2"/>
    <w:uiPriority w:val="99"/>
    <w:unhideWhenUsed/>
    <w:qFormat/>
    <w:rsid w:val="00E60291"/>
    <w:rPr>
      <w:vertAlign w:val="superscript"/>
    </w:rPr>
  </w:style>
  <w:style w:type="character" w:styleId="FollowedHyperlink">
    <w:name w:val="FollowedHyperlink"/>
    <w:basedOn w:val="DefaultParagraphFont"/>
    <w:uiPriority w:val="99"/>
    <w:semiHidden/>
    <w:unhideWhenUsed/>
    <w:rsid w:val="00057431"/>
    <w:rPr>
      <w:color w:val="761706" w:themeColor="followedHyperlink"/>
      <w:u w:val="single"/>
    </w:rPr>
  </w:style>
  <w:style w:type="character" w:customStyle="1" w:styleId="UnresolvedMention1">
    <w:name w:val="Unresolved Mention1"/>
    <w:basedOn w:val="DefaultParagraphFont"/>
    <w:uiPriority w:val="99"/>
    <w:semiHidden/>
    <w:unhideWhenUsed/>
    <w:rsid w:val="00E36A61"/>
    <w:rPr>
      <w:color w:val="808080"/>
      <w:shd w:val="clear" w:color="auto" w:fill="E6E6E6"/>
    </w:rPr>
  </w:style>
  <w:style w:type="paragraph" w:customStyle="1" w:styleId="Char2">
    <w:name w:val="Char2"/>
    <w:basedOn w:val="Normal"/>
    <w:link w:val="FootnoteReference"/>
    <w:uiPriority w:val="99"/>
    <w:rsid w:val="0055703C"/>
    <w:pPr>
      <w:spacing w:after="160" w:line="240" w:lineRule="exact"/>
    </w:pPr>
    <w:rPr>
      <w:rFonts w:asciiTheme="minorHAnsi" w:eastAsiaTheme="minorHAnsi" w:hAnsiTheme="minorHAnsi" w:cstheme="minorBidi"/>
      <w:vertAlign w:val="superscript"/>
    </w:rPr>
  </w:style>
  <w:style w:type="character" w:customStyle="1" w:styleId="UnresolvedMention2">
    <w:name w:val="Unresolved Mention2"/>
    <w:basedOn w:val="DefaultParagraphFont"/>
    <w:uiPriority w:val="99"/>
    <w:semiHidden/>
    <w:unhideWhenUsed/>
    <w:rsid w:val="009B09B6"/>
    <w:rPr>
      <w:color w:val="605E5C"/>
      <w:shd w:val="clear" w:color="auto" w:fill="E1DFDD"/>
    </w:rPr>
  </w:style>
  <w:style w:type="paragraph" w:customStyle="1" w:styleId="xmsonormal">
    <w:name w:val="x_msonormal"/>
    <w:basedOn w:val="Normal"/>
    <w:rsid w:val="00416454"/>
    <w:pPr>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FA1160"/>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FA1160"/>
  </w:style>
  <w:style w:type="paragraph" w:styleId="Revision">
    <w:name w:val="Revision"/>
    <w:hidden/>
    <w:uiPriority w:val="99"/>
    <w:semiHidden/>
    <w:rsid w:val="00CE7BB2"/>
    <w:pPr>
      <w:spacing w:after="0" w:line="240" w:lineRule="auto"/>
    </w:pPr>
    <w:rPr>
      <w:rFonts w:ascii="Gill Sans Infant Std" w:eastAsia="Times New Roman" w:hAnsi="Gill Sans Infant Std" w:cs="Times New Roman"/>
    </w:rPr>
  </w:style>
  <w:style w:type="paragraph" w:customStyle="1" w:styleId="xxmsonormal">
    <w:name w:val="x_xmsonormal"/>
    <w:basedOn w:val="Normal"/>
    <w:rsid w:val="00DC3233"/>
    <w:rPr>
      <w:rFonts w:ascii="Calibri" w:eastAsiaTheme="minorHAnsi" w:hAnsi="Calibri" w:cs="Calibri"/>
    </w:rPr>
  </w:style>
  <w:style w:type="paragraph" w:customStyle="1" w:styleId="paragraph">
    <w:name w:val="paragraph"/>
    <w:basedOn w:val="Normal"/>
    <w:rsid w:val="00BD6EC8"/>
    <w:pPr>
      <w:spacing w:before="100" w:beforeAutospacing="1" w:after="100" w:afterAutospacing="1"/>
    </w:pPr>
    <w:rPr>
      <w:rFonts w:ascii="Times New Roman" w:hAnsi="Times New Roman"/>
    </w:rPr>
  </w:style>
  <w:style w:type="character" w:customStyle="1" w:styleId="normaltextrun">
    <w:name w:val="normaltextrun"/>
    <w:basedOn w:val="DefaultParagraphFont"/>
    <w:rsid w:val="00BD6EC8"/>
  </w:style>
  <w:style w:type="character" w:customStyle="1" w:styleId="eop">
    <w:name w:val="eop"/>
    <w:basedOn w:val="DefaultParagraphFont"/>
    <w:rsid w:val="00BD6EC8"/>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uiPriority w:val="99"/>
    <w:rsid w:val="00C33559"/>
    <w:pPr>
      <w:spacing w:before="120" w:after="160" w:line="240" w:lineRule="exact"/>
      <w:jc w:val="both"/>
    </w:pPr>
    <w:rPr>
      <w:rFonts w:asciiTheme="minorHAnsi" w:eastAsiaTheme="minorHAnsi" w:hAnsiTheme="minorHAnsi" w:cstheme="minorBidi"/>
      <w:sz w:val="22"/>
      <w:vertAlign w:val="superscript"/>
    </w:rPr>
  </w:style>
  <w:style w:type="paragraph" w:customStyle="1" w:styleId="P68B1DB1-Normal1">
    <w:name w:val="P68B1DB1-Normal1"/>
    <w:basedOn w:val="Normal"/>
    <w:rPr>
      <w:rFonts w:ascii="Gill Sans MT" w:eastAsiaTheme="majorEastAsia" w:hAnsi="Gill Sans MT" w:cstheme="majorBidi"/>
      <w:sz w:val="42"/>
    </w:rPr>
  </w:style>
  <w:style w:type="paragraph" w:customStyle="1" w:styleId="P68B1DB1-Normal2">
    <w:name w:val="P68B1DB1-Normal2"/>
    <w:basedOn w:val="Normal"/>
    <w:rPr>
      <w:rFonts w:ascii="Gill Sans MT" w:eastAsiaTheme="majorEastAsia" w:hAnsi="Gill Sans MT" w:cstheme="majorBidi"/>
      <w:i/>
      <w:sz w:val="42"/>
    </w:rPr>
  </w:style>
  <w:style w:type="paragraph" w:customStyle="1" w:styleId="P68B1DB1-Normal3">
    <w:name w:val="P68B1DB1-Normal3"/>
    <w:basedOn w:val="Normal"/>
    <w:rPr>
      <w:rFonts w:ascii="Gill Sans MT" w:eastAsia="Calibri" w:hAnsi="Gill Sans MT" w:cs="Calibri"/>
      <w:sz w:val="36"/>
    </w:rPr>
  </w:style>
  <w:style w:type="paragraph" w:customStyle="1" w:styleId="P68B1DB1-Normal4">
    <w:name w:val="P68B1DB1-Normal4"/>
    <w:basedOn w:val="Normal"/>
    <w:rPr>
      <w:rFonts w:ascii="Calibri" w:eastAsia="Calibri" w:hAnsi="Calibri" w:cs="Calibri"/>
      <w:b/>
      <w:sz w:val="32"/>
    </w:rPr>
  </w:style>
  <w:style w:type="paragraph" w:customStyle="1" w:styleId="P68B1DB1-Heading15">
    <w:name w:val="P68B1DB1-Heading15"/>
    <w:basedOn w:val="Heading1"/>
    <w:rPr>
      <w:rFonts w:eastAsia="Calibri"/>
    </w:rPr>
  </w:style>
  <w:style w:type="paragraph" w:customStyle="1" w:styleId="P68B1DB1-Normal6">
    <w:name w:val="P68B1DB1-Normal6"/>
    <w:basedOn w:val="Normal"/>
    <w:rPr>
      <w:i/>
    </w:rPr>
  </w:style>
  <w:style w:type="paragraph" w:customStyle="1" w:styleId="P68B1DB1-Normal7">
    <w:name w:val="P68B1DB1-Normal7"/>
    <w:basedOn w:val="Normal"/>
    <w:rPr>
      <w:rFonts w:eastAsia="Gill Sans MT" w:cs="Gill Sans MT"/>
    </w:rPr>
  </w:style>
  <w:style w:type="paragraph" w:customStyle="1" w:styleId="P68B1DB1-Normal8">
    <w:name w:val="P68B1DB1-Normal8"/>
    <w:basedOn w:val="Normal"/>
    <w:rPr>
      <w:rFonts w:eastAsia="Gill Sans MT" w:cs="Gill Sans MT"/>
      <w:i/>
    </w:rPr>
  </w:style>
  <w:style w:type="paragraph" w:customStyle="1" w:styleId="P68B1DB1-ListParagraph9">
    <w:name w:val="P68B1DB1-ListParagraph9"/>
    <w:basedOn w:val="ListParagraph"/>
    <w:rPr>
      <w:b/>
    </w:rPr>
  </w:style>
  <w:style w:type="paragraph" w:customStyle="1" w:styleId="P68B1DB1-FootnoteText10">
    <w:name w:val="P68B1DB1-FootnoteText10"/>
    <w:basedOn w:val="FootnoteText"/>
    <w:rPr>
      <w:sz w:val="18"/>
    </w:rPr>
  </w:style>
  <w:style w:type="paragraph" w:customStyle="1" w:styleId="P68B1DB1-PageNumber111">
    <w:name w:val="P68B1DB1-PageNumber111"/>
    <w:basedOn w:val="PageNumber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4865">
      <w:bodyDiv w:val="1"/>
      <w:marLeft w:val="0"/>
      <w:marRight w:val="0"/>
      <w:marTop w:val="0"/>
      <w:marBottom w:val="0"/>
      <w:divBdr>
        <w:top w:val="none" w:sz="0" w:space="0" w:color="auto"/>
        <w:left w:val="none" w:sz="0" w:space="0" w:color="auto"/>
        <w:bottom w:val="none" w:sz="0" w:space="0" w:color="auto"/>
        <w:right w:val="none" w:sz="0" w:space="0" w:color="auto"/>
      </w:divBdr>
    </w:div>
    <w:div w:id="448666564">
      <w:bodyDiv w:val="1"/>
      <w:marLeft w:val="0"/>
      <w:marRight w:val="0"/>
      <w:marTop w:val="0"/>
      <w:marBottom w:val="0"/>
      <w:divBdr>
        <w:top w:val="none" w:sz="0" w:space="0" w:color="auto"/>
        <w:left w:val="none" w:sz="0" w:space="0" w:color="auto"/>
        <w:bottom w:val="none" w:sz="0" w:space="0" w:color="auto"/>
        <w:right w:val="none" w:sz="0" w:space="0" w:color="auto"/>
      </w:divBdr>
    </w:div>
    <w:div w:id="536819537">
      <w:bodyDiv w:val="1"/>
      <w:marLeft w:val="0"/>
      <w:marRight w:val="0"/>
      <w:marTop w:val="0"/>
      <w:marBottom w:val="0"/>
      <w:divBdr>
        <w:top w:val="none" w:sz="0" w:space="0" w:color="auto"/>
        <w:left w:val="none" w:sz="0" w:space="0" w:color="auto"/>
        <w:bottom w:val="none" w:sz="0" w:space="0" w:color="auto"/>
        <w:right w:val="none" w:sz="0" w:space="0" w:color="auto"/>
      </w:divBdr>
      <w:divsChild>
        <w:div w:id="115678342">
          <w:marLeft w:val="0"/>
          <w:marRight w:val="0"/>
          <w:marTop w:val="0"/>
          <w:marBottom w:val="0"/>
          <w:divBdr>
            <w:top w:val="none" w:sz="0" w:space="0" w:color="auto"/>
            <w:left w:val="none" w:sz="0" w:space="0" w:color="auto"/>
            <w:bottom w:val="none" w:sz="0" w:space="0" w:color="auto"/>
            <w:right w:val="none" w:sz="0" w:space="0" w:color="auto"/>
          </w:divBdr>
        </w:div>
        <w:div w:id="142043738">
          <w:marLeft w:val="0"/>
          <w:marRight w:val="0"/>
          <w:marTop w:val="0"/>
          <w:marBottom w:val="0"/>
          <w:divBdr>
            <w:top w:val="none" w:sz="0" w:space="0" w:color="auto"/>
            <w:left w:val="none" w:sz="0" w:space="0" w:color="auto"/>
            <w:bottom w:val="none" w:sz="0" w:space="0" w:color="auto"/>
            <w:right w:val="none" w:sz="0" w:space="0" w:color="auto"/>
          </w:divBdr>
        </w:div>
        <w:div w:id="255674367">
          <w:marLeft w:val="0"/>
          <w:marRight w:val="0"/>
          <w:marTop w:val="0"/>
          <w:marBottom w:val="0"/>
          <w:divBdr>
            <w:top w:val="none" w:sz="0" w:space="0" w:color="auto"/>
            <w:left w:val="none" w:sz="0" w:space="0" w:color="auto"/>
            <w:bottom w:val="none" w:sz="0" w:space="0" w:color="auto"/>
            <w:right w:val="none" w:sz="0" w:space="0" w:color="auto"/>
          </w:divBdr>
        </w:div>
        <w:div w:id="285628581">
          <w:marLeft w:val="0"/>
          <w:marRight w:val="0"/>
          <w:marTop w:val="0"/>
          <w:marBottom w:val="0"/>
          <w:divBdr>
            <w:top w:val="none" w:sz="0" w:space="0" w:color="auto"/>
            <w:left w:val="none" w:sz="0" w:space="0" w:color="auto"/>
            <w:bottom w:val="none" w:sz="0" w:space="0" w:color="auto"/>
            <w:right w:val="none" w:sz="0" w:space="0" w:color="auto"/>
          </w:divBdr>
        </w:div>
        <w:div w:id="336035705">
          <w:marLeft w:val="0"/>
          <w:marRight w:val="0"/>
          <w:marTop w:val="0"/>
          <w:marBottom w:val="0"/>
          <w:divBdr>
            <w:top w:val="none" w:sz="0" w:space="0" w:color="auto"/>
            <w:left w:val="none" w:sz="0" w:space="0" w:color="auto"/>
            <w:bottom w:val="none" w:sz="0" w:space="0" w:color="auto"/>
            <w:right w:val="none" w:sz="0" w:space="0" w:color="auto"/>
          </w:divBdr>
        </w:div>
        <w:div w:id="345333104">
          <w:marLeft w:val="0"/>
          <w:marRight w:val="0"/>
          <w:marTop w:val="0"/>
          <w:marBottom w:val="0"/>
          <w:divBdr>
            <w:top w:val="none" w:sz="0" w:space="0" w:color="auto"/>
            <w:left w:val="none" w:sz="0" w:space="0" w:color="auto"/>
            <w:bottom w:val="none" w:sz="0" w:space="0" w:color="auto"/>
            <w:right w:val="none" w:sz="0" w:space="0" w:color="auto"/>
          </w:divBdr>
        </w:div>
        <w:div w:id="607008629">
          <w:marLeft w:val="0"/>
          <w:marRight w:val="0"/>
          <w:marTop w:val="0"/>
          <w:marBottom w:val="0"/>
          <w:divBdr>
            <w:top w:val="none" w:sz="0" w:space="0" w:color="auto"/>
            <w:left w:val="none" w:sz="0" w:space="0" w:color="auto"/>
            <w:bottom w:val="none" w:sz="0" w:space="0" w:color="auto"/>
            <w:right w:val="none" w:sz="0" w:space="0" w:color="auto"/>
          </w:divBdr>
        </w:div>
        <w:div w:id="832523631">
          <w:marLeft w:val="0"/>
          <w:marRight w:val="0"/>
          <w:marTop w:val="0"/>
          <w:marBottom w:val="0"/>
          <w:divBdr>
            <w:top w:val="none" w:sz="0" w:space="0" w:color="auto"/>
            <w:left w:val="none" w:sz="0" w:space="0" w:color="auto"/>
            <w:bottom w:val="none" w:sz="0" w:space="0" w:color="auto"/>
            <w:right w:val="none" w:sz="0" w:space="0" w:color="auto"/>
          </w:divBdr>
        </w:div>
        <w:div w:id="835455872">
          <w:marLeft w:val="0"/>
          <w:marRight w:val="0"/>
          <w:marTop w:val="0"/>
          <w:marBottom w:val="0"/>
          <w:divBdr>
            <w:top w:val="none" w:sz="0" w:space="0" w:color="auto"/>
            <w:left w:val="none" w:sz="0" w:space="0" w:color="auto"/>
            <w:bottom w:val="none" w:sz="0" w:space="0" w:color="auto"/>
            <w:right w:val="none" w:sz="0" w:space="0" w:color="auto"/>
          </w:divBdr>
        </w:div>
        <w:div w:id="893270894">
          <w:marLeft w:val="0"/>
          <w:marRight w:val="0"/>
          <w:marTop w:val="0"/>
          <w:marBottom w:val="0"/>
          <w:divBdr>
            <w:top w:val="none" w:sz="0" w:space="0" w:color="auto"/>
            <w:left w:val="none" w:sz="0" w:space="0" w:color="auto"/>
            <w:bottom w:val="none" w:sz="0" w:space="0" w:color="auto"/>
            <w:right w:val="none" w:sz="0" w:space="0" w:color="auto"/>
          </w:divBdr>
        </w:div>
        <w:div w:id="900167657">
          <w:marLeft w:val="0"/>
          <w:marRight w:val="0"/>
          <w:marTop w:val="0"/>
          <w:marBottom w:val="0"/>
          <w:divBdr>
            <w:top w:val="none" w:sz="0" w:space="0" w:color="auto"/>
            <w:left w:val="none" w:sz="0" w:space="0" w:color="auto"/>
            <w:bottom w:val="none" w:sz="0" w:space="0" w:color="auto"/>
            <w:right w:val="none" w:sz="0" w:space="0" w:color="auto"/>
          </w:divBdr>
        </w:div>
        <w:div w:id="935864814">
          <w:marLeft w:val="0"/>
          <w:marRight w:val="0"/>
          <w:marTop w:val="0"/>
          <w:marBottom w:val="0"/>
          <w:divBdr>
            <w:top w:val="none" w:sz="0" w:space="0" w:color="auto"/>
            <w:left w:val="none" w:sz="0" w:space="0" w:color="auto"/>
            <w:bottom w:val="none" w:sz="0" w:space="0" w:color="auto"/>
            <w:right w:val="none" w:sz="0" w:space="0" w:color="auto"/>
          </w:divBdr>
        </w:div>
        <w:div w:id="1023941569">
          <w:marLeft w:val="0"/>
          <w:marRight w:val="0"/>
          <w:marTop w:val="0"/>
          <w:marBottom w:val="0"/>
          <w:divBdr>
            <w:top w:val="none" w:sz="0" w:space="0" w:color="auto"/>
            <w:left w:val="none" w:sz="0" w:space="0" w:color="auto"/>
            <w:bottom w:val="none" w:sz="0" w:space="0" w:color="auto"/>
            <w:right w:val="none" w:sz="0" w:space="0" w:color="auto"/>
          </w:divBdr>
        </w:div>
        <w:div w:id="1060206643">
          <w:marLeft w:val="0"/>
          <w:marRight w:val="0"/>
          <w:marTop w:val="0"/>
          <w:marBottom w:val="0"/>
          <w:divBdr>
            <w:top w:val="none" w:sz="0" w:space="0" w:color="auto"/>
            <w:left w:val="none" w:sz="0" w:space="0" w:color="auto"/>
            <w:bottom w:val="none" w:sz="0" w:space="0" w:color="auto"/>
            <w:right w:val="none" w:sz="0" w:space="0" w:color="auto"/>
          </w:divBdr>
        </w:div>
        <w:div w:id="1131171530">
          <w:marLeft w:val="0"/>
          <w:marRight w:val="0"/>
          <w:marTop w:val="0"/>
          <w:marBottom w:val="0"/>
          <w:divBdr>
            <w:top w:val="none" w:sz="0" w:space="0" w:color="auto"/>
            <w:left w:val="none" w:sz="0" w:space="0" w:color="auto"/>
            <w:bottom w:val="none" w:sz="0" w:space="0" w:color="auto"/>
            <w:right w:val="none" w:sz="0" w:space="0" w:color="auto"/>
          </w:divBdr>
        </w:div>
        <w:div w:id="1194079967">
          <w:marLeft w:val="0"/>
          <w:marRight w:val="0"/>
          <w:marTop w:val="0"/>
          <w:marBottom w:val="0"/>
          <w:divBdr>
            <w:top w:val="none" w:sz="0" w:space="0" w:color="auto"/>
            <w:left w:val="none" w:sz="0" w:space="0" w:color="auto"/>
            <w:bottom w:val="none" w:sz="0" w:space="0" w:color="auto"/>
            <w:right w:val="none" w:sz="0" w:space="0" w:color="auto"/>
          </w:divBdr>
        </w:div>
        <w:div w:id="1325475591">
          <w:marLeft w:val="0"/>
          <w:marRight w:val="0"/>
          <w:marTop w:val="0"/>
          <w:marBottom w:val="0"/>
          <w:divBdr>
            <w:top w:val="none" w:sz="0" w:space="0" w:color="auto"/>
            <w:left w:val="none" w:sz="0" w:space="0" w:color="auto"/>
            <w:bottom w:val="none" w:sz="0" w:space="0" w:color="auto"/>
            <w:right w:val="none" w:sz="0" w:space="0" w:color="auto"/>
          </w:divBdr>
        </w:div>
        <w:div w:id="1395396202">
          <w:marLeft w:val="0"/>
          <w:marRight w:val="0"/>
          <w:marTop w:val="0"/>
          <w:marBottom w:val="0"/>
          <w:divBdr>
            <w:top w:val="none" w:sz="0" w:space="0" w:color="auto"/>
            <w:left w:val="none" w:sz="0" w:space="0" w:color="auto"/>
            <w:bottom w:val="none" w:sz="0" w:space="0" w:color="auto"/>
            <w:right w:val="none" w:sz="0" w:space="0" w:color="auto"/>
          </w:divBdr>
        </w:div>
        <w:div w:id="1528178523">
          <w:marLeft w:val="0"/>
          <w:marRight w:val="0"/>
          <w:marTop w:val="0"/>
          <w:marBottom w:val="0"/>
          <w:divBdr>
            <w:top w:val="none" w:sz="0" w:space="0" w:color="auto"/>
            <w:left w:val="none" w:sz="0" w:space="0" w:color="auto"/>
            <w:bottom w:val="none" w:sz="0" w:space="0" w:color="auto"/>
            <w:right w:val="none" w:sz="0" w:space="0" w:color="auto"/>
          </w:divBdr>
        </w:div>
        <w:div w:id="1673220665">
          <w:marLeft w:val="0"/>
          <w:marRight w:val="0"/>
          <w:marTop w:val="0"/>
          <w:marBottom w:val="0"/>
          <w:divBdr>
            <w:top w:val="none" w:sz="0" w:space="0" w:color="auto"/>
            <w:left w:val="none" w:sz="0" w:space="0" w:color="auto"/>
            <w:bottom w:val="none" w:sz="0" w:space="0" w:color="auto"/>
            <w:right w:val="none" w:sz="0" w:space="0" w:color="auto"/>
          </w:divBdr>
        </w:div>
        <w:div w:id="1720589385">
          <w:marLeft w:val="0"/>
          <w:marRight w:val="0"/>
          <w:marTop w:val="0"/>
          <w:marBottom w:val="0"/>
          <w:divBdr>
            <w:top w:val="none" w:sz="0" w:space="0" w:color="auto"/>
            <w:left w:val="none" w:sz="0" w:space="0" w:color="auto"/>
            <w:bottom w:val="none" w:sz="0" w:space="0" w:color="auto"/>
            <w:right w:val="none" w:sz="0" w:space="0" w:color="auto"/>
          </w:divBdr>
        </w:div>
        <w:div w:id="1746293813">
          <w:marLeft w:val="0"/>
          <w:marRight w:val="0"/>
          <w:marTop w:val="0"/>
          <w:marBottom w:val="0"/>
          <w:divBdr>
            <w:top w:val="none" w:sz="0" w:space="0" w:color="auto"/>
            <w:left w:val="none" w:sz="0" w:space="0" w:color="auto"/>
            <w:bottom w:val="none" w:sz="0" w:space="0" w:color="auto"/>
            <w:right w:val="none" w:sz="0" w:space="0" w:color="auto"/>
          </w:divBdr>
        </w:div>
        <w:div w:id="1995062912">
          <w:marLeft w:val="0"/>
          <w:marRight w:val="0"/>
          <w:marTop w:val="0"/>
          <w:marBottom w:val="0"/>
          <w:divBdr>
            <w:top w:val="none" w:sz="0" w:space="0" w:color="auto"/>
            <w:left w:val="none" w:sz="0" w:space="0" w:color="auto"/>
            <w:bottom w:val="none" w:sz="0" w:space="0" w:color="auto"/>
            <w:right w:val="none" w:sz="0" w:space="0" w:color="auto"/>
          </w:divBdr>
        </w:div>
        <w:div w:id="2045861408">
          <w:marLeft w:val="0"/>
          <w:marRight w:val="0"/>
          <w:marTop w:val="0"/>
          <w:marBottom w:val="0"/>
          <w:divBdr>
            <w:top w:val="none" w:sz="0" w:space="0" w:color="auto"/>
            <w:left w:val="none" w:sz="0" w:space="0" w:color="auto"/>
            <w:bottom w:val="none" w:sz="0" w:space="0" w:color="auto"/>
            <w:right w:val="none" w:sz="0" w:space="0" w:color="auto"/>
          </w:divBdr>
        </w:div>
      </w:divsChild>
    </w:div>
    <w:div w:id="671296959">
      <w:bodyDiv w:val="1"/>
      <w:marLeft w:val="0"/>
      <w:marRight w:val="0"/>
      <w:marTop w:val="0"/>
      <w:marBottom w:val="0"/>
      <w:divBdr>
        <w:top w:val="none" w:sz="0" w:space="0" w:color="auto"/>
        <w:left w:val="none" w:sz="0" w:space="0" w:color="auto"/>
        <w:bottom w:val="none" w:sz="0" w:space="0" w:color="auto"/>
        <w:right w:val="none" w:sz="0" w:space="0" w:color="auto"/>
      </w:divBdr>
      <w:divsChild>
        <w:div w:id="153880259">
          <w:marLeft w:val="0"/>
          <w:marRight w:val="0"/>
          <w:marTop w:val="0"/>
          <w:marBottom w:val="0"/>
          <w:divBdr>
            <w:top w:val="none" w:sz="0" w:space="0" w:color="auto"/>
            <w:left w:val="none" w:sz="0" w:space="0" w:color="auto"/>
            <w:bottom w:val="none" w:sz="0" w:space="0" w:color="auto"/>
            <w:right w:val="none" w:sz="0" w:space="0" w:color="auto"/>
          </w:divBdr>
        </w:div>
        <w:div w:id="1381048951">
          <w:marLeft w:val="0"/>
          <w:marRight w:val="0"/>
          <w:marTop w:val="0"/>
          <w:marBottom w:val="0"/>
          <w:divBdr>
            <w:top w:val="none" w:sz="0" w:space="0" w:color="auto"/>
            <w:left w:val="none" w:sz="0" w:space="0" w:color="auto"/>
            <w:bottom w:val="none" w:sz="0" w:space="0" w:color="auto"/>
            <w:right w:val="none" w:sz="0" w:space="0" w:color="auto"/>
          </w:divBdr>
        </w:div>
        <w:div w:id="1402604874">
          <w:marLeft w:val="0"/>
          <w:marRight w:val="0"/>
          <w:marTop w:val="0"/>
          <w:marBottom w:val="0"/>
          <w:divBdr>
            <w:top w:val="none" w:sz="0" w:space="0" w:color="auto"/>
            <w:left w:val="none" w:sz="0" w:space="0" w:color="auto"/>
            <w:bottom w:val="none" w:sz="0" w:space="0" w:color="auto"/>
            <w:right w:val="none" w:sz="0" w:space="0" w:color="auto"/>
          </w:divBdr>
        </w:div>
        <w:div w:id="1569029535">
          <w:marLeft w:val="0"/>
          <w:marRight w:val="0"/>
          <w:marTop w:val="0"/>
          <w:marBottom w:val="0"/>
          <w:divBdr>
            <w:top w:val="none" w:sz="0" w:space="0" w:color="auto"/>
            <w:left w:val="none" w:sz="0" w:space="0" w:color="auto"/>
            <w:bottom w:val="none" w:sz="0" w:space="0" w:color="auto"/>
            <w:right w:val="none" w:sz="0" w:space="0" w:color="auto"/>
          </w:divBdr>
        </w:div>
        <w:div w:id="1624267727">
          <w:marLeft w:val="0"/>
          <w:marRight w:val="0"/>
          <w:marTop w:val="0"/>
          <w:marBottom w:val="0"/>
          <w:divBdr>
            <w:top w:val="none" w:sz="0" w:space="0" w:color="auto"/>
            <w:left w:val="none" w:sz="0" w:space="0" w:color="auto"/>
            <w:bottom w:val="none" w:sz="0" w:space="0" w:color="auto"/>
            <w:right w:val="none" w:sz="0" w:space="0" w:color="auto"/>
          </w:divBdr>
        </w:div>
        <w:div w:id="1758937354">
          <w:marLeft w:val="0"/>
          <w:marRight w:val="0"/>
          <w:marTop w:val="0"/>
          <w:marBottom w:val="0"/>
          <w:divBdr>
            <w:top w:val="none" w:sz="0" w:space="0" w:color="auto"/>
            <w:left w:val="none" w:sz="0" w:space="0" w:color="auto"/>
            <w:bottom w:val="none" w:sz="0" w:space="0" w:color="auto"/>
            <w:right w:val="none" w:sz="0" w:space="0" w:color="auto"/>
          </w:divBdr>
        </w:div>
      </w:divsChild>
    </w:div>
    <w:div w:id="685332981">
      <w:bodyDiv w:val="1"/>
      <w:marLeft w:val="0"/>
      <w:marRight w:val="0"/>
      <w:marTop w:val="0"/>
      <w:marBottom w:val="0"/>
      <w:divBdr>
        <w:top w:val="none" w:sz="0" w:space="0" w:color="auto"/>
        <w:left w:val="none" w:sz="0" w:space="0" w:color="auto"/>
        <w:bottom w:val="none" w:sz="0" w:space="0" w:color="auto"/>
        <w:right w:val="none" w:sz="0" w:space="0" w:color="auto"/>
      </w:divBdr>
    </w:div>
    <w:div w:id="753942043">
      <w:bodyDiv w:val="1"/>
      <w:marLeft w:val="0"/>
      <w:marRight w:val="0"/>
      <w:marTop w:val="0"/>
      <w:marBottom w:val="0"/>
      <w:divBdr>
        <w:top w:val="none" w:sz="0" w:space="0" w:color="auto"/>
        <w:left w:val="none" w:sz="0" w:space="0" w:color="auto"/>
        <w:bottom w:val="none" w:sz="0" w:space="0" w:color="auto"/>
        <w:right w:val="none" w:sz="0" w:space="0" w:color="auto"/>
      </w:divBdr>
    </w:div>
    <w:div w:id="757598996">
      <w:bodyDiv w:val="1"/>
      <w:marLeft w:val="0"/>
      <w:marRight w:val="0"/>
      <w:marTop w:val="0"/>
      <w:marBottom w:val="0"/>
      <w:divBdr>
        <w:top w:val="none" w:sz="0" w:space="0" w:color="auto"/>
        <w:left w:val="none" w:sz="0" w:space="0" w:color="auto"/>
        <w:bottom w:val="none" w:sz="0" w:space="0" w:color="auto"/>
        <w:right w:val="none" w:sz="0" w:space="0" w:color="auto"/>
      </w:divBdr>
    </w:div>
    <w:div w:id="858082648">
      <w:bodyDiv w:val="1"/>
      <w:marLeft w:val="0"/>
      <w:marRight w:val="0"/>
      <w:marTop w:val="0"/>
      <w:marBottom w:val="0"/>
      <w:divBdr>
        <w:top w:val="none" w:sz="0" w:space="0" w:color="auto"/>
        <w:left w:val="none" w:sz="0" w:space="0" w:color="auto"/>
        <w:bottom w:val="none" w:sz="0" w:space="0" w:color="auto"/>
        <w:right w:val="none" w:sz="0" w:space="0" w:color="auto"/>
      </w:divBdr>
    </w:div>
    <w:div w:id="1025181373">
      <w:bodyDiv w:val="1"/>
      <w:marLeft w:val="0"/>
      <w:marRight w:val="0"/>
      <w:marTop w:val="0"/>
      <w:marBottom w:val="0"/>
      <w:divBdr>
        <w:top w:val="none" w:sz="0" w:space="0" w:color="auto"/>
        <w:left w:val="none" w:sz="0" w:space="0" w:color="auto"/>
        <w:bottom w:val="none" w:sz="0" w:space="0" w:color="auto"/>
        <w:right w:val="none" w:sz="0" w:space="0" w:color="auto"/>
      </w:divBdr>
    </w:div>
    <w:div w:id="1096902358">
      <w:bodyDiv w:val="1"/>
      <w:marLeft w:val="0"/>
      <w:marRight w:val="0"/>
      <w:marTop w:val="0"/>
      <w:marBottom w:val="0"/>
      <w:divBdr>
        <w:top w:val="none" w:sz="0" w:space="0" w:color="auto"/>
        <w:left w:val="none" w:sz="0" w:space="0" w:color="auto"/>
        <w:bottom w:val="none" w:sz="0" w:space="0" w:color="auto"/>
        <w:right w:val="none" w:sz="0" w:space="0" w:color="auto"/>
      </w:divBdr>
    </w:div>
    <w:div w:id="1169517953">
      <w:bodyDiv w:val="1"/>
      <w:marLeft w:val="0"/>
      <w:marRight w:val="0"/>
      <w:marTop w:val="0"/>
      <w:marBottom w:val="0"/>
      <w:divBdr>
        <w:top w:val="none" w:sz="0" w:space="0" w:color="auto"/>
        <w:left w:val="none" w:sz="0" w:space="0" w:color="auto"/>
        <w:bottom w:val="none" w:sz="0" w:space="0" w:color="auto"/>
        <w:right w:val="none" w:sz="0" w:space="0" w:color="auto"/>
      </w:divBdr>
    </w:div>
    <w:div w:id="1226339197">
      <w:bodyDiv w:val="1"/>
      <w:marLeft w:val="0"/>
      <w:marRight w:val="0"/>
      <w:marTop w:val="0"/>
      <w:marBottom w:val="0"/>
      <w:divBdr>
        <w:top w:val="none" w:sz="0" w:space="0" w:color="auto"/>
        <w:left w:val="none" w:sz="0" w:space="0" w:color="auto"/>
        <w:bottom w:val="none" w:sz="0" w:space="0" w:color="auto"/>
        <w:right w:val="none" w:sz="0" w:space="0" w:color="auto"/>
      </w:divBdr>
    </w:div>
    <w:div w:id="1543978995">
      <w:bodyDiv w:val="1"/>
      <w:marLeft w:val="0"/>
      <w:marRight w:val="0"/>
      <w:marTop w:val="0"/>
      <w:marBottom w:val="0"/>
      <w:divBdr>
        <w:top w:val="none" w:sz="0" w:space="0" w:color="auto"/>
        <w:left w:val="none" w:sz="0" w:space="0" w:color="auto"/>
        <w:bottom w:val="none" w:sz="0" w:space="0" w:color="auto"/>
        <w:right w:val="none" w:sz="0" w:space="0" w:color="auto"/>
      </w:divBdr>
    </w:div>
    <w:div w:id="1556426058">
      <w:bodyDiv w:val="1"/>
      <w:marLeft w:val="0"/>
      <w:marRight w:val="0"/>
      <w:marTop w:val="0"/>
      <w:marBottom w:val="0"/>
      <w:divBdr>
        <w:top w:val="none" w:sz="0" w:space="0" w:color="auto"/>
        <w:left w:val="none" w:sz="0" w:space="0" w:color="auto"/>
        <w:bottom w:val="none" w:sz="0" w:space="0" w:color="auto"/>
        <w:right w:val="none" w:sz="0" w:space="0" w:color="auto"/>
      </w:divBdr>
      <w:divsChild>
        <w:div w:id="1243294749">
          <w:marLeft w:val="0"/>
          <w:marRight w:val="0"/>
          <w:marTop w:val="0"/>
          <w:marBottom w:val="0"/>
          <w:divBdr>
            <w:top w:val="none" w:sz="0" w:space="0" w:color="auto"/>
            <w:left w:val="none" w:sz="0" w:space="0" w:color="auto"/>
            <w:bottom w:val="none" w:sz="0" w:space="0" w:color="auto"/>
            <w:right w:val="none" w:sz="0" w:space="0" w:color="auto"/>
          </w:divBdr>
        </w:div>
      </w:divsChild>
    </w:div>
    <w:div w:id="1627930644">
      <w:bodyDiv w:val="1"/>
      <w:marLeft w:val="0"/>
      <w:marRight w:val="0"/>
      <w:marTop w:val="0"/>
      <w:marBottom w:val="0"/>
      <w:divBdr>
        <w:top w:val="none" w:sz="0" w:space="0" w:color="auto"/>
        <w:left w:val="none" w:sz="0" w:space="0" w:color="auto"/>
        <w:bottom w:val="none" w:sz="0" w:space="0" w:color="auto"/>
        <w:right w:val="none" w:sz="0" w:space="0" w:color="auto"/>
      </w:divBdr>
    </w:div>
    <w:div w:id="1856339463">
      <w:bodyDiv w:val="1"/>
      <w:marLeft w:val="0"/>
      <w:marRight w:val="0"/>
      <w:marTop w:val="0"/>
      <w:marBottom w:val="0"/>
      <w:divBdr>
        <w:top w:val="none" w:sz="0" w:space="0" w:color="auto"/>
        <w:left w:val="none" w:sz="0" w:space="0" w:color="auto"/>
        <w:bottom w:val="none" w:sz="0" w:space="0" w:color="auto"/>
        <w:right w:val="none" w:sz="0" w:space="0" w:color="auto"/>
      </w:divBdr>
    </w:div>
    <w:div w:id="1997104176">
      <w:bodyDiv w:val="1"/>
      <w:marLeft w:val="0"/>
      <w:marRight w:val="0"/>
      <w:marTop w:val="0"/>
      <w:marBottom w:val="0"/>
      <w:divBdr>
        <w:top w:val="none" w:sz="0" w:space="0" w:color="auto"/>
        <w:left w:val="none" w:sz="0" w:space="0" w:color="auto"/>
        <w:bottom w:val="none" w:sz="0" w:space="0" w:color="auto"/>
        <w:right w:val="none" w:sz="0" w:space="0" w:color="auto"/>
      </w:divBdr>
    </w:div>
    <w:div w:id="20366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ef40ad67daaf42c4"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bit.ly/3aVxSsw" TargetMode="External"/><Relationship Id="rId7" Type="http://schemas.openxmlformats.org/officeDocument/2006/relationships/hyperlink" Target="https://bit.ly/3G0vJtr" TargetMode="External"/><Relationship Id="rId2" Type="http://schemas.openxmlformats.org/officeDocument/2006/relationships/hyperlink" Target="https://bit.ly/3tK8WLG" TargetMode="External"/><Relationship Id="rId1" Type="http://schemas.openxmlformats.org/officeDocument/2006/relationships/hyperlink" Target="http://bit.ly/2PYg1rd" TargetMode="External"/><Relationship Id="rId6" Type="http://schemas.openxmlformats.org/officeDocument/2006/relationships/hyperlink" Target="https://bit.ly/3aVxSsw" TargetMode="External"/><Relationship Id="rId5" Type="http://schemas.openxmlformats.org/officeDocument/2006/relationships/hyperlink" Target="https://bit.ly/3w85D2u" TargetMode="External"/><Relationship Id="rId4" Type="http://schemas.openxmlformats.org/officeDocument/2006/relationships/hyperlink" Target="https://bit.ly/3eJJGR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aham\AppData\Local\Microsoft\Windows\Temporary%20Internet%20Files\Content.Outlook\9A1YSHTU\STC-blanktemplat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F3F2B-F409-4E36-9EA5-7B0F10DDE727}">
  <ds:schemaRefs>
    <ds:schemaRef ds:uri="http://schemas.microsoft.com/sharepoint/v3/contenttype/forms"/>
  </ds:schemaRefs>
</ds:datastoreItem>
</file>

<file path=customXml/itemProps2.xml><?xml version="1.0" encoding="utf-8"?>
<ds:datastoreItem xmlns:ds="http://schemas.openxmlformats.org/officeDocument/2006/customXml" ds:itemID="{5A453E03-DD5B-4DAB-8673-783439D40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7E5AAA-25AC-4FA3-9E29-1238FA65C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998354-DCA6-4194-B702-7C2EFAE9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STC-blanktemplate</Template>
  <TotalTime>2</TotalTime>
  <Pages>8</Pages>
  <Words>2311</Words>
  <Characters>13178</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Save the Children</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Abraham</dc:creator>
  <cp:keywords/>
  <dc:description/>
  <cp:lastModifiedBy>Tanja Srećković</cp:lastModifiedBy>
  <cp:revision>3</cp:revision>
  <cp:lastPrinted>2022-01-25T14:42:00Z</cp:lastPrinted>
  <dcterms:created xsi:type="dcterms:W3CDTF">2022-02-14T13:01:00Z</dcterms:created>
  <dcterms:modified xsi:type="dcterms:W3CDTF">2022-02-23T12:32:00Z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