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B6" w:rsidRPr="000C5FD6" w:rsidRDefault="00AB7CB6" w:rsidP="00BC736D">
      <w:pPr>
        <w:keepNext/>
        <w:keepLines/>
        <w:spacing w:after="120"/>
        <w:jc w:val="center"/>
        <w:rPr>
          <w:b/>
          <w:sz w:val="20"/>
          <w:szCs w:val="20"/>
          <w:lang w:val="en-GB"/>
        </w:rPr>
      </w:pPr>
    </w:p>
    <w:p w:rsidR="00A33ADB" w:rsidRPr="005324D3" w:rsidRDefault="00A33ADB" w:rsidP="00BC736D">
      <w:pPr>
        <w:keepNext/>
        <w:keepLines/>
        <w:spacing w:after="120"/>
        <w:jc w:val="center"/>
        <w:rPr>
          <w:b/>
          <w:sz w:val="20"/>
          <w:szCs w:val="20"/>
          <w:lang w:val="sr-Cyrl-CS"/>
        </w:rPr>
      </w:pPr>
    </w:p>
    <w:p w:rsidR="00BC736D" w:rsidRPr="005324D3" w:rsidRDefault="00BC736D" w:rsidP="00BC736D">
      <w:pPr>
        <w:keepNext/>
        <w:keepLines/>
        <w:spacing w:after="120"/>
        <w:jc w:val="center"/>
        <w:rPr>
          <w:b/>
          <w:sz w:val="20"/>
          <w:szCs w:val="20"/>
          <w:lang w:val="sr-Cyrl-CS"/>
        </w:rPr>
      </w:pPr>
      <w:r w:rsidRPr="005324D3">
        <w:rPr>
          <w:b/>
          <w:sz w:val="20"/>
          <w:szCs w:val="20"/>
          <w:lang w:val="sr-Cyrl-CS"/>
        </w:rPr>
        <w:t>ОБРАЗАЦ ЗА КОМЕНТАРЕ</w:t>
      </w:r>
    </w:p>
    <w:p w:rsidR="00D8625E" w:rsidRPr="00D8625E" w:rsidRDefault="00202319" w:rsidP="00D8625E">
      <w:pPr>
        <w:ind w:firstLine="720"/>
        <w:jc w:val="both"/>
        <w:rPr>
          <w:sz w:val="20"/>
          <w:szCs w:val="20"/>
          <w:lang w:val="sr-Cyrl-RS"/>
        </w:rPr>
      </w:pPr>
      <w:r w:rsidRPr="00D8625E">
        <w:rPr>
          <w:sz w:val="20"/>
          <w:szCs w:val="20"/>
          <w:lang w:val="sr-Cyrl-CS"/>
        </w:rPr>
        <w:t>н</w:t>
      </w:r>
      <w:r w:rsidR="00667849" w:rsidRPr="00D8625E">
        <w:rPr>
          <w:sz w:val="20"/>
          <w:szCs w:val="20"/>
          <w:lang w:val="sr-Cyrl-CS"/>
        </w:rPr>
        <w:t xml:space="preserve">а </w:t>
      </w:r>
      <w:r w:rsidR="00D8625E" w:rsidRPr="00D8625E">
        <w:rPr>
          <w:sz w:val="20"/>
          <w:szCs w:val="20"/>
          <w:shd w:val="clear" w:color="auto" w:fill="FFFFFF"/>
        </w:rPr>
        <w:t>Предлог</w:t>
      </w:r>
      <w:r w:rsidR="00D8625E">
        <w:rPr>
          <w:sz w:val="20"/>
          <w:szCs w:val="20"/>
          <w:shd w:val="clear" w:color="auto" w:fill="FFFFFF"/>
        </w:rPr>
        <w:t xml:space="preserve"> </w:t>
      </w:r>
      <w:r w:rsidR="00D8625E">
        <w:rPr>
          <w:sz w:val="20"/>
          <w:szCs w:val="20"/>
          <w:shd w:val="clear" w:color="auto" w:fill="FFFFFF"/>
          <w:lang w:val="sr-Cyrl-RS"/>
        </w:rPr>
        <w:t>А</w:t>
      </w:r>
      <w:r w:rsidR="00D8625E" w:rsidRPr="00D8625E">
        <w:rPr>
          <w:sz w:val="20"/>
          <w:szCs w:val="20"/>
          <w:shd w:val="clear" w:color="auto" w:fill="FFFFFF"/>
        </w:rPr>
        <w:t>кцио</w:t>
      </w:r>
      <w:r w:rsidR="00D8625E">
        <w:rPr>
          <w:sz w:val="20"/>
          <w:szCs w:val="20"/>
          <w:shd w:val="clear" w:color="auto" w:fill="FFFFFF"/>
        </w:rPr>
        <w:t xml:space="preserve">ног </w:t>
      </w:r>
      <w:r w:rsidR="00D8625E">
        <w:rPr>
          <w:sz w:val="20"/>
          <w:szCs w:val="20"/>
          <w:shd w:val="clear" w:color="auto" w:fill="FFFFFF"/>
          <w:lang w:val="sr-Cyrl-RS"/>
        </w:rPr>
        <w:t>П</w:t>
      </w:r>
      <w:r w:rsidR="00D8625E" w:rsidRPr="00D8625E">
        <w:rPr>
          <w:sz w:val="20"/>
          <w:szCs w:val="20"/>
          <w:shd w:val="clear" w:color="auto" w:fill="FFFFFF"/>
        </w:rPr>
        <w:t>лана,</w:t>
      </w:r>
      <w:r w:rsidR="00D8625E" w:rsidRPr="00D8625E">
        <w:rPr>
          <w:sz w:val="20"/>
          <w:szCs w:val="20"/>
          <w:shd w:val="clear" w:color="auto" w:fill="FFFFFF"/>
          <w:lang w:val="sr-Cyrl-RS"/>
        </w:rPr>
        <w:t xml:space="preserve"> </w:t>
      </w:r>
      <w:r w:rsidR="00D8625E" w:rsidRPr="00D8625E">
        <w:rPr>
          <w:sz w:val="20"/>
          <w:szCs w:val="20"/>
          <w:shd w:val="clear" w:color="auto" w:fill="FFFFFF"/>
        </w:rPr>
        <w:t xml:space="preserve">за спровођење </w:t>
      </w:r>
      <w:r w:rsidR="00D8625E" w:rsidRPr="00D8625E">
        <w:rPr>
          <w:sz w:val="20"/>
          <w:szCs w:val="20"/>
          <w:lang w:val="sr-Cyrl-RS"/>
        </w:rPr>
        <w:t>Стратегије за стварање подстицајног окружења за развој цивилног друштва у Републици Србији</w:t>
      </w:r>
      <w:r w:rsidR="00D8625E" w:rsidRPr="00D8625E">
        <w:rPr>
          <w:sz w:val="20"/>
          <w:szCs w:val="20"/>
          <w:shd w:val="clear" w:color="auto" w:fill="FFFFFF"/>
        </w:rPr>
        <w:t xml:space="preserve"> за период од 2022. до 2030. </w:t>
      </w:r>
      <w:r w:rsidR="008E0777">
        <w:rPr>
          <w:sz w:val="20"/>
          <w:szCs w:val="20"/>
          <w:shd w:val="clear" w:color="auto" w:fill="FFFFFF"/>
          <w:lang w:val="sr-Cyrl-RS"/>
        </w:rPr>
        <w:t>г</w:t>
      </w:r>
      <w:r w:rsidR="00D8625E" w:rsidRPr="00D8625E">
        <w:rPr>
          <w:sz w:val="20"/>
          <w:szCs w:val="20"/>
          <w:shd w:val="clear" w:color="auto" w:fill="FFFFFF"/>
        </w:rPr>
        <w:t>одине</w:t>
      </w:r>
      <w:r w:rsidR="008E0777">
        <w:rPr>
          <w:sz w:val="20"/>
          <w:szCs w:val="20"/>
          <w:shd w:val="clear" w:color="auto" w:fill="FFFFFF"/>
          <w:lang w:val="sr-Cyrl-RS"/>
        </w:rPr>
        <w:t>,</w:t>
      </w:r>
      <w:r w:rsidR="008E0777" w:rsidRPr="008E0777">
        <w:rPr>
          <w:sz w:val="20"/>
          <w:szCs w:val="20"/>
          <w:shd w:val="clear" w:color="auto" w:fill="FFFFFF"/>
        </w:rPr>
        <w:t xml:space="preserve"> </w:t>
      </w:r>
      <w:r w:rsidR="008E0777" w:rsidRPr="00D8625E">
        <w:rPr>
          <w:sz w:val="20"/>
          <w:szCs w:val="20"/>
          <w:shd w:val="clear" w:color="auto" w:fill="FFFFFF"/>
        </w:rPr>
        <w:t xml:space="preserve">за период 2024-2025. </w:t>
      </w:r>
      <w:r w:rsidR="008E0777" w:rsidRPr="00D8625E">
        <w:rPr>
          <w:sz w:val="20"/>
          <w:szCs w:val="20"/>
          <w:shd w:val="clear" w:color="auto" w:fill="FFFFFF"/>
          <w:lang w:val="sr-Cyrl-RS"/>
        </w:rPr>
        <w:t>г</w:t>
      </w:r>
      <w:r w:rsidR="008E0777" w:rsidRPr="00D8625E">
        <w:rPr>
          <w:sz w:val="20"/>
          <w:szCs w:val="20"/>
          <w:shd w:val="clear" w:color="auto" w:fill="FFFFFF"/>
        </w:rPr>
        <w:t>одине</w:t>
      </w:r>
    </w:p>
    <w:p w:rsidR="00E94DA3" w:rsidRPr="00202319" w:rsidRDefault="00E94DA3">
      <w:pPr>
        <w:keepNext/>
        <w:keepLines/>
        <w:jc w:val="both"/>
        <w:rPr>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202319">
        <w:tc>
          <w:tcPr>
            <w:tcW w:w="8941" w:type="dxa"/>
            <w:shd w:val="clear" w:color="auto" w:fill="auto"/>
          </w:tcPr>
          <w:p w:rsidR="00FB257B" w:rsidRPr="00202319" w:rsidRDefault="00FB257B" w:rsidP="0058247C">
            <w:pPr>
              <w:keepNext/>
              <w:keepLines/>
              <w:spacing w:after="60"/>
              <w:jc w:val="both"/>
              <w:rPr>
                <w:b/>
                <w:sz w:val="20"/>
                <w:szCs w:val="20"/>
                <w:lang w:val="sr-Cyrl-CS"/>
              </w:rPr>
            </w:pPr>
            <w:r w:rsidRPr="00202319">
              <w:rPr>
                <w:b/>
                <w:sz w:val="20"/>
                <w:szCs w:val="20"/>
                <w:lang w:val="sr-Cyrl-CS"/>
              </w:rPr>
              <w:t>Име и презиме</w:t>
            </w:r>
            <w:r w:rsidR="0028757B" w:rsidRPr="005324D3">
              <w:rPr>
                <w:b/>
                <w:sz w:val="20"/>
                <w:szCs w:val="20"/>
                <w:lang w:val="sr-Cyrl-CS"/>
              </w:rPr>
              <w:t xml:space="preserve">: </w:t>
            </w:r>
          </w:p>
          <w:p w:rsidR="00E94DA3" w:rsidRPr="00202319" w:rsidRDefault="0000721B" w:rsidP="0058247C">
            <w:pPr>
              <w:keepNext/>
              <w:keepLines/>
              <w:spacing w:after="60"/>
              <w:jc w:val="both"/>
              <w:rPr>
                <w:b/>
                <w:sz w:val="20"/>
                <w:szCs w:val="20"/>
                <w:lang w:val="sr-Cyrl-CS"/>
              </w:rPr>
            </w:pPr>
            <w:r>
              <w:rPr>
                <w:b/>
                <w:sz w:val="20"/>
                <w:szCs w:val="20"/>
                <w:lang w:val="sr-Cyrl-CS"/>
              </w:rPr>
              <w:t>Назив</w:t>
            </w:r>
            <w:r w:rsidR="00FB257B" w:rsidRPr="005324D3">
              <w:rPr>
                <w:b/>
                <w:sz w:val="20"/>
                <w:szCs w:val="20"/>
                <w:lang w:val="sr-Cyrl-CS"/>
              </w:rPr>
              <w:t xml:space="preserve"> организације</w:t>
            </w:r>
            <w:r w:rsidR="006C289D" w:rsidRPr="00202319">
              <w:rPr>
                <w:b/>
                <w:sz w:val="20"/>
                <w:szCs w:val="20"/>
                <w:lang w:val="sr-Cyrl-CS"/>
              </w:rPr>
              <w:t>,</w:t>
            </w:r>
            <w:r w:rsidR="00FB257B" w:rsidRPr="005324D3">
              <w:rPr>
                <w:b/>
                <w:sz w:val="20"/>
                <w:szCs w:val="20"/>
                <w:lang w:val="sr-Cyrl-CS"/>
              </w:rPr>
              <w:t xml:space="preserve"> </w:t>
            </w:r>
            <w:r w:rsidR="00AA66F6" w:rsidRPr="005324D3">
              <w:rPr>
                <w:b/>
                <w:sz w:val="20"/>
                <w:szCs w:val="20"/>
                <w:lang w:val="sr-Cyrl-CS"/>
              </w:rPr>
              <w:t>односно</w:t>
            </w:r>
            <w:r w:rsidR="00FB257B" w:rsidRPr="005324D3">
              <w:rPr>
                <w:b/>
                <w:sz w:val="20"/>
                <w:szCs w:val="20"/>
                <w:lang w:val="sr-Cyrl-CS"/>
              </w:rPr>
              <w:t xml:space="preserve"> инс</w:t>
            </w:r>
            <w:r w:rsidR="00E94DA3" w:rsidRPr="005324D3">
              <w:rPr>
                <w:b/>
                <w:sz w:val="20"/>
                <w:szCs w:val="20"/>
                <w:lang w:val="sr-Cyrl-CS"/>
              </w:rPr>
              <w:t>т</w:t>
            </w:r>
            <w:r w:rsidR="00FB257B" w:rsidRPr="005324D3">
              <w:rPr>
                <w:b/>
                <w:sz w:val="20"/>
                <w:szCs w:val="20"/>
                <w:lang w:val="sr-Cyrl-CS"/>
              </w:rPr>
              <w:t>итуције</w:t>
            </w:r>
            <w:r w:rsidR="00AB7CB6" w:rsidRPr="005324D3">
              <w:rPr>
                <w:b/>
                <w:sz w:val="20"/>
                <w:szCs w:val="20"/>
                <w:lang w:val="sr-Cyrl-CS"/>
              </w:rPr>
              <w:t xml:space="preserve"> (уколико </w:t>
            </w:r>
            <w:r w:rsidR="00202319">
              <w:rPr>
                <w:b/>
                <w:sz w:val="20"/>
                <w:szCs w:val="20"/>
                <w:lang w:val="sr-Cyrl-CS"/>
              </w:rPr>
              <w:t>п</w:t>
            </w:r>
            <w:r w:rsidR="00A33ADB" w:rsidRPr="005324D3">
              <w:rPr>
                <w:b/>
                <w:sz w:val="20"/>
                <w:szCs w:val="20"/>
                <w:lang w:val="sr-Cyrl-CS"/>
              </w:rPr>
              <w:t>рилог</w:t>
            </w:r>
            <w:r w:rsidR="005324D3">
              <w:rPr>
                <w:b/>
                <w:sz w:val="20"/>
                <w:szCs w:val="20"/>
                <w:lang w:val="sr-Cyrl-CS"/>
              </w:rPr>
              <w:t xml:space="preserve"> подноси организациј</w:t>
            </w:r>
            <w:r w:rsidR="00202319">
              <w:rPr>
                <w:b/>
                <w:sz w:val="20"/>
                <w:szCs w:val="20"/>
                <w:lang w:val="sr-Cyrl-CS"/>
              </w:rPr>
              <w:t>а</w:t>
            </w:r>
            <w:r w:rsidR="005324D3">
              <w:rPr>
                <w:b/>
                <w:sz w:val="20"/>
                <w:szCs w:val="20"/>
                <w:lang w:val="sr-Cyrl-CS"/>
              </w:rPr>
              <w:t xml:space="preserve"> или</w:t>
            </w:r>
            <w:r w:rsidR="00AB7CB6" w:rsidRPr="005324D3">
              <w:rPr>
                <w:b/>
                <w:sz w:val="20"/>
                <w:szCs w:val="20"/>
                <w:lang w:val="sr-Cyrl-CS"/>
              </w:rPr>
              <w:t xml:space="preserve"> институциј</w:t>
            </w:r>
            <w:r w:rsidR="00202319">
              <w:rPr>
                <w:b/>
                <w:sz w:val="20"/>
                <w:szCs w:val="20"/>
                <w:lang w:val="sr-Cyrl-CS"/>
              </w:rPr>
              <w:t>а</w:t>
            </w:r>
            <w:r w:rsidR="00AB7CB6" w:rsidRPr="005324D3">
              <w:rPr>
                <w:b/>
                <w:sz w:val="20"/>
                <w:szCs w:val="20"/>
                <w:lang w:val="sr-Cyrl-CS"/>
              </w:rPr>
              <w:t>)</w:t>
            </w:r>
            <w:r w:rsidR="00FB257B" w:rsidRPr="005324D3">
              <w:rPr>
                <w:b/>
                <w:sz w:val="20"/>
                <w:szCs w:val="20"/>
                <w:lang w:val="sr-Cyrl-CS"/>
              </w:rPr>
              <w:t>:</w:t>
            </w:r>
            <w:r w:rsidR="00495936" w:rsidRPr="005324D3">
              <w:rPr>
                <w:b/>
                <w:sz w:val="20"/>
                <w:szCs w:val="20"/>
                <w:lang w:val="sr-Cyrl-CS"/>
              </w:rPr>
              <w:t xml:space="preserve"> </w:t>
            </w:r>
          </w:p>
          <w:p w:rsidR="00E94DA3" w:rsidRPr="00202319" w:rsidRDefault="00E90DEB" w:rsidP="0058247C">
            <w:pPr>
              <w:keepNext/>
              <w:keepLines/>
              <w:spacing w:after="60"/>
              <w:jc w:val="both"/>
              <w:rPr>
                <w:b/>
                <w:sz w:val="20"/>
                <w:szCs w:val="20"/>
                <w:lang w:val="sr-Cyrl-CS"/>
              </w:rPr>
            </w:pPr>
            <w:r w:rsidRPr="00202319">
              <w:rPr>
                <w:b/>
                <w:sz w:val="20"/>
                <w:szCs w:val="20"/>
                <w:lang w:val="sr-Cyrl-CS"/>
              </w:rPr>
              <w:t>Контакт телефон:</w:t>
            </w:r>
            <w:r w:rsidR="00495936" w:rsidRPr="00202319">
              <w:rPr>
                <w:b/>
                <w:sz w:val="20"/>
                <w:szCs w:val="20"/>
                <w:lang w:val="sr-Cyrl-CS"/>
              </w:rPr>
              <w:t xml:space="preserve"> </w:t>
            </w:r>
          </w:p>
          <w:p w:rsidR="00E94DA3" w:rsidRPr="00202319" w:rsidRDefault="0058247C" w:rsidP="0058247C">
            <w:pPr>
              <w:keepNext/>
              <w:keepLines/>
              <w:spacing w:after="60"/>
              <w:jc w:val="both"/>
              <w:rPr>
                <w:b/>
                <w:i/>
                <w:sz w:val="20"/>
                <w:szCs w:val="20"/>
                <w:lang w:val="sr-Cyrl-CS"/>
              </w:rPr>
            </w:pPr>
            <w:r w:rsidRPr="006A567E">
              <w:rPr>
                <w:b/>
                <w:i/>
                <w:sz w:val="20"/>
                <w:szCs w:val="20"/>
              </w:rPr>
              <w:t>E</w:t>
            </w:r>
            <w:r w:rsidRPr="00202319">
              <w:rPr>
                <w:b/>
                <w:i/>
                <w:sz w:val="20"/>
                <w:szCs w:val="20"/>
                <w:lang w:val="sr-Cyrl-CS"/>
              </w:rPr>
              <w:t>-</w:t>
            </w:r>
            <w:r w:rsidRPr="006A567E">
              <w:rPr>
                <w:b/>
                <w:i/>
                <w:sz w:val="20"/>
                <w:szCs w:val="20"/>
              </w:rPr>
              <w:t>mail</w:t>
            </w:r>
            <w:r w:rsidR="00E90DEB" w:rsidRPr="00202319">
              <w:rPr>
                <w:b/>
                <w:i/>
                <w:sz w:val="20"/>
                <w:szCs w:val="20"/>
                <w:lang w:val="sr-Cyrl-CS"/>
              </w:rPr>
              <w:t>:</w:t>
            </w:r>
            <w:r w:rsidR="00495936" w:rsidRPr="00202319">
              <w:rPr>
                <w:i/>
                <w:sz w:val="20"/>
                <w:szCs w:val="20"/>
                <w:lang w:val="sr-Cyrl-CS"/>
              </w:rPr>
              <w:t xml:space="preserve"> </w:t>
            </w:r>
          </w:p>
          <w:p w:rsidR="0028757B" w:rsidRPr="005324D3" w:rsidRDefault="00FB257B" w:rsidP="0058247C">
            <w:pPr>
              <w:keepNext/>
              <w:keepLines/>
              <w:spacing w:after="60"/>
              <w:jc w:val="both"/>
              <w:rPr>
                <w:b/>
                <w:sz w:val="20"/>
                <w:szCs w:val="20"/>
                <w:lang w:val="sr-Cyrl-CS"/>
              </w:rPr>
            </w:pPr>
            <w:r w:rsidRPr="005324D3">
              <w:rPr>
                <w:b/>
                <w:sz w:val="20"/>
                <w:szCs w:val="20"/>
                <w:lang w:val="sr-Cyrl-CS"/>
              </w:rPr>
              <w:t>Д</w:t>
            </w:r>
            <w:r w:rsidR="0028757B" w:rsidRPr="005324D3">
              <w:rPr>
                <w:b/>
                <w:sz w:val="20"/>
                <w:szCs w:val="20"/>
                <w:lang w:val="sr-Cyrl-CS"/>
              </w:rPr>
              <w:t xml:space="preserve">атум: </w:t>
            </w:r>
          </w:p>
        </w:tc>
      </w:tr>
    </w:tbl>
    <w:p w:rsidR="00A33ADB" w:rsidRDefault="00A33ADB" w:rsidP="008E0B98">
      <w:pPr>
        <w:keepNext/>
        <w:keepLines/>
        <w:jc w:val="both"/>
        <w:rPr>
          <w:b/>
          <w:bCs/>
          <w:sz w:val="20"/>
          <w:szCs w:val="20"/>
          <w:lang w:val="ru-RU"/>
        </w:rPr>
      </w:pPr>
    </w:p>
    <w:p w:rsidR="005324D3" w:rsidRPr="005324D3" w:rsidRDefault="005324D3" w:rsidP="008E0B98">
      <w:pPr>
        <w:keepNext/>
        <w:keepLines/>
        <w:jc w:val="both"/>
        <w:rPr>
          <w:b/>
          <w:bCs/>
          <w:sz w:val="20"/>
          <w:szCs w:val="20"/>
          <w:lang w:val="ru-RU"/>
        </w:rPr>
      </w:pPr>
    </w:p>
    <w:p w:rsidR="002E14EB" w:rsidRPr="005324D3" w:rsidRDefault="002E14EB" w:rsidP="002E14EB">
      <w:pPr>
        <w:keepNext/>
        <w:keepLines/>
        <w:numPr>
          <w:ilvl w:val="0"/>
          <w:numId w:val="37"/>
        </w:numPr>
        <w:jc w:val="both"/>
        <w:rPr>
          <w:b/>
          <w:sz w:val="20"/>
          <w:szCs w:val="20"/>
          <w:lang w:val="sr-Cyrl-CS"/>
        </w:rPr>
      </w:pPr>
      <w:r w:rsidRPr="005324D3">
        <w:rPr>
          <w:b/>
          <w:sz w:val="20"/>
          <w:szCs w:val="20"/>
          <w:lang w:val="sr-Cyrl-CS"/>
        </w:rPr>
        <w:t xml:space="preserve">Општи коментари и сугестије, у односу на </w:t>
      </w:r>
      <w:r w:rsidR="00D8625E">
        <w:rPr>
          <w:b/>
          <w:sz w:val="20"/>
          <w:szCs w:val="20"/>
          <w:lang w:val="sr-Cyrl-CS"/>
        </w:rPr>
        <w:t>Предлог</w:t>
      </w:r>
      <w:r w:rsidR="00883EED">
        <w:rPr>
          <w:b/>
          <w:sz w:val="20"/>
          <w:szCs w:val="20"/>
          <w:lang w:val="sr-Cyrl-CS"/>
        </w:rPr>
        <w:t>А</w:t>
      </w:r>
      <w:r w:rsidR="00A007F4">
        <w:rPr>
          <w:b/>
          <w:sz w:val="20"/>
          <w:szCs w:val="20"/>
          <w:lang w:val="sr-Cyrl-CS"/>
        </w:rPr>
        <w:t>кционог плана</w:t>
      </w:r>
    </w:p>
    <w:p w:rsidR="00A33ADB" w:rsidRPr="005324D3" w:rsidRDefault="00A33ADB" w:rsidP="008E0B98">
      <w:pPr>
        <w:keepNext/>
        <w:keepLines/>
        <w:jc w:val="both"/>
        <w:rPr>
          <w:b/>
          <w:bCs/>
          <w:sz w:val="20"/>
          <w:szCs w:val="20"/>
          <w:lang w:val="ru-RU"/>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2E14EB" w:rsidRPr="00202319" w:rsidTr="008E0777">
        <w:trPr>
          <w:trHeight w:val="2090"/>
        </w:trPr>
        <w:tc>
          <w:tcPr>
            <w:tcW w:w="8990" w:type="dxa"/>
            <w:shd w:val="clear" w:color="auto" w:fill="auto"/>
          </w:tcPr>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p w:rsidR="002E14EB" w:rsidRPr="0017396E" w:rsidRDefault="002E14EB" w:rsidP="0017396E">
            <w:pPr>
              <w:keepNext/>
              <w:keepLines/>
              <w:jc w:val="both"/>
              <w:rPr>
                <w:b/>
                <w:bCs/>
                <w:sz w:val="20"/>
                <w:szCs w:val="20"/>
                <w:lang w:val="ru-RU"/>
              </w:rPr>
            </w:pPr>
          </w:p>
        </w:tc>
      </w:tr>
    </w:tbl>
    <w:p w:rsidR="00A33ADB" w:rsidRPr="005324D3" w:rsidRDefault="00A33ADB" w:rsidP="00D72548">
      <w:pPr>
        <w:keepNext/>
        <w:keepLines/>
        <w:jc w:val="both"/>
        <w:rPr>
          <w:b/>
          <w:bCs/>
          <w:sz w:val="20"/>
          <w:szCs w:val="20"/>
          <w:lang w:val="ru-RU"/>
        </w:rPr>
      </w:pPr>
    </w:p>
    <w:p w:rsidR="002E14EB" w:rsidRPr="005324D3" w:rsidRDefault="002E14EB" w:rsidP="00D72548">
      <w:pPr>
        <w:keepNext/>
        <w:keepLines/>
        <w:jc w:val="both"/>
        <w:rPr>
          <w:b/>
          <w:bCs/>
          <w:sz w:val="20"/>
          <w:szCs w:val="20"/>
          <w:lang w:val="ru-RU"/>
        </w:rPr>
      </w:pPr>
    </w:p>
    <w:p w:rsidR="006C3E78" w:rsidRPr="005324D3" w:rsidRDefault="006C3E78" w:rsidP="006C3E78">
      <w:pPr>
        <w:pStyle w:val="ListParagraph"/>
        <w:keepNext/>
        <w:keepLines/>
        <w:numPr>
          <w:ilvl w:val="0"/>
          <w:numId w:val="37"/>
        </w:numPr>
        <w:jc w:val="both"/>
        <w:rPr>
          <w:b/>
          <w:bCs/>
          <w:sz w:val="20"/>
          <w:szCs w:val="20"/>
          <w:lang w:val="ru-RU"/>
        </w:rPr>
      </w:pPr>
      <w:r w:rsidRPr="005324D3">
        <w:rPr>
          <w:b/>
          <w:bCs/>
          <w:sz w:val="20"/>
          <w:szCs w:val="20"/>
          <w:lang w:val="ru-RU"/>
        </w:rPr>
        <w:t xml:space="preserve">Предлози за додавање </w:t>
      </w:r>
      <w:r w:rsidR="002E14EB" w:rsidRPr="005324D3">
        <w:rPr>
          <w:b/>
          <w:bCs/>
          <w:sz w:val="20"/>
          <w:szCs w:val="20"/>
          <w:lang w:val="ru-RU"/>
        </w:rPr>
        <w:t xml:space="preserve">или измену текста </w:t>
      </w:r>
      <w:r w:rsidR="00D8625E">
        <w:rPr>
          <w:b/>
          <w:bCs/>
          <w:sz w:val="20"/>
          <w:szCs w:val="20"/>
          <w:lang w:val="ru-RU"/>
        </w:rPr>
        <w:t>Предлога</w:t>
      </w:r>
      <w:r w:rsidR="00883EED">
        <w:rPr>
          <w:b/>
          <w:sz w:val="20"/>
          <w:szCs w:val="20"/>
          <w:lang w:val="sr-Cyrl-CS"/>
        </w:rPr>
        <w:t xml:space="preserve"> А</w:t>
      </w:r>
      <w:r w:rsidR="00A007F4">
        <w:rPr>
          <w:b/>
          <w:sz w:val="20"/>
          <w:szCs w:val="20"/>
          <w:lang w:val="sr-Cyrl-CS"/>
        </w:rPr>
        <w:t>кционог плана</w:t>
      </w:r>
    </w:p>
    <w:p w:rsidR="00A33ADB" w:rsidRPr="005324D3" w:rsidRDefault="00A33ADB" w:rsidP="00A33ADB">
      <w:pPr>
        <w:pStyle w:val="ListParagraph"/>
        <w:keepNext/>
        <w:keepLines/>
        <w:ind w:left="360"/>
        <w:jc w:val="both"/>
        <w:rPr>
          <w:b/>
          <w:bCs/>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233"/>
      </w:tblGrid>
      <w:tr w:rsidR="00D93607" w:rsidRPr="005324D3" w:rsidTr="00D93607">
        <w:tc>
          <w:tcPr>
            <w:tcW w:w="4503" w:type="dxa"/>
          </w:tcPr>
          <w:p w:rsidR="00D93607" w:rsidRPr="00DC66A4" w:rsidRDefault="00D93607" w:rsidP="0017396E">
            <w:pPr>
              <w:keepNext/>
              <w:keepLines/>
              <w:spacing w:before="120" w:after="120"/>
              <w:jc w:val="center"/>
              <w:rPr>
                <w:b/>
                <w:bCs/>
                <w:sz w:val="20"/>
                <w:szCs w:val="20"/>
                <w:lang w:val="sr-Cyrl-RS"/>
              </w:rPr>
            </w:pPr>
            <w:r>
              <w:rPr>
                <w:b/>
                <w:bCs/>
                <w:sz w:val="20"/>
                <w:szCs w:val="20"/>
                <w:lang w:val="ru-RU"/>
              </w:rPr>
              <w:t>Текст предлога</w:t>
            </w:r>
            <w:r>
              <w:rPr>
                <w:b/>
                <w:bCs/>
                <w:sz w:val="20"/>
                <w:szCs w:val="20"/>
                <w:lang w:val="sr-Latn-RS"/>
              </w:rPr>
              <w:t xml:space="preserve"> (</w:t>
            </w:r>
            <w:r>
              <w:rPr>
                <w:b/>
                <w:bCs/>
                <w:sz w:val="20"/>
                <w:szCs w:val="20"/>
                <w:lang w:val="sr-Cyrl-RS"/>
              </w:rPr>
              <w:t>назначити број посебног циља,</w:t>
            </w:r>
            <w:r w:rsidR="00CA0D90">
              <w:rPr>
                <w:b/>
                <w:bCs/>
                <w:sz w:val="20"/>
                <w:szCs w:val="20"/>
                <w:lang w:val="sr-Cyrl-RS"/>
              </w:rPr>
              <w:t xml:space="preserve"> мере,</w:t>
            </w:r>
            <w:r>
              <w:rPr>
                <w:b/>
                <w:bCs/>
                <w:sz w:val="20"/>
                <w:szCs w:val="20"/>
                <w:lang w:val="sr-Cyrl-RS"/>
              </w:rPr>
              <w:t xml:space="preserve"> активности)</w:t>
            </w:r>
          </w:p>
        </w:tc>
        <w:tc>
          <w:tcPr>
            <w:tcW w:w="4252" w:type="dxa"/>
            <w:shd w:val="clear" w:color="auto" w:fill="auto"/>
          </w:tcPr>
          <w:p w:rsidR="00D93607" w:rsidRPr="0017396E" w:rsidRDefault="00D93607" w:rsidP="0017396E">
            <w:pPr>
              <w:keepNext/>
              <w:keepLines/>
              <w:spacing w:before="120" w:after="120"/>
              <w:jc w:val="center"/>
              <w:rPr>
                <w:b/>
                <w:bCs/>
                <w:sz w:val="20"/>
                <w:szCs w:val="20"/>
                <w:lang w:val="ru-RU"/>
              </w:rPr>
            </w:pPr>
            <w:r>
              <w:rPr>
                <w:b/>
                <w:bCs/>
                <w:sz w:val="20"/>
                <w:szCs w:val="20"/>
                <w:lang w:val="ru-RU"/>
              </w:rPr>
              <w:t>Образложење</w:t>
            </w:r>
          </w:p>
        </w:tc>
      </w:tr>
      <w:tr w:rsidR="00D93607" w:rsidRPr="005324D3" w:rsidTr="00D93607">
        <w:tc>
          <w:tcPr>
            <w:tcW w:w="4503" w:type="dxa"/>
          </w:tcPr>
          <w:p w:rsidR="00D93607" w:rsidRPr="0017396E" w:rsidRDefault="00D93607" w:rsidP="0017396E">
            <w:pPr>
              <w:keepNext/>
              <w:keepLines/>
              <w:spacing w:before="120" w:after="120"/>
              <w:rPr>
                <w:b/>
                <w:bCs/>
                <w:sz w:val="20"/>
                <w:szCs w:val="20"/>
                <w:lang w:val="ru-RU"/>
              </w:rPr>
            </w:pPr>
          </w:p>
        </w:tc>
        <w:tc>
          <w:tcPr>
            <w:tcW w:w="4252" w:type="dxa"/>
            <w:shd w:val="clear" w:color="auto" w:fill="auto"/>
          </w:tcPr>
          <w:p w:rsidR="00D93607" w:rsidRPr="0017396E" w:rsidRDefault="00D93607" w:rsidP="0017396E">
            <w:pPr>
              <w:keepNext/>
              <w:keepLines/>
              <w:spacing w:before="120" w:after="120"/>
              <w:rPr>
                <w:b/>
                <w:bCs/>
                <w:sz w:val="20"/>
                <w:szCs w:val="20"/>
                <w:lang w:val="ru-RU"/>
              </w:rPr>
            </w:pPr>
          </w:p>
        </w:tc>
      </w:tr>
      <w:tr w:rsidR="00D93607" w:rsidRPr="005324D3" w:rsidTr="00D93607">
        <w:tc>
          <w:tcPr>
            <w:tcW w:w="4503" w:type="dxa"/>
          </w:tcPr>
          <w:p w:rsidR="00D93607" w:rsidRPr="0017396E" w:rsidRDefault="00D93607" w:rsidP="0017396E">
            <w:pPr>
              <w:keepNext/>
              <w:keepLines/>
              <w:spacing w:before="120" w:after="120"/>
              <w:rPr>
                <w:b/>
                <w:bCs/>
                <w:sz w:val="20"/>
                <w:szCs w:val="20"/>
                <w:lang w:val="ru-RU"/>
              </w:rPr>
            </w:pPr>
          </w:p>
        </w:tc>
        <w:tc>
          <w:tcPr>
            <w:tcW w:w="4252" w:type="dxa"/>
            <w:shd w:val="clear" w:color="auto" w:fill="auto"/>
          </w:tcPr>
          <w:p w:rsidR="00D93607" w:rsidRPr="0017396E" w:rsidRDefault="00D93607" w:rsidP="0017396E">
            <w:pPr>
              <w:keepNext/>
              <w:keepLines/>
              <w:spacing w:before="120" w:after="120"/>
              <w:rPr>
                <w:b/>
                <w:bCs/>
                <w:sz w:val="20"/>
                <w:szCs w:val="20"/>
                <w:lang w:val="ru-RU"/>
              </w:rPr>
            </w:pPr>
          </w:p>
        </w:tc>
      </w:tr>
      <w:tr w:rsidR="00D93607" w:rsidRPr="005324D3" w:rsidTr="00D93607">
        <w:tc>
          <w:tcPr>
            <w:tcW w:w="4503" w:type="dxa"/>
          </w:tcPr>
          <w:p w:rsidR="00D93607" w:rsidRPr="0017396E" w:rsidRDefault="00D93607" w:rsidP="0017396E">
            <w:pPr>
              <w:keepNext/>
              <w:keepLines/>
              <w:spacing w:before="120" w:after="120"/>
              <w:rPr>
                <w:b/>
                <w:bCs/>
                <w:sz w:val="20"/>
                <w:szCs w:val="20"/>
                <w:lang w:val="sr-Latn-RS"/>
              </w:rPr>
            </w:pPr>
          </w:p>
        </w:tc>
        <w:tc>
          <w:tcPr>
            <w:tcW w:w="4252" w:type="dxa"/>
            <w:shd w:val="clear" w:color="auto" w:fill="auto"/>
          </w:tcPr>
          <w:p w:rsidR="00D93607" w:rsidRPr="0017396E" w:rsidRDefault="00D93607" w:rsidP="0017396E">
            <w:pPr>
              <w:keepNext/>
              <w:keepLines/>
              <w:spacing w:before="120" w:after="120"/>
              <w:rPr>
                <w:b/>
                <w:bCs/>
                <w:sz w:val="20"/>
                <w:szCs w:val="20"/>
                <w:lang w:val="sr-Latn-RS"/>
              </w:rPr>
            </w:pPr>
          </w:p>
        </w:tc>
      </w:tr>
    </w:tbl>
    <w:p w:rsidR="006C3E78" w:rsidRPr="005324D3" w:rsidRDefault="005324D3" w:rsidP="008E0B98">
      <w:pPr>
        <w:keepNext/>
        <w:keepLines/>
        <w:jc w:val="both"/>
        <w:rPr>
          <w:b/>
          <w:bCs/>
          <w:sz w:val="20"/>
          <w:szCs w:val="20"/>
          <w:lang w:val="sr-Cyrl-RS"/>
        </w:rPr>
      </w:pPr>
      <w:r>
        <w:rPr>
          <w:b/>
          <w:bCs/>
          <w:sz w:val="20"/>
          <w:szCs w:val="20"/>
          <w:lang w:val="en-GB"/>
        </w:rPr>
        <w:t>(</w:t>
      </w:r>
      <w:r w:rsidRPr="005324D3">
        <w:rPr>
          <w:b/>
          <w:bCs/>
          <w:sz w:val="20"/>
          <w:szCs w:val="20"/>
          <w:u w:val="single"/>
          <w:lang w:val="sr-Cyrl-RS"/>
        </w:rPr>
        <w:t xml:space="preserve">могуће </w:t>
      </w:r>
      <w:r>
        <w:rPr>
          <w:b/>
          <w:bCs/>
          <w:sz w:val="20"/>
          <w:szCs w:val="20"/>
          <w:u w:val="single"/>
          <w:lang w:val="sr-Cyrl-RS"/>
        </w:rPr>
        <w:t>додавање</w:t>
      </w:r>
      <w:r w:rsidRPr="005324D3">
        <w:rPr>
          <w:b/>
          <w:bCs/>
          <w:sz w:val="20"/>
          <w:szCs w:val="20"/>
          <w:u w:val="single"/>
          <w:lang w:val="sr-Cyrl-RS"/>
        </w:rPr>
        <w:t xml:space="preserve"> редова у табели</w:t>
      </w:r>
      <w:r>
        <w:rPr>
          <w:b/>
          <w:bCs/>
          <w:sz w:val="20"/>
          <w:szCs w:val="20"/>
          <w:lang w:val="sr-Cyrl-RS"/>
        </w:rPr>
        <w:t>)</w:t>
      </w:r>
    </w:p>
    <w:p w:rsidR="00A33ADB" w:rsidRDefault="00A33ADB" w:rsidP="008E0B98">
      <w:pPr>
        <w:keepNext/>
        <w:keepLines/>
        <w:jc w:val="both"/>
        <w:rPr>
          <w:b/>
          <w:bCs/>
          <w:sz w:val="20"/>
          <w:szCs w:val="20"/>
          <w:lang w:val="ru-RU"/>
        </w:rPr>
      </w:pPr>
    </w:p>
    <w:p w:rsidR="005324D3" w:rsidRDefault="005324D3" w:rsidP="008E0B98">
      <w:pPr>
        <w:keepNext/>
        <w:keepLines/>
        <w:jc w:val="both"/>
        <w:rPr>
          <w:b/>
          <w:bCs/>
          <w:sz w:val="20"/>
          <w:szCs w:val="20"/>
          <w:lang w:val="ru-RU"/>
        </w:rPr>
      </w:pPr>
    </w:p>
    <w:p w:rsidR="00DA2EDB" w:rsidRPr="005324D3" w:rsidRDefault="00DA2EDB" w:rsidP="008E0B98">
      <w:pPr>
        <w:keepNext/>
        <w:keepLines/>
        <w:jc w:val="both"/>
        <w:rPr>
          <w:b/>
          <w:bCs/>
          <w:sz w:val="20"/>
          <w:szCs w:val="20"/>
          <w:lang w:val="ru-RU"/>
        </w:rPr>
      </w:pPr>
    </w:p>
    <w:p w:rsidR="00AB7CB6" w:rsidRPr="005324D3" w:rsidRDefault="00AB7CB6" w:rsidP="008E0B98">
      <w:pPr>
        <w:keepNext/>
        <w:keepLines/>
        <w:jc w:val="both"/>
        <w:rPr>
          <w:b/>
          <w:bCs/>
          <w:sz w:val="20"/>
          <w:szCs w:val="20"/>
          <w:lang w:val="ru-RU"/>
        </w:rPr>
      </w:pPr>
      <w:r w:rsidRPr="005324D3">
        <w:rPr>
          <w:b/>
          <w:bCs/>
          <w:sz w:val="20"/>
          <w:szCs w:val="20"/>
          <w:lang w:val="ru-RU"/>
        </w:rPr>
        <w:t>НАПОМЕН</w:t>
      </w:r>
      <w:r w:rsidR="005324D3">
        <w:rPr>
          <w:b/>
          <w:bCs/>
          <w:sz w:val="20"/>
          <w:szCs w:val="20"/>
          <w:lang w:val="en-GB"/>
        </w:rPr>
        <w:t>E</w:t>
      </w:r>
      <w:r w:rsidRPr="005324D3">
        <w:rPr>
          <w:b/>
          <w:bCs/>
          <w:sz w:val="20"/>
          <w:szCs w:val="20"/>
          <w:lang w:val="ru-RU"/>
        </w:rPr>
        <w:t>:</w:t>
      </w:r>
    </w:p>
    <w:p w:rsidR="00AB7CB6" w:rsidRPr="005324D3" w:rsidRDefault="00AB7CB6" w:rsidP="00AB7CB6">
      <w:pPr>
        <w:keepNext/>
        <w:keepLines/>
        <w:jc w:val="both"/>
        <w:rPr>
          <w:b/>
          <w:bCs/>
          <w:sz w:val="20"/>
          <w:szCs w:val="20"/>
          <w:lang w:val="ru-RU"/>
        </w:rPr>
      </w:pPr>
      <w:r w:rsidRPr="005324D3">
        <w:rPr>
          <w:b/>
          <w:bCs/>
          <w:sz w:val="20"/>
          <w:szCs w:val="20"/>
          <w:lang w:val="ru-RU"/>
        </w:rPr>
        <w:t xml:space="preserve">- </w:t>
      </w:r>
      <w:r w:rsidR="006A567E">
        <w:rPr>
          <w:b/>
          <w:bCs/>
          <w:sz w:val="20"/>
          <w:szCs w:val="20"/>
          <w:lang w:val="ru-RU"/>
        </w:rPr>
        <w:tab/>
      </w:r>
      <w:r w:rsidRPr="005324D3">
        <w:rPr>
          <w:b/>
          <w:bCs/>
          <w:sz w:val="20"/>
          <w:szCs w:val="20"/>
          <w:lang w:val="ru-RU"/>
        </w:rPr>
        <w:t xml:space="preserve">Коментари и сугестије се достављају </w:t>
      </w:r>
      <w:r w:rsidR="008C4BFF">
        <w:rPr>
          <w:b/>
          <w:bCs/>
          <w:sz w:val="20"/>
          <w:szCs w:val="20"/>
          <w:lang w:val="ru-RU"/>
        </w:rPr>
        <w:t>попуњавањем</w:t>
      </w:r>
      <w:r w:rsidRPr="005324D3">
        <w:rPr>
          <w:b/>
          <w:bCs/>
          <w:sz w:val="20"/>
          <w:szCs w:val="20"/>
          <w:lang w:val="ru-RU"/>
        </w:rPr>
        <w:t xml:space="preserve"> овог обрасца</w:t>
      </w:r>
    </w:p>
    <w:p w:rsidR="00AB7CB6" w:rsidRPr="00EF0FE9" w:rsidRDefault="007C4AE5" w:rsidP="00AB7CB6">
      <w:pPr>
        <w:keepNext/>
        <w:keepLines/>
        <w:jc w:val="both"/>
        <w:rPr>
          <w:b/>
          <w:bCs/>
          <w:color w:val="000000"/>
          <w:sz w:val="20"/>
          <w:szCs w:val="20"/>
          <w:lang w:val="sr-Cyrl-RS"/>
        </w:rPr>
      </w:pPr>
      <w:r w:rsidRPr="005324D3">
        <w:rPr>
          <w:b/>
          <w:bCs/>
          <w:sz w:val="20"/>
          <w:szCs w:val="20"/>
          <w:lang w:val="ru-RU"/>
        </w:rPr>
        <w:t xml:space="preserve">- </w:t>
      </w:r>
      <w:r w:rsidR="006A567E">
        <w:rPr>
          <w:b/>
          <w:bCs/>
          <w:sz w:val="20"/>
          <w:szCs w:val="20"/>
          <w:lang w:val="ru-RU"/>
        </w:rPr>
        <w:tab/>
      </w:r>
      <w:r w:rsidR="00585B92">
        <w:rPr>
          <w:b/>
          <w:bCs/>
          <w:sz w:val="20"/>
          <w:szCs w:val="20"/>
          <w:lang w:val="ru-RU"/>
        </w:rPr>
        <w:t>Образац доставити</w:t>
      </w:r>
      <w:r w:rsidR="00AB7CB6" w:rsidRPr="005324D3">
        <w:rPr>
          <w:b/>
          <w:bCs/>
          <w:sz w:val="20"/>
          <w:szCs w:val="20"/>
          <w:lang w:val="ru-RU"/>
        </w:rPr>
        <w:t xml:space="preserve"> на </w:t>
      </w:r>
      <w:r w:rsidR="00A33ADB" w:rsidRPr="005324D3">
        <w:rPr>
          <w:b/>
          <w:bCs/>
          <w:sz w:val="20"/>
          <w:szCs w:val="20"/>
          <w:lang w:val="ru-RU"/>
        </w:rPr>
        <w:t>електронску</w:t>
      </w:r>
      <w:r w:rsidR="00AB7CB6" w:rsidRPr="005324D3">
        <w:rPr>
          <w:b/>
          <w:bCs/>
          <w:sz w:val="20"/>
          <w:szCs w:val="20"/>
          <w:lang w:val="ru-RU"/>
        </w:rPr>
        <w:t xml:space="preserve"> адресу</w:t>
      </w:r>
      <w:r w:rsidR="00A33ADB" w:rsidRPr="005324D3">
        <w:rPr>
          <w:b/>
          <w:bCs/>
          <w:sz w:val="20"/>
          <w:szCs w:val="20"/>
          <w:lang w:val="ru-RU"/>
        </w:rPr>
        <w:t>:</w:t>
      </w:r>
      <w:r w:rsidR="00ED07E7" w:rsidRPr="00ED07E7">
        <w:rPr>
          <w:b/>
          <w:bCs/>
          <w:color w:val="000000"/>
          <w:sz w:val="20"/>
          <w:szCs w:val="20"/>
          <w:lang w:val="en-GB"/>
        </w:rPr>
        <w:t xml:space="preserve"> </w:t>
      </w:r>
      <w:hyperlink r:id="rId7" w:history="1">
        <w:r w:rsidR="00D8625E" w:rsidRPr="00583770">
          <w:rPr>
            <w:rStyle w:val="Hyperlink"/>
            <w:shd w:val="clear" w:color="auto" w:fill="FFFFFF"/>
          </w:rPr>
          <w:t>sek.scd@minljmpdd.gov.rs</w:t>
        </w:r>
      </w:hyperlink>
      <w:r w:rsidR="00D8625E">
        <w:rPr>
          <w:rStyle w:val="Hyperlink"/>
          <w:color w:val="auto"/>
          <w:u w:val="none"/>
          <w:shd w:val="clear" w:color="auto" w:fill="FFFFFF"/>
          <w:lang w:val="sr-Cyrl-RS"/>
        </w:rPr>
        <w:t xml:space="preserve"> </w:t>
      </w:r>
      <w:r w:rsidR="00AB7CB6" w:rsidRPr="005324D3">
        <w:rPr>
          <w:b/>
          <w:bCs/>
          <w:sz w:val="20"/>
          <w:szCs w:val="20"/>
          <w:lang w:val="sr-Cyrl-RS"/>
        </w:rPr>
        <w:t>најка</w:t>
      </w:r>
      <w:r w:rsidR="00AB7CB6" w:rsidRPr="00EF0FE9">
        <w:rPr>
          <w:b/>
          <w:bCs/>
          <w:color w:val="000000"/>
          <w:sz w:val="20"/>
          <w:szCs w:val="20"/>
          <w:lang w:val="sr-Cyrl-RS"/>
        </w:rPr>
        <w:t xml:space="preserve">сније до </w:t>
      </w:r>
      <w:r w:rsidR="00892DF5" w:rsidRPr="00892DF5">
        <w:rPr>
          <w:b/>
          <w:bCs/>
          <w:color w:val="000000"/>
          <w:sz w:val="20"/>
          <w:szCs w:val="20"/>
          <w:lang w:val="sr-Cyrl-RS"/>
        </w:rPr>
        <w:t>30.</w:t>
      </w:r>
      <w:r w:rsidR="002A6902" w:rsidRPr="00892DF5">
        <w:rPr>
          <w:b/>
          <w:bCs/>
          <w:color w:val="000000"/>
          <w:sz w:val="20"/>
          <w:szCs w:val="20"/>
          <w:lang w:val="sr-Cyrl-RS"/>
        </w:rPr>
        <w:t xml:space="preserve"> </w:t>
      </w:r>
      <w:r w:rsidR="00892DF5" w:rsidRPr="00892DF5">
        <w:rPr>
          <w:b/>
          <w:bCs/>
          <w:color w:val="000000"/>
          <w:sz w:val="20"/>
          <w:szCs w:val="20"/>
          <w:lang w:val="sr-Cyrl-RS"/>
        </w:rPr>
        <w:t>априла 2024</w:t>
      </w:r>
      <w:r w:rsidR="00A007F4" w:rsidRPr="00892DF5">
        <w:rPr>
          <w:b/>
          <w:bCs/>
          <w:color w:val="000000"/>
          <w:sz w:val="20"/>
          <w:szCs w:val="20"/>
          <w:lang w:val="sr-Cyrl-RS"/>
        </w:rPr>
        <w:t xml:space="preserve">. </w:t>
      </w:r>
      <w:r w:rsidR="00AB7CB6" w:rsidRPr="00892DF5">
        <w:rPr>
          <w:b/>
          <w:bCs/>
          <w:color w:val="000000"/>
          <w:sz w:val="20"/>
          <w:szCs w:val="20"/>
          <w:lang w:val="sr-Cyrl-RS"/>
        </w:rPr>
        <w:t>године</w:t>
      </w:r>
      <w:r w:rsidR="001236C3" w:rsidRPr="001236C3">
        <w:rPr>
          <w:lang w:val="sr-Cyrl-RS"/>
        </w:rPr>
        <w:t xml:space="preserve"> </w:t>
      </w:r>
      <w:r w:rsidR="001236C3" w:rsidRPr="001236C3">
        <w:rPr>
          <w:b/>
          <w:sz w:val="20"/>
          <w:szCs w:val="20"/>
          <w:lang w:val="sr-Cyrl-RS"/>
        </w:rPr>
        <w:t>и</w:t>
      </w:r>
      <w:r w:rsidR="008E0777">
        <w:rPr>
          <w:b/>
          <w:sz w:val="20"/>
          <w:szCs w:val="20"/>
          <w:lang w:val="sr-Cyrl-RS"/>
        </w:rPr>
        <w:t>ли</w:t>
      </w:r>
      <w:bookmarkStart w:id="0" w:name="_GoBack"/>
      <w:bookmarkEnd w:id="0"/>
      <w:r w:rsidR="001236C3" w:rsidRPr="001236C3">
        <w:rPr>
          <w:b/>
          <w:sz w:val="20"/>
          <w:szCs w:val="20"/>
          <w:lang w:val="sr-Cyrl-RS"/>
        </w:rPr>
        <w:t xml:space="preserve"> путем портала еКонсултације</w:t>
      </w:r>
      <w:r w:rsidR="001236C3">
        <w:rPr>
          <w:lang w:val="sr-Cyrl-RS"/>
        </w:rPr>
        <w:t xml:space="preserve"> </w:t>
      </w:r>
      <w:hyperlink r:id="rId8" w:history="1">
        <w:r w:rsidR="001236C3">
          <w:rPr>
            <w:rStyle w:val="Hyperlink"/>
            <w:lang w:val="sr-Cyrl-RS"/>
          </w:rPr>
          <w:t>https://ekonsultacije.gov.rs/</w:t>
        </w:r>
      </w:hyperlink>
    </w:p>
    <w:p w:rsidR="00AB7CB6" w:rsidRPr="00330790" w:rsidRDefault="00AB7CB6" w:rsidP="00AB7CB6">
      <w:pPr>
        <w:keepNext/>
        <w:keepLines/>
        <w:jc w:val="both"/>
        <w:rPr>
          <w:b/>
          <w:bCs/>
          <w:color w:val="FF0000"/>
          <w:sz w:val="20"/>
          <w:szCs w:val="20"/>
          <w:lang w:val="sr-Cyrl-RS"/>
        </w:rPr>
      </w:pPr>
    </w:p>
    <w:sectPr w:rsidR="00AB7CB6" w:rsidRPr="00330790" w:rsidSect="006C3E78">
      <w:footerReference w:type="default" r:id="rId9"/>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87" w:rsidRDefault="00463487">
      <w:r>
        <w:separator/>
      </w:r>
    </w:p>
  </w:endnote>
  <w:endnote w:type="continuationSeparator" w:id="0">
    <w:p w:rsidR="00463487" w:rsidRDefault="0046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E0777">
      <w:rPr>
        <w:rStyle w:val="PageNumber"/>
        <w:rFonts w:ascii="Arial" w:hAnsi="Arial" w:cs="Arial"/>
        <w:noProof/>
        <w:sz w:val="20"/>
        <w:szCs w:val="20"/>
      </w:rPr>
      <w:t>1</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87" w:rsidRDefault="00463487">
      <w:r>
        <w:separator/>
      </w:r>
    </w:p>
  </w:footnote>
  <w:footnote w:type="continuationSeparator" w:id="0">
    <w:p w:rsidR="00463487" w:rsidRDefault="0046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0721B"/>
    <w:rsid w:val="00015550"/>
    <w:rsid w:val="00061BCB"/>
    <w:rsid w:val="000828D9"/>
    <w:rsid w:val="0008721A"/>
    <w:rsid w:val="000966B7"/>
    <w:rsid w:val="000B6C70"/>
    <w:rsid w:val="000C5FD6"/>
    <w:rsid w:val="000E3838"/>
    <w:rsid w:val="001236C3"/>
    <w:rsid w:val="001302F9"/>
    <w:rsid w:val="001368D1"/>
    <w:rsid w:val="00156235"/>
    <w:rsid w:val="0017396E"/>
    <w:rsid w:val="00192E2D"/>
    <w:rsid w:val="001A326F"/>
    <w:rsid w:val="001B5D14"/>
    <w:rsid w:val="001D4AB8"/>
    <w:rsid w:val="001E7AED"/>
    <w:rsid w:val="0020138D"/>
    <w:rsid w:val="00202319"/>
    <w:rsid w:val="0020370B"/>
    <w:rsid w:val="002134CF"/>
    <w:rsid w:val="00251A12"/>
    <w:rsid w:val="00262160"/>
    <w:rsid w:val="00285E31"/>
    <w:rsid w:val="0028757B"/>
    <w:rsid w:val="002A4EC4"/>
    <w:rsid w:val="002A6902"/>
    <w:rsid w:val="002B72C8"/>
    <w:rsid w:val="002C08E6"/>
    <w:rsid w:val="002D14AB"/>
    <w:rsid w:val="002E14EB"/>
    <w:rsid w:val="002E3DA6"/>
    <w:rsid w:val="002F7DD3"/>
    <w:rsid w:val="00325B1A"/>
    <w:rsid w:val="00330790"/>
    <w:rsid w:val="003311D4"/>
    <w:rsid w:val="00331F99"/>
    <w:rsid w:val="00344660"/>
    <w:rsid w:val="00351422"/>
    <w:rsid w:val="003735EF"/>
    <w:rsid w:val="003804BD"/>
    <w:rsid w:val="00385BAB"/>
    <w:rsid w:val="003A2A3B"/>
    <w:rsid w:val="003A45C4"/>
    <w:rsid w:val="003A5E33"/>
    <w:rsid w:val="003B2D7A"/>
    <w:rsid w:val="003E4A1D"/>
    <w:rsid w:val="003E65C1"/>
    <w:rsid w:val="003E7590"/>
    <w:rsid w:val="003F61EE"/>
    <w:rsid w:val="00430F4C"/>
    <w:rsid w:val="00434A29"/>
    <w:rsid w:val="004437A3"/>
    <w:rsid w:val="00463487"/>
    <w:rsid w:val="0046583B"/>
    <w:rsid w:val="00473DE0"/>
    <w:rsid w:val="004860A5"/>
    <w:rsid w:val="00492089"/>
    <w:rsid w:val="00495936"/>
    <w:rsid w:val="004A0EFD"/>
    <w:rsid w:val="004A4AB6"/>
    <w:rsid w:val="004C21E0"/>
    <w:rsid w:val="004C6309"/>
    <w:rsid w:val="004D39F7"/>
    <w:rsid w:val="004E7EA7"/>
    <w:rsid w:val="005131D4"/>
    <w:rsid w:val="00516B49"/>
    <w:rsid w:val="005324D3"/>
    <w:rsid w:val="005327B6"/>
    <w:rsid w:val="00541616"/>
    <w:rsid w:val="00550077"/>
    <w:rsid w:val="0055126B"/>
    <w:rsid w:val="0056557F"/>
    <w:rsid w:val="0058247C"/>
    <w:rsid w:val="005846D6"/>
    <w:rsid w:val="00585B92"/>
    <w:rsid w:val="00595562"/>
    <w:rsid w:val="005A4CF2"/>
    <w:rsid w:val="005B03D1"/>
    <w:rsid w:val="005C6086"/>
    <w:rsid w:val="005D321F"/>
    <w:rsid w:val="005E0683"/>
    <w:rsid w:val="005F0E85"/>
    <w:rsid w:val="005F1A73"/>
    <w:rsid w:val="00605191"/>
    <w:rsid w:val="00615295"/>
    <w:rsid w:val="00631260"/>
    <w:rsid w:val="00636948"/>
    <w:rsid w:val="006456DA"/>
    <w:rsid w:val="00653523"/>
    <w:rsid w:val="00660B45"/>
    <w:rsid w:val="00667849"/>
    <w:rsid w:val="00671EB3"/>
    <w:rsid w:val="00675C1C"/>
    <w:rsid w:val="00682EF2"/>
    <w:rsid w:val="00682F7E"/>
    <w:rsid w:val="006A3E97"/>
    <w:rsid w:val="006A567E"/>
    <w:rsid w:val="006C289D"/>
    <w:rsid w:val="006C3E78"/>
    <w:rsid w:val="006D1546"/>
    <w:rsid w:val="006F3A92"/>
    <w:rsid w:val="006F4A92"/>
    <w:rsid w:val="00716452"/>
    <w:rsid w:val="00726DE2"/>
    <w:rsid w:val="00736E8C"/>
    <w:rsid w:val="0075490A"/>
    <w:rsid w:val="007818CD"/>
    <w:rsid w:val="00786880"/>
    <w:rsid w:val="007A5021"/>
    <w:rsid w:val="007B725A"/>
    <w:rsid w:val="007C4AE5"/>
    <w:rsid w:val="007F439A"/>
    <w:rsid w:val="00803EEF"/>
    <w:rsid w:val="00831C3A"/>
    <w:rsid w:val="00841651"/>
    <w:rsid w:val="0085699F"/>
    <w:rsid w:val="00880BAE"/>
    <w:rsid w:val="00883DD7"/>
    <w:rsid w:val="00883EED"/>
    <w:rsid w:val="00887A4D"/>
    <w:rsid w:val="00892DF5"/>
    <w:rsid w:val="008B4992"/>
    <w:rsid w:val="008C4BFF"/>
    <w:rsid w:val="008D1AEA"/>
    <w:rsid w:val="008E0777"/>
    <w:rsid w:val="008E0B98"/>
    <w:rsid w:val="008E4ED0"/>
    <w:rsid w:val="00914409"/>
    <w:rsid w:val="009370E2"/>
    <w:rsid w:val="00937F1E"/>
    <w:rsid w:val="00946BF4"/>
    <w:rsid w:val="00947D72"/>
    <w:rsid w:val="00966994"/>
    <w:rsid w:val="0097028E"/>
    <w:rsid w:val="009802DA"/>
    <w:rsid w:val="009A521E"/>
    <w:rsid w:val="009C227A"/>
    <w:rsid w:val="009C686B"/>
    <w:rsid w:val="009E65B9"/>
    <w:rsid w:val="00A007F4"/>
    <w:rsid w:val="00A02FBB"/>
    <w:rsid w:val="00A33ADB"/>
    <w:rsid w:val="00A428D8"/>
    <w:rsid w:val="00A61824"/>
    <w:rsid w:val="00A61DA9"/>
    <w:rsid w:val="00A72264"/>
    <w:rsid w:val="00A74957"/>
    <w:rsid w:val="00A757AA"/>
    <w:rsid w:val="00A779CA"/>
    <w:rsid w:val="00A844FF"/>
    <w:rsid w:val="00A902F3"/>
    <w:rsid w:val="00AA281C"/>
    <w:rsid w:val="00AA66F6"/>
    <w:rsid w:val="00AB7CB6"/>
    <w:rsid w:val="00AC37D8"/>
    <w:rsid w:val="00AD49F3"/>
    <w:rsid w:val="00AE5159"/>
    <w:rsid w:val="00AF7B8D"/>
    <w:rsid w:val="00B159F0"/>
    <w:rsid w:val="00B34837"/>
    <w:rsid w:val="00B42E37"/>
    <w:rsid w:val="00B5082F"/>
    <w:rsid w:val="00B648A4"/>
    <w:rsid w:val="00B878A7"/>
    <w:rsid w:val="00BA39A9"/>
    <w:rsid w:val="00BC0F26"/>
    <w:rsid w:val="00BC1C8D"/>
    <w:rsid w:val="00BC6A28"/>
    <w:rsid w:val="00BC736D"/>
    <w:rsid w:val="00BC75A8"/>
    <w:rsid w:val="00BD5DF5"/>
    <w:rsid w:val="00C03A04"/>
    <w:rsid w:val="00C10F6F"/>
    <w:rsid w:val="00C22632"/>
    <w:rsid w:val="00C73BC2"/>
    <w:rsid w:val="00C774DD"/>
    <w:rsid w:val="00C779CE"/>
    <w:rsid w:val="00C848B1"/>
    <w:rsid w:val="00C972B8"/>
    <w:rsid w:val="00CA0D90"/>
    <w:rsid w:val="00CA7C8F"/>
    <w:rsid w:val="00CC4874"/>
    <w:rsid w:val="00CE331B"/>
    <w:rsid w:val="00CF58C2"/>
    <w:rsid w:val="00D1026B"/>
    <w:rsid w:val="00D26544"/>
    <w:rsid w:val="00D30EDE"/>
    <w:rsid w:val="00D3102C"/>
    <w:rsid w:val="00D379A8"/>
    <w:rsid w:val="00D42648"/>
    <w:rsid w:val="00D440C7"/>
    <w:rsid w:val="00D67B13"/>
    <w:rsid w:val="00D72548"/>
    <w:rsid w:val="00D7331D"/>
    <w:rsid w:val="00D80D5F"/>
    <w:rsid w:val="00D82E63"/>
    <w:rsid w:val="00D8625E"/>
    <w:rsid w:val="00D93607"/>
    <w:rsid w:val="00DA2EDB"/>
    <w:rsid w:val="00DA384E"/>
    <w:rsid w:val="00DA6B18"/>
    <w:rsid w:val="00DA7023"/>
    <w:rsid w:val="00DC22F5"/>
    <w:rsid w:val="00DC4E09"/>
    <w:rsid w:val="00DC66A4"/>
    <w:rsid w:val="00DD1F5B"/>
    <w:rsid w:val="00DF333E"/>
    <w:rsid w:val="00DF78FC"/>
    <w:rsid w:val="00E25315"/>
    <w:rsid w:val="00E44EF1"/>
    <w:rsid w:val="00E71ACD"/>
    <w:rsid w:val="00E7639F"/>
    <w:rsid w:val="00E90DEB"/>
    <w:rsid w:val="00E94DA3"/>
    <w:rsid w:val="00EA3631"/>
    <w:rsid w:val="00ED07E7"/>
    <w:rsid w:val="00ED4B7D"/>
    <w:rsid w:val="00EF07BD"/>
    <w:rsid w:val="00EF0C70"/>
    <w:rsid w:val="00EF0FE9"/>
    <w:rsid w:val="00F324B0"/>
    <w:rsid w:val="00F44705"/>
    <w:rsid w:val="00F5190B"/>
    <w:rsid w:val="00F54EC7"/>
    <w:rsid w:val="00F66493"/>
    <w:rsid w:val="00F70D67"/>
    <w:rsid w:val="00F831A4"/>
    <w:rsid w:val="00F92B51"/>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C582E"/>
  <w15:chartTrackingRefBased/>
  <w15:docId w15:val="{70D20D99-6BA5-4495-80B9-074EC533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uiPriority w:val="99"/>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uiPriority w:val="99"/>
    <w:semiHidden/>
    <w:unhideWhenUsed/>
    <w:rsid w:val="00AB7CB6"/>
    <w:rPr>
      <w:color w:val="605E5C"/>
      <w:shd w:val="clear" w:color="auto" w:fill="E1DFDD"/>
    </w:rPr>
  </w:style>
  <w:style w:type="character" w:styleId="FollowedHyperlink">
    <w:name w:val="FollowedHyperlink"/>
    <w:semiHidden/>
    <w:unhideWhenUsed/>
    <w:rsid w:val="002E14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sultacije.gov.rs/" TargetMode="External"/><Relationship Id="rId3" Type="http://schemas.openxmlformats.org/officeDocument/2006/relationships/settings" Target="settings.xml"/><Relationship Id="rId7" Type="http://schemas.openxmlformats.org/officeDocument/2006/relationships/hyperlink" Target="mailto:sek.scd@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Hewlett-Packard Company</Company>
  <LinksUpToDate>false</LinksUpToDate>
  <CharactersWithSpaces>970</CharactersWithSpaces>
  <SharedDoc>false</SharedDoc>
  <HLinks>
    <vt:vector size="12" baseType="variant">
      <vt:variant>
        <vt:i4>91</vt:i4>
      </vt:variant>
      <vt:variant>
        <vt:i4>3</vt:i4>
      </vt:variant>
      <vt:variant>
        <vt:i4>0</vt:i4>
      </vt:variant>
      <vt:variant>
        <vt:i4>5</vt:i4>
      </vt:variant>
      <vt:variant>
        <vt:lpwstr>https://ekonsultacije.gov.rs/</vt:lpwstr>
      </vt:variant>
      <vt:variant>
        <vt:lpwstr/>
      </vt:variant>
      <vt:variant>
        <vt:i4>7536705</vt:i4>
      </vt:variant>
      <vt:variant>
        <vt:i4>0</vt:i4>
      </vt:variant>
      <vt:variant>
        <vt:i4>0</vt:i4>
      </vt:variant>
      <vt:variant>
        <vt:i4>5</vt:i4>
      </vt:variant>
      <vt:variant>
        <vt:lpwstr>mailto:sek.scd@minljmpdd.gov.rs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subject/>
  <dc:creator>Ivana</dc:creator>
  <cp:keywords/>
  <cp:lastModifiedBy>Milena Banović</cp:lastModifiedBy>
  <cp:revision>2</cp:revision>
  <cp:lastPrinted>2021-09-01T09:56:00Z</cp:lastPrinted>
  <dcterms:created xsi:type="dcterms:W3CDTF">2024-04-16T12:26:00Z</dcterms:created>
  <dcterms:modified xsi:type="dcterms:W3CDTF">2024-04-16T12:26:00Z</dcterms:modified>
</cp:coreProperties>
</file>