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BE03" w14:textId="77777777" w:rsidR="00480DDF" w:rsidRPr="0098020C" w:rsidRDefault="00480DDF" w:rsidP="00480DDF">
      <w:pPr>
        <w:shd w:val="clear" w:color="auto" w:fill="FFFFFF"/>
        <w:spacing w:after="0" w:line="240" w:lineRule="auto"/>
        <w:ind w:firstLine="480"/>
        <w:jc w:val="both"/>
        <w:rPr>
          <w:rFonts w:ascii="Times New Roman" w:eastAsia="Times New Roman" w:hAnsi="Times New Roman" w:cs="Times New Roman"/>
          <w:sz w:val="24"/>
          <w:szCs w:val="24"/>
          <w:lang w:val="sr-Cyrl-RS" w:eastAsia="en-GB"/>
        </w:rPr>
      </w:pPr>
      <w:bookmarkStart w:id="0" w:name="_GoBack"/>
      <w:bookmarkEnd w:id="0"/>
    </w:p>
    <w:p w14:paraId="58554464" w14:textId="77777777" w:rsidR="00480DDF" w:rsidRPr="0098020C" w:rsidRDefault="00480DDF" w:rsidP="00480DDF">
      <w:pPr>
        <w:shd w:val="clear" w:color="auto" w:fill="FFFFFF"/>
        <w:spacing w:after="0" w:line="240" w:lineRule="auto"/>
        <w:ind w:firstLine="480"/>
        <w:jc w:val="both"/>
        <w:rPr>
          <w:rFonts w:ascii="Times New Roman" w:eastAsia="Times New Roman" w:hAnsi="Times New Roman" w:cs="Times New Roman"/>
          <w:sz w:val="24"/>
          <w:szCs w:val="24"/>
          <w:lang w:val="sr-Cyrl-RS" w:eastAsia="en-GB"/>
        </w:rPr>
      </w:pPr>
    </w:p>
    <w:p w14:paraId="5A2D9F39" w14:textId="77777777" w:rsidR="00480DDF" w:rsidRPr="0098020C" w:rsidRDefault="00480DDF" w:rsidP="00480DDF">
      <w:pPr>
        <w:shd w:val="clear" w:color="auto" w:fill="FFFFFF"/>
        <w:spacing w:after="0" w:line="240" w:lineRule="auto"/>
        <w:ind w:firstLine="480"/>
        <w:jc w:val="both"/>
        <w:rPr>
          <w:rFonts w:ascii="Times New Roman" w:eastAsia="Times New Roman" w:hAnsi="Times New Roman" w:cs="Times New Roman"/>
          <w:sz w:val="24"/>
          <w:szCs w:val="24"/>
          <w:lang w:val="sr-Cyrl-RS" w:eastAsia="en-GB"/>
        </w:rPr>
      </w:pPr>
    </w:p>
    <w:p w14:paraId="234220F4" w14:textId="22974414" w:rsidR="00480DDF" w:rsidRPr="0098020C" w:rsidRDefault="00480DDF" w:rsidP="00480DDF">
      <w:pPr>
        <w:shd w:val="clear" w:color="auto" w:fill="FFFFFF"/>
        <w:spacing w:after="0" w:line="240" w:lineRule="auto"/>
        <w:ind w:firstLine="480"/>
        <w:jc w:val="both"/>
        <w:rPr>
          <w:rFonts w:ascii="Times New Roman" w:eastAsia="Times New Roman" w:hAnsi="Times New Roman" w:cs="Times New Roman"/>
          <w:bCs/>
          <w:sz w:val="24"/>
          <w:szCs w:val="24"/>
          <w:lang w:val="ru-RU" w:eastAsia="en-GB"/>
        </w:rPr>
      </w:pPr>
      <w:r w:rsidRPr="0098020C">
        <w:rPr>
          <w:rFonts w:ascii="Times New Roman" w:eastAsia="Times New Roman" w:hAnsi="Times New Roman" w:cs="Times New Roman"/>
          <w:sz w:val="24"/>
          <w:szCs w:val="24"/>
          <w:lang w:val="sr-Cyrl-RS" w:eastAsia="en-GB"/>
        </w:rPr>
        <w:t>На основу члана 38. став 1. Закона о планском систему Републике Србије („Службени гласник РС”, број 30/18)</w:t>
      </w:r>
      <w:r w:rsidRPr="0098020C">
        <w:rPr>
          <w:rFonts w:ascii="Times New Roman" w:eastAsia="Times New Roman" w:hAnsi="Times New Roman" w:cs="Times New Roman"/>
          <w:bCs/>
          <w:sz w:val="24"/>
          <w:szCs w:val="24"/>
          <w:lang w:val="ru-RU" w:eastAsia="en-GB"/>
        </w:rPr>
        <w:t xml:space="preserve">, </w:t>
      </w:r>
    </w:p>
    <w:p w14:paraId="3AF702EA" w14:textId="77777777" w:rsidR="00480DDF" w:rsidRPr="0098020C" w:rsidRDefault="00480DDF" w:rsidP="00480DDF">
      <w:pPr>
        <w:shd w:val="clear" w:color="auto" w:fill="FFFFFF"/>
        <w:spacing w:after="0" w:line="240" w:lineRule="auto"/>
        <w:ind w:firstLine="480"/>
        <w:jc w:val="both"/>
        <w:rPr>
          <w:rFonts w:ascii="Times New Roman" w:eastAsia="Times New Roman" w:hAnsi="Times New Roman" w:cs="Times New Roman"/>
          <w:bCs/>
          <w:sz w:val="24"/>
          <w:szCs w:val="24"/>
          <w:lang w:val="ru-RU" w:eastAsia="en-GB"/>
        </w:rPr>
      </w:pPr>
    </w:p>
    <w:p w14:paraId="31378F6B" w14:textId="5EC96A58" w:rsidR="00480DDF" w:rsidRPr="0098020C" w:rsidRDefault="00480DDF" w:rsidP="00480DDF">
      <w:pPr>
        <w:shd w:val="clear" w:color="auto" w:fill="FFFFFF"/>
        <w:spacing w:after="0" w:line="240" w:lineRule="auto"/>
        <w:ind w:firstLine="480"/>
        <w:jc w:val="both"/>
        <w:rPr>
          <w:rFonts w:ascii="Times New Roman" w:eastAsia="Times New Roman" w:hAnsi="Times New Roman" w:cs="Times New Roman"/>
          <w:bCs/>
          <w:sz w:val="24"/>
          <w:szCs w:val="24"/>
          <w:lang w:val="ru-RU" w:eastAsia="en-GB"/>
        </w:rPr>
      </w:pPr>
      <w:r w:rsidRPr="0098020C">
        <w:rPr>
          <w:rFonts w:ascii="Times New Roman" w:eastAsia="Times New Roman" w:hAnsi="Times New Roman" w:cs="Times New Roman"/>
          <w:bCs/>
          <w:sz w:val="24"/>
          <w:szCs w:val="24"/>
          <w:lang w:val="ru-RU" w:eastAsia="en-GB"/>
        </w:rPr>
        <w:t xml:space="preserve">Влада </w:t>
      </w:r>
      <w:r w:rsidR="006D6EAD" w:rsidRPr="0098020C">
        <w:rPr>
          <w:rFonts w:ascii="Times New Roman" w:eastAsia="Times New Roman" w:hAnsi="Times New Roman" w:cs="Times New Roman"/>
          <w:bCs/>
          <w:sz w:val="24"/>
          <w:szCs w:val="24"/>
          <w:lang w:val="ru-RU" w:eastAsia="en-GB"/>
        </w:rPr>
        <w:t>усваја</w:t>
      </w:r>
    </w:p>
    <w:p w14:paraId="0D14D147" w14:textId="77777777" w:rsidR="00FD518F" w:rsidRPr="0098020C" w:rsidRDefault="00FD518F" w:rsidP="00573553">
      <w:pPr>
        <w:spacing w:after="160"/>
        <w:jc w:val="center"/>
        <w:rPr>
          <w:rFonts w:ascii="Times New Roman" w:eastAsia="Calibri" w:hAnsi="Times New Roman" w:cs="Times New Roman"/>
          <w:b/>
          <w:sz w:val="24"/>
          <w:szCs w:val="24"/>
          <w:lang w:val="sr-Cyrl-RS"/>
        </w:rPr>
      </w:pPr>
    </w:p>
    <w:p w14:paraId="7DD00956" w14:textId="77777777" w:rsidR="00FD518F" w:rsidRPr="0098020C" w:rsidRDefault="00FD518F" w:rsidP="00573553">
      <w:pPr>
        <w:spacing w:after="160"/>
        <w:jc w:val="center"/>
        <w:rPr>
          <w:rFonts w:ascii="Times New Roman" w:eastAsia="Calibri" w:hAnsi="Times New Roman" w:cs="Times New Roman"/>
          <w:b/>
          <w:sz w:val="24"/>
          <w:szCs w:val="24"/>
          <w:lang w:val="sr-Cyrl-RS"/>
        </w:rPr>
      </w:pPr>
    </w:p>
    <w:p w14:paraId="607B7770" w14:textId="77777777" w:rsidR="00FD518F" w:rsidRPr="0098020C" w:rsidRDefault="00FD518F" w:rsidP="00573553">
      <w:pPr>
        <w:spacing w:after="160"/>
        <w:jc w:val="center"/>
        <w:rPr>
          <w:rFonts w:ascii="Times New Roman" w:eastAsia="Calibri" w:hAnsi="Times New Roman" w:cs="Times New Roman"/>
          <w:b/>
          <w:sz w:val="24"/>
          <w:szCs w:val="24"/>
          <w:lang w:val="sr-Cyrl-RS"/>
        </w:rPr>
      </w:pPr>
    </w:p>
    <w:p w14:paraId="0BFE72BE" w14:textId="77777777" w:rsidR="00FD518F" w:rsidRPr="0098020C" w:rsidRDefault="00FD518F" w:rsidP="00573553">
      <w:pPr>
        <w:spacing w:after="160"/>
        <w:jc w:val="center"/>
        <w:rPr>
          <w:rFonts w:ascii="Times New Roman" w:eastAsia="Calibri" w:hAnsi="Times New Roman" w:cs="Times New Roman"/>
          <w:b/>
          <w:sz w:val="24"/>
          <w:szCs w:val="24"/>
          <w:lang w:val="sr-Cyrl-RS"/>
        </w:rPr>
      </w:pPr>
    </w:p>
    <w:p w14:paraId="114ECBB0" w14:textId="5C1B89DA" w:rsidR="00FD518F" w:rsidRPr="0098020C" w:rsidRDefault="007E4582" w:rsidP="00AD0478">
      <w:pPr>
        <w:pStyle w:val="Title"/>
        <w:jc w:val="center"/>
        <w:rPr>
          <w:rFonts w:ascii="Times New Roman" w:eastAsia="Calibri" w:hAnsi="Times New Roman" w:cs="Times New Roman"/>
          <w:sz w:val="24"/>
          <w:szCs w:val="24"/>
          <w:lang w:val="sr-Cyrl-RS"/>
        </w:rPr>
      </w:pPr>
      <w:bookmarkStart w:id="1" w:name="_Hlk87792911"/>
      <w:r w:rsidRPr="0098020C">
        <w:rPr>
          <w:rFonts w:ascii="Times New Roman" w:eastAsia="Calibri" w:hAnsi="Times New Roman" w:cs="Times New Roman"/>
          <w:sz w:val="24"/>
          <w:szCs w:val="24"/>
          <w:lang w:val="sr-Cyrl-RS"/>
        </w:rPr>
        <w:t>С</w:t>
      </w:r>
      <w:r w:rsidR="00480DDF" w:rsidRPr="0098020C">
        <w:rPr>
          <w:rFonts w:ascii="Times New Roman" w:eastAsia="Calibri" w:hAnsi="Times New Roman" w:cs="Times New Roman"/>
          <w:sz w:val="24"/>
          <w:szCs w:val="24"/>
          <w:lang w:val="sr-Cyrl-RS"/>
        </w:rPr>
        <w:t>тратегиј</w:t>
      </w:r>
      <w:r w:rsidR="006D6EAD" w:rsidRPr="0098020C">
        <w:rPr>
          <w:rFonts w:ascii="Times New Roman" w:eastAsia="Calibri" w:hAnsi="Times New Roman" w:cs="Times New Roman"/>
          <w:sz w:val="24"/>
          <w:szCs w:val="24"/>
          <w:lang w:val="sr-Cyrl-RS"/>
        </w:rPr>
        <w:t>у</w:t>
      </w:r>
      <w:r w:rsidR="00480DDF" w:rsidRPr="0098020C">
        <w:rPr>
          <w:rFonts w:ascii="Times New Roman" w:eastAsia="Calibri" w:hAnsi="Times New Roman" w:cs="Times New Roman"/>
          <w:sz w:val="24"/>
          <w:szCs w:val="24"/>
          <w:lang w:val="sr-Cyrl-RS"/>
        </w:rPr>
        <w:t xml:space="preserve"> </w:t>
      </w:r>
      <w:bookmarkStart w:id="2" w:name="_Hlk87783872"/>
      <w:r w:rsidR="00480DDF" w:rsidRPr="0098020C">
        <w:rPr>
          <w:rFonts w:ascii="Times New Roman" w:eastAsia="Calibri" w:hAnsi="Times New Roman" w:cs="Times New Roman"/>
          <w:sz w:val="24"/>
          <w:szCs w:val="24"/>
          <w:lang w:val="sr-Cyrl-RS"/>
        </w:rPr>
        <w:t>за стварање подстицајног окружења за развој цивилног друштва у Републици Србији за период од 202</w:t>
      </w:r>
      <w:r w:rsidR="00EF6AE9" w:rsidRPr="0098020C">
        <w:rPr>
          <w:rFonts w:ascii="Times New Roman" w:eastAsia="Calibri" w:hAnsi="Times New Roman" w:cs="Times New Roman"/>
          <w:sz w:val="24"/>
          <w:szCs w:val="24"/>
          <w:lang w:val="sr-Cyrl-RS"/>
        </w:rPr>
        <w:t>2</w:t>
      </w:r>
      <w:r w:rsidR="00480DDF" w:rsidRPr="0098020C">
        <w:rPr>
          <w:rFonts w:ascii="Times New Roman" w:eastAsia="Calibri" w:hAnsi="Times New Roman" w:cs="Times New Roman"/>
          <w:sz w:val="24"/>
          <w:szCs w:val="24"/>
          <w:lang w:val="sr-Cyrl-RS"/>
        </w:rPr>
        <w:t>-2030. године</w:t>
      </w:r>
      <w:bookmarkEnd w:id="2"/>
    </w:p>
    <w:bookmarkEnd w:id="1"/>
    <w:p w14:paraId="16E8C9F3" w14:textId="5A4330AD" w:rsidR="00FD518F" w:rsidRPr="0098020C" w:rsidRDefault="00FD518F" w:rsidP="00AD0478">
      <w:pPr>
        <w:spacing w:after="160"/>
        <w:jc w:val="center"/>
        <w:rPr>
          <w:rFonts w:ascii="Times New Roman" w:eastAsia="Calibri" w:hAnsi="Times New Roman" w:cs="Times New Roman"/>
          <w:sz w:val="24"/>
          <w:szCs w:val="24"/>
          <w:lang w:val="ru-RU"/>
        </w:rPr>
      </w:pPr>
    </w:p>
    <w:p w14:paraId="7B982CCA" w14:textId="77777777" w:rsidR="00FD518F" w:rsidRPr="0098020C" w:rsidRDefault="00FD518F" w:rsidP="00573553">
      <w:pPr>
        <w:tabs>
          <w:tab w:val="left" w:pos="3683"/>
        </w:tabs>
        <w:spacing w:after="160"/>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ab/>
      </w:r>
    </w:p>
    <w:p w14:paraId="17FB4675" w14:textId="77777777" w:rsidR="00FD518F" w:rsidRPr="0098020C" w:rsidRDefault="00FD518F" w:rsidP="00573553">
      <w:pPr>
        <w:spacing w:after="160"/>
        <w:jc w:val="center"/>
        <w:rPr>
          <w:rFonts w:ascii="Times New Roman" w:eastAsia="Calibri" w:hAnsi="Times New Roman" w:cs="Times New Roman"/>
          <w:b/>
          <w:sz w:val="24"/>
          <w:szCs w:val="24"/>
          <w:lang w:val="sr-Cyrl-RS"/>
        </w:rPr>
      </w:pPr>
    </w:p>
    <w:p w14:paraId="1DCAC0C3" w14:textId="77777777" w:rsidR="00FD518F" w:rsidRPr="0098020C" w:rsidRDefault="00FD518F" w:rsidP="00573553">
      <w:pPr>
        <w:spacing w:after="160"/>
        <w:jc w:val="center"/>
        <w:rPr>
          <w:rFonts w:ascii="Times New Roman" w:eastAsia="Calibri" w:hAnsi="Times New Roman" w:cs="Times New Roman"/>
          <w:b/>
          <w:sz w:val="24"/>
          <w:szCs w:val="24"/>
          <w:lang w:val="sr-Cyrl-RS"/>
        </w:rPr>
      </w:pPr>
    </w:p>
    <w:p w14:paraId="0651AC8B" w14:textId="77777777" w:rsidR="00FD518F" w:rsidRPr="0098020C" w:rsidRDefault="00FD518F" w:rsidP="00573553">
      <w:pPr>
        <w:spacing w:after="160"/>
        <w:jc w:val="center"/>
        <w:rPr>
          <w:rFonts w:ascii="Times New Roman" w:eastAsia="Calibri" w:hAnsi="Times New Roman" w:cs="Times New Roman"/>
          <w:b/>
          <w:sz w:val="24"/>
          <w:szCs w:val="24"/>
          <w:lang w:val="sr-Cyrl-RS"/>
        </w:rPr>
      </w:pPr>
    </w:p>
    <w:p w14:paraId="065510B7" w14:textId="77777777" w:rsidR="00FD518F" w:rsidRPr="0098020C" w:rsidRDefault="00FD518F" w:rsidP="00573553">
      <w:pPr>
        <w:spacing w:after="160"/>
        <w:jc w:val="center"/>
        <w:rPr>
          <w:rFonts w:ascii="Times New Roman" w:eastAsia="Calibri" w:hAnsi="Times New Roman" w:cs="Times New Roman"/>
          <w:b/>
          <w:sz w:val="24"/>
          <w:szCs w:val="24"/>
          <w:lang w:val="sr-Cyrl-RS"/>
        </w:rPr>
      </w:pPr>
    </w:p>
    <w:p w14:paraId="086EE326" w14:textId="77777777" w:rsidR="00FD518F" w:rsidRPr="0098020C" w:rsidRDefault="00FD518F" w:rsidP="00573553">
      <w:pPr>
        <w:spacing w:after="160"/>
        <w:jc w:val="center"/>
        <w:rPr>
          <w:rFonts w:ascii="Times New Roman" w:eastAsia="Calibri" w:hAnsi="Times New Roman" w:cs="Times New Roman"/>
          <w:b/>
          <w:sz w:val="24"/>
          <w:szCs w:val="24"/>
          <w:lang w:val="sr-Cyrl-RS"/>
        </w:rPr>
      </w:pPr>
    </w:p>
    <w:p w14:paraId="210CD1CB" w14:textId="77777777" w:rsidR="00FD518F" w:rsidRPr="0098020C" w:rsidRDefault="00FD518F" w:rsidP="00573553">
      <w:pPr>
        <w:spacing w:after="160"/>
        <w:jc w:val="center"/>
        <w:rPr>
          <w:rFonts w:ascii="Times New Roman" w:eastAsia="Calibri" w:hAnsi="Times New Roman" w:cs="Times New Roman"/>
          <w:b/>
          <w:sz w:val="24"/>
          <w:szCs w:val="24"/>
          <w:lang w:val="sr-Cyrl-RS"/>
        </w:rPr>
      </w:pPr>
    </w:p>
    <w:p w14:paraId="03D919F0" w14:textId="77777777" w:rsidR="00FD518F" w:rsidRPr="0098020C" w:rsidRDefault="00FD518F" w:rsidP="00573553">
      <w:pPr>
        <w:spacing w:after="160"/>
        <w:jc w:val="center"/>
        <w:rPr>
          <w:rFonts w:ascii="Times New Roman" w:eastAsia="Calibri" w:hAnsi="Times New Roman" w:cs="Times New Roman"/>
          <w:b/>
          <w:sz w:val="24"/>
          <w:szCs w:val="24"/>
          <w:lang w:val="sr-Cyrl-RS"/>
        </w:rPr>
      </w:pPr>
    </w:p>
    <w:p w14:paraId="3AC4C0B6" w14:textId="77777777" w:rsidR="00FD518F" w:rsidRPr="0098020C" w:rsidRDefault="00FD518F" w:rsidP="00573553">
      <w:pPr>
        <w:spacing w:after="160"/>
        <w:jc w:val="center"/>
        <w:rPr>
          <w:rFonts w:ascii="Times New Roman" w:eastAsia="Calibri" w:hAnsi="Times New Roman" w:cs="Times New Roman"/>
          <w:b/>
          <w:sz w:val="24"/>
          <w:szCs w:val="24"/>
          <w:lang w:val="sr-Cyrl-RS"/>
        </w:rPr>
      </w:pPr>
    </w:p>
    <w:p w14:paraId="2921EC9F" w14:textId="08E27E97" w:rsidR="00FD518F" w:rsidRPr="0098020C" w:rsidRDefault="00FD518F" w:rsidP="00573553">
      <w:pPr>
        <w:spacing w:after="160"/>
        <w:rPr>
          <w:rFonts w:ascii="Times New Roman" w:eastAsia="Calibri" w:hAnsi="Times New Roman" w:cs="Times New Roman"/>
          <w:b/>
          <w:sz w:val="24"/>
          <w:szCs w:val="24"/>
          <w:lang w:val="sr-Cyrl-RS"/>
        </w:rPr>
      </w:pPr>
    </w:p>
    <w:p w14:paraId="741F177B" w14:textId="7115D340" w:rsidR="000540AB" w:rsidRPr="0098020C" w:rsidRDefault="000540AB" w:rsidP="00573553">
      <w:pPr>
        <w:spacing w:after="160"/>
        <w:rPr>
          <w:rFonts w:ascii="Times New Roman" w:eastAsia="Calibri" w:hAnsi="Times New Roman" w:cs="Times New Roman"/>
          <w:b/>
          <w:sz w:val="24"/>
          <w:szCs w:val="24"/>
          <w:lang w:val="sr-Cyrl-RS"/>
        </w:rPr>
      </w:pPr>
    </w:p>
    <w:p w14:paraId="6D5624AD" w14:textId="27E75E76" w:rsidR="000540AB" w:rsidRPr="0098020C" w:rsidRDefault="000540AB" w:rsidP="00573553">
      <w:pPr>
        <w:spacing w:after="160"/>
        <w:rPr>
          <w:rFonts w:ascii="Times New Roman" w:eastAsia="Calibri" w:hAnsi="Times New Roman" w:cs="Times New Roman"/>
          <w:b/>
          <w:sz w:val="24"/>
          <w:szCs w:val="24"/>
          <w:lang w:val="sr-Cyrl-RS"/>
        </w:rPr>
      </w:pPr>
    </w:p>
    <w:p w14:paraId="721FA6D6" w14:textId="78722CE4" w:rsidR="000540AB" w:rsidRPr="0098020C" w:rsidRDefault="000540AB" w:rsidP="00573553">
      <w:pPr>
        <w:spacing w:after="160"/>
        <w:rPr>
          <w:rFonts w:ascii="Times New Roman" w:eastAsia="Calibri" w:hAnsi="Times New Roman" w:cs="Times New Roman"/>
          <w:b/>
          <w:sz w:val="24"/>
          <w:szCs w:val="24"/>
          <w:lang w:val="sr-Cyrl-RS"/>
        </w:rPr>
      </w:pPr>
    </w:p>
    <w:p w14:paraId="0F3B9709" w14:textId="6BECDFDD" w:rsidR="000540AB" w:rsidRPr="0098020C" w:rsidRDefault="000540AB" w:rsidP="00573553">
      <w:pPr>
        <w:spacing w:after="160"/>
        <w:rPr>
          <w:rFonts w:ascii="Times New Roman" w:eastAsia="Calibri" w:hAnsi="Times New Roman" w:cs="Times New Roman"/>
          <w:b/>
          <w:sz w:val="24"/>
          <w:szCs w:val="24"/>
          <w:lang w:val="sr-Cyrl-RS"/>
        </w:rPr>
      </w:pPr>
    </w:p>
    <w:p w14:paraId="6B7C887F" w14:textId="1AC742CC" w:rsidR="00480DDF" w:rsidRPr="0098020C" w:rsidRDefault="00480DDF" w:rsidP="00573553">
      <w:pPr>
        <w:rPr>
          <w:rFonts w:ascii="Times New Roman" w:hAnsi="Times New Roman" w:cs="Times New Roman"/>
          <w:sz w:val="24"/>
          <w:szCs w:val="24"/>
          <w:lang w:val="sr-Cyrl-RS"/>
        </w:rPr>
      </w:pPr>
    </w:p>
    <w:p w14:paraId="695A4594" w14:textId="77777777" w:rsidR="007E4582" w:rsidRPr="0098020C" w:rsidRDefault="007E4582" w:rsidP="00573553">
      <w:pPr>
        <w:rPr>
          <w:rFonts w:ascii="Times New Roman" w:hAnsi="Times New Roman" w:cs="Times New Roman"/>
          <w:sz w:val="24"/>
          <w:szCs w:val="24"/>
          <w:lang w:val="sr-Cyrl-RS"/>
        </w:rPr>
      </w:pPr>
    </w:p>
    <w:p w14:paraId="6384EB89" w14:textId="77777777" w:rsidR="006720D5" w:rsidRPr="0098020C" w:rsidRDefault="006720D5" w:rsidP="00573553">
      <w:pPr>
        <w:keepNext/>
        <w:keepLines/>
        <w:spacing w:before="240" w:after="0"/>
        <w:jc w:val="center"/>
        <w:rPr>
          <w:rFonts w:ascii="Times New Roman" w:eastAsia="Calibri" w:hAnsi="Times New Roman" w:cs="Times New Roman"/>
          <w:b/>
          <w:bCs/>
          <w:sz w:val="24"/>
          <w:szCs w:val="24"/>
          <w:lang w:val="en-US"/>
        </w:rPr>
      </w:pPr>
    </w:p>
    <w:p w14:paraId="13A4FF56" w14:textId="3BE44B7A" w:rsidR="00FD518F" w:rsidRPr="0098020C" w:rsidRDefault="00FD518F" w:rsidP="00573553">
      <w:pPr>
        <w:rPr>
          <w:rFonts w:ascii="Times New Roman" w:hAnsi="Times New Roman" w:cs="Times New Roman"/>
          <w:sz w:val="24"/>
          <w:szCs w:val="24"/>
          <w:lang w:val="sr-Cyrl-RS"/>
        </w:rPr>
      </w:pPr>
    </w:p>
    <w:p w14:paraId="2FBB3921" w14:textId="11E7C0BA" w:rsidR="00FD518F" w:rsidRPr="0098020C" w:rsidRDefault="00DB2350" w:rsidP="00DB2350">
      <w:pPr>
        <w:pStyle w:val="Heading1"/>
        <w:rPr>
          <w:rFonts w:ascii="Times New Roman" w:hAnsi="Times New Roman"/>
          <w:color w:val="auto"/>
          <w:sz w:val="24"/>
          <w:szCs w:val="24"/>
          <w:lang w:val="sr-Cyrl-RS"/>
        </w:rPr>
      </w:pPr>
      <w:bookmarkStart w:id="3" w:name="_Toc90191894"/>
      <w:r w:rsidRPr="0098020C">
        <w:rPr>
          <w:rFonts w:ascii="Times New Roman" w:hAnsi="Times New Roman"/>
          <w:color w:val="auto"/>
          <w:sz w:val="24"/>
          <w:szCs w:val="24"/>
          <w:lang w:val="sr-Cyrl-RS"/>
        </w:rPr>
        <w:t xml:space="preserve">I </w:t>
      </w:r>
      <w:r w:rsidR="00FD518F" w:rsidRPr="0098020C">
        <w:rPr>
          <w:rFonts w:ascii="Times New Roman" w:hAnsi="Times New Roman"/>
          <w:color w:val="auto"/>
          <w:sz w:val="24"/>
          <w:szCs w:val="24"/>
          <w:lang w:val="sr-Cyrl-RS"/>
        </w:rPr>
        <w:t>УВОД</w:t>
      </w:r>
      <w:bookmarkEnd w:id="3"/>
    </w:p>
    <w:p w14:paraId="3E8312F2" w14:textId="121E1AEE" w:rsidR="00FD518F" w:rsidRPr="0098020C" w:rsidRDefault="00FD518F" w:rsidP="00573553">
      <w:pPr>
        <w:pStyle w:val="ListParagraph"/>
        <w:rPr>
          <w:rFonts w:ascii="Times New Roman" w:hAnsi="Times New Roman" w:cs="Times New Roman"/>
          <w:sz w:val="24"/>
          <w:szCs w:val="24"/>
          <w:lang w:val="sr-Cyrl-RS"/>
        </w:rPr>
      </w:pPr>
    </w:p>
    <w:p w14:paraId="2AE5AE57" w14:textId="24DDD067" w:rsidR="00A274FF" w:rsidRPr="0098020C" w:rsidRDefault="007A2A63" w:rsidP="00D76B00">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Ц</w:t>
      </w:r>
      <w:r w:rsidR="006171F0" w:rsidRPr="0098020C">
        <w:rPr>
          <w:rFonts w:ascii="Times New Roman" w:hAnsi="Times New Roman" w:cs="Times New Roman"/>
          <w:sz w:val="24"/>
          <w:szCs w:val="24"/>
          <w:lang w:val="sr-Cyrl-RS"/>
        </w:rPr>
        <w:t xml:space="preserve">ивилно друштво </w:t>
      </w:r>
      <w:r w:rsidRPr="0098020C">
        <w:rPr>
          <w:rFonts w:ascii="Times New Roman" w:hAnsi="Times New Roman" w:cs="Times New Roman"/>
          <w:sz w:val="24"/>
          <w:szCs w:val="24"/>
          <w:lang w:val="sr-Cyrl-RS"/>
        </w:rPr>
        <w:t>је</w:t>
      </w:r>
      <w:r w:rsidR="006171F0" w:rsidRPr="0098020C">
        <w:rPr>
          <w:rFonts w:ascii="Times New Roman" w:hAnsi="Times New Roman" w:cs="Times New Roman"/>
          <w:sz w:val="24"/>
          <w:szCs w:val="24"/>
          <w:lang w:val="sr-Cyrl-RS"/>
        </w:rPr>
        <w:t xml:space="preserve"> генерички појам за скуп разнородних организација које су различите од државе и тржишно оријентисаних организација, а делују у јавном интересу или у партикуларном интересу својих чланова који није у супротности са јавним интересом. </w:t>
      </w:r>
      <w:r w:rsidR="00614ECA" w:rsidRPr="0098020C">
        <w:rPr>
          <w:rFonts w:ascii="Times New Roman" w:hAnsi="Times New Roman" w:cs="Times New Roman"/>
          <w:sz w:val="24"/>
          <w:szCs w:val="24"/>
          <w:lang w:val="sr-Cyrl-RS"/>
        </w:rPr>
        <w:t xml:space="preserve">Цивилним друштвом се уобичајено сматра </w:t>
      </w:r>
      <w:r w:rsidR="00975950" w:rsidRPr="0098020C">
        <w:rPr>
          <w:rFonts w:ascii="Times New Roman" w:hAnsi="Times New Roman" w:cs="Times New Roman"/>
          <w:sz w:val="24"/>
          <w:szCs w:val="24"/>
          <w:lang w:val="sr-Cyrl-RS"/>
        </w:rPr>
        <w:t xml:space="preserve">простор добровољног и аутономног деловања грађана и приватно-правних лица, организованих ради остваривања општекорисних (јавних) циљева и интереса, или ради остваривања заједничких (приватних) циљева и интереса који нису изричито забрањени </w:t>
      </w:r>
      <w:r w:rsidR="004B36A6" w:rsidRPr="0098020C">
        <w:rPr>
          <w:rFonts w:ascii="Times New Roman" w:hAnsi="Times New Roman" w:cs="Times New Roman"/>
          <w:sz w:val="24"/>
          <w:szCs w:val="24"/>
          <w:lang w:val="sr-Cyrl-RS"/>
        </w:rPr>
        <w:t>у</w:t>
      </w:r>
      <w:r w:rsidR="00975950" w:rsidRPr="0098020C">
        <w:rPr>
          <w:rFonts w:ascii="Times New Roman" w:hAnsi="Times New Roman" w:cs="Times New Roman"/>
          <w:sz w:val="24"/>
          <w:szCs w:val="24"/>
          <w:lang w:val="sr-Cyrl-RS"/>
        </w:rPr>
        <w:t>ставом и законом.</w:t>
      </w:r>
      <w:r w:rsidR="00A274FF" w:rsidRPr="0098020C">
        <w:rPr>
          <w:rFonts w:ascii="Times New Roman" w:hAnsi="Times New Roman" w:cs="Times New Roman"/>
          <w:sz w:val="24"/>
          <w:szCs w:val="24"/>
          <w:lang w:val="sr-Cyrl-RS"/>
        </w:rPr>
        <w:t xml:space="preserve"> Организације цивилног друштва су дoбрoвoљни oблици oргaнизoвaњa грађана који настају приватним или правним документом (уговором о оснивању), чији је циљ заштита интереса одређене групе грађана или друштва у целини и које нису део структуре власти.</w:t>
      </w:r>
    </w:p>
    <w:p w14:paraId="67205EFD" w14:textId="627CB554" w:rsidR="0087293C" w:rsidRPr="0098020C" w:rsidRDefault="00A274FF" w:rsidP="00D76B00">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Цивилно друштво </w:t>
      </w:r>
      <w:r w:rsidR="002250A9" w:rsidRPr="0098020C">
        <w:rPr>
          <w:rFonts w:ascii="Times New Roman" w:hAnsi="Times New Roman" w:cs="Times New Roman"/>
          <w:sz w:val="24"/>
          <w:szCs w:val="24"/>
          <w:lang w:val="sr-Cyrl-RS"/>
        </w:rPr>
        <w:t xml:space="preserve">се </w:t>
      </w:r>
      <w:r w:rsidRPr="0098020C">
        <w:rPr>
          <w:rFonts w:ascii="Times New Roman" w:hAnsi="Times New Roman" w:cs="Times New Roman"/>
          <w:sz w:val="24"/>
          <w:szCs w:val="24"/>
          <w:lang w:val="sr-Cyrl-RS"/>
        </w:rPr>
        <w:t xml:space="preserve">данас сматра неопходним </w:t>
      </w:r>
      <w:r w:rsidR="00FA208D" w:rsidRPr="0098020C">
        <w:rPr>
          <w:rFonts w:ascii="Times New Roman" w:hAnsi="Times New Roman" w:cs="Times New Roman"/>
          <w:sz w:val="24"/>
          <w:szCs w:val="24"/>
          <w:lang w:val="sr-Cyrl-RS"/>
        </w:rPr>
        <w:t xml:space="preserve">саставним елементом </w:t>
      </w:r>
      <w:r w:rsidRPr="0098020C">
        <w:rPr>
          <w:rFonts w:ascii="Times New Roman" w:hAnsi="Times New Roman" w:cs="Times New Roman"/>
          <w:sz w:val="24"/>
          <w:szCs w:val="24"/>
          <w:lang w:val="sr-Cyrl-RS"/>
        </w:rPr>
        <w:t xml:space="preserve">сваког демократског поретка. Допринос цивилног друштва у </w:t>
      </w:r>
      <w:r w:rsidR="00157573" w:rsidRPr="0098020C">
        <w:rPr>
          <w:rFonts w:ascii="Times New Roman" w:hAnsi="Times New Roman" w:cs="Times New Roman"/>
          <w:sz w:val="24"/>
          <w:szCs w:val="24"/>
          <w:lang w:val="sr-Cyrl-RS"/>
        </w:rPr>
        <w:t xml:space="preserve">очувању и </w:t>
      </w:r>
      <w:r w:rsidRPr="0098020C">
        <w:rPr>
          <w:rFonts w:ascii="Times New Roman" w:hAnsi="Times New Roman" w:cs="Times New Roman"/>
          <w:sz w:val="24"/>
          <w:szCs w:val="24"/>
          <w:lang w:val="sr-Cyrl-RS"/>
        </w:rPr>
        <w:t>јачању демократије, политичке стабилности и економске и социјалне кохезије, препознат је у свим модерним демократским друштвима.</w:t>
      </w:r>
      <w:r w:rsidR="00157573" w:rsidRPr="0098020C">
        <w:rPr>
          <w:rFonts w:ascii="Times New Roman" w:hAnsi="Times New Roman" w:cs="Times New Roman"/>
          <w:sz w:val="24"/>
          <w:szCs w:val="24"/>
          <w:lang w:val="sr-Cyrl-RS"/>
        </w:rPr>
        <w:t xml:space="preserve"> </w:t>
      </w:r>
      <w:r w:rsidR="0087293C" w:rsidRPr="0098020C">
        <w:rPr>
          <w:rFonts w:ascii="Times New Roman" w:hAnsi="Times New Roman" w:cs="Times New Roman"/>
          <w:sz w:val="24"/>
          <w:szCs w:val="24"/>
          <w:lang w:val="sr-Cyrl-RS"/>
        </w:rPr>
        <w:t xml:space="preserve">Када је реч о Републици Србији, не постоји готово ни једно подручје друштвеног деловања у којем цивилно друштво нема активну улогу, а највећи утицај остварује у доприносу развоја демократије, локалне заједнице, социјалне политике, заштити животне средине, смањењу незапослености, смањењу сиромаштва и социјалној инклузији, одрживом развоју, заштити права мањина, </w:t>
      </w:r>
      <w:r w:rsidR="00072C2E" w:rsidRPr="0098020C">
        <w:rPr>
          <w:rFonts w:ascii="Times New Roman" w:hAnsi="Times New Roman" w:cs="Times New Roman"/>
          <w:sz w:val="24"/>
          <w:szCs w:val="24"/>
          <w:lang w:val="sr-Cyrl-RS"/>
        </w:rPr>
        <w:t>помоћи избеглицама из бивших Република СФРЈ, интерно расељеним лицима са Косова и Метохије, повратницима по Споразуму о реадмисији, тражиоцима азила, мигрантима у нерегуларном статусу и лицима којима је одобрена међународна заштита</w:t>
      </w:r>
      <w:r w:rsidR="0087293C" w:rsidRPr="0098020C">
        <w:rPr>
          <w:rFonts w:ascii="Times New Roman" w:hAnsi="Times New Roman" w:cs="Times New Roman"/>
          <w:sz w:val="24"/>
          <w:szCs w:val="24"/>
          <w:lang w:val="sr-Cyrl-RS"/>
        </w:rPr>
        <w:t>, развоју родне равноправности, реформи јавне управе, борби против корупције, образовању и истраживању, евро-интеграцијама, филантропији, промоцији волонтирања, социјалном предузетништву, медијском описмењавању грађана и грађанки, регионалном развоју, климатским променама и другим областима.</w:t>
      </w:r>
    </w:p>
    <w:p w14:paraId="288ABC74" w14:textId="38298458" w:rsidR="007723FC" w:rsidRPr="0098020C" w:rsidRDefault="00157573" w:rsidP="00D76B00">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За остварење </w:t>
      </w:r>
      <w:r w:rsidR="000144C7" w:rsidRPr="0098020C">
        <w:rPr>
          <w:rFonts w:ascii="Times New Roman" w:hAnsi="Times New Roman" w:cs="Times New Roman"/>
          <w:sz w:val="24"/>
          <w:szCs w:val="24"/>
          <w:lang w:val="sr-Cyrl-RS"/>
        </w:rPr>
        <w:t xml:space="preserve">општих </w:t>
      </w:r>
      <w:r w:rsidR="004B0C16" w:rsidRPr="0098020C">
        <w:rPr>
          <w:rFonts w:ascii="Times New Roman" w:hAnsi="Times New Roman" w:cs="Times New Roman"/>
          <w:sz w:val="24"/>
          <w:szCs w:val="24"/>
          <w:lang w:val="sr-Cyrl-RS"/>
        </w:rPr>
        <w:t xml:space="preserve">интереса, </w:t>
      </w:r>
      <w:r w:rsidRPr="0098020C">
        <w:rPr>
          <w:rFonts w:ascii="Times New Roman" w:hAnsi="Times New Roman" w:cs="Times New Roman"/>
          <w:sz w:val="24"/>
          <w:szCs w:val="24"/>
          <w:lang w:val="sr-Cyrl-RS"/>
        </w:rPr>
        <w:t xml:space="preserve">циљева </w:t>
      </w:r>
      <w:r w:rsidR="004B0C16" w:rsidRPr="0098020C">
        <w:rPr>
          <w:rFonts w:ascii="Times New Roman" w:hAnsi="Times New Roman" w:cs="Times New Roman"/>
          <w:sz w:val="24"/>
          <w:szCs w:val="24"/>
          <w:lang w:val="sr-Cyrl-RS"/>
        </w:rPr>
        <w:t xml:space="preserve">и вредности </w:t>
      </w:r>
      <w:r w:rsidRPr="0098020C">
        <w:rPr>
          <w:rFonts w:ascii="Times New Roman" w:hAnsi="Times New Roman" w:cs="Times New Roman"/>
          <w:sz w:val="24"/>
          <w:szCs w:val="24"/>
          <w:lang w:val="sr-Cyrl-RS"/>
        </w:rPr>
        <w:t xml:space="preserve">цивилно друштво </w:t>
      </w:r>
      <w:r w:rsidR="002250A9" w:rsidRPr="0098020C">
        <w:rPr>
          <w:rFonts w:ascii="Times New Roman" w:hAnsi="Times New Roman" w:cs="Times New Roman"/>
          <w:sz w:val="24"/>
          <w:szCs w:val="24"/>
          <w:lang w:val="sr-Cyrl-RS"/>
        </w:rPr>
        <w:t xml:space="preserve">у првом реду </w:t>
      </w:r>
      <w:r w:rsidRPr="0098020C">
        <w:rPr>
          <w:rFonts w:ascii="Times New Roman" w:hAnsi="Times New Roman" w:cs="Times New Roman"/>
          <w:sz w:val="24"/>
          <w:szCs w:val="24"/>
          <w:lang w:val="sr-Cyrl-RS"/>
        </w:rPr>
        <w:t>користи начела и механизме партиципативне демократије</w:t>
      </w:r>
      <w:r w:rsidR="000144C7" w:rsidRPr="0098020C">
        <w:rPr>
          <w:rFonts w:ascii="Times New Roman" w:hAnsi="Times New Roman" w:cs="Times New Roman"/>
          <w:sz w:val="24"/>
          <w:szCs w:val="24"/>
          <w:lang w:val="sr-Cyrl-RS"/>
        </w:rPr>
        <w:t>, у партенерском, институционално и нормативно уређеном односу са органима јавне власти на националном, покрајинском, а посебно на локалном нивоу.</w:t>
      </w:r>
      <w:r w:rsidR="00646F54" w:rsidRPr="0098020C">
        <w:rPr>
          <w:rFonts w:ascii="Times New Roman" w:hAnsi="Times New Roman" w:cs="Times New Roman"/>
          <w:sz w:val="24"/>
          <w:szCs w:val="24"/>
          <w:lang w:val="sr-Cyrl-RS"/>
        </w:rPr>
        <w:t xml:space="preserve"> </w:t>
      </w:r>
      <w:r w:rsidR="004B0C16" w:rsidRPr="0098020C">
        <w:rPr>
          <w:rFonts w:ascii="Times New Roman" w:hAnsi="Times New Roman" w:cs="Times New Roman"/>
          <w:sz w:val="24"/>
          <w:szCs w:val="24"/>
          <w:lang w:val="sr-Cyrl-RS"/>
        </w:rPr>
        <w:t xml:space="preserve">Користећи механизме партиципативне демократије грађани као појединци или организовани у оквиру организације цивилног друштва имају могућност да </w:t>
      </w:r>
      <w:r w:rsidR="004B0C16" w:rsidRPr="0098020C">
        <w:rPr>
          <w:rFonts w:ascii="Times New Roman" w:hAnsi="Times New Roman" w:cs="Times New Roman"/>
          <w:sz w:val="24"/>
          <w:szCs w:val="24"/>
          <w:lang w:val="sr-Cyrl-RS"/>
        </w:rPr>
        <w:lastRenderedPageBreak/>
        <w:t>утичу на процесе доношења одлука и учествују у друштвено-политичком животу</w:t>
      </w:r>
      <w:r w:rsidR="00EB435A" w:rsidRPr="0098020C">
        <w:rPr>
          <w:rFonts w:ascii="Times New Roman" w:hAnsi="Times New Roman" w:cs="Times New Roman"/>
          <w:sz w:val="24"/>
          <w:szCs w:val="24"/>
          <w:lang w:val="sr-Cyrl-RS"/>
        </w:rPr>
        <w:t>, не само у време избора, већ</w:t>
      </w:r>
      <w:r w:rsidR="004B0C16" w:rsidRPr="0098020C">
        <w:rPr>
          <w:rFonts w:ascii="Times New Roman" w:hAnsi="Times New Roman" w:cs="Times New Roman"/>
          <w:sz w:val="24"/>
          <w:szCs w:val="24"/>
          <w:lang w:val="sr-Cyrl-RS"/>
        </w:rPr>
        <w:t xml:space="preserve"> увек када сматрају да је то потребно. </w:t>
      </w:r>
      <w:r w:rsidR="00680798" w:rsidRPr="0098020C">
        <w:rPr>
          <w:rFonts w:ascii="Times New Roman" w:hAnsi="Times New Roman" w:cs="Times New Roman"/>
          <w:sz w:val="24"/>
          <w:szCs w:val="24"/>
          <w:lang w:val="sr-Cyrl-RS"/>
        </w:rPr>
        <w:t>Поред тога, учешћем грађана и организација цивилног друштва у процесима креирања и спровођења јавних политика повећава се како њихов квалитет тако и позитивни ефекти</w:t>
      </w:r>
      <w:r w:rsidR="00EE6447" w:rsidRPr="0098020C">
        <w:rPr>
          <w:rFonts w:ascii="Times New Roman" w:hAnsi="Times New Roman" w:cs="Times New Roman"/>
          <w:sz w:val="24"/>
          <w:szCs w:val="24"/>
          <w:lang w:val="sr-Cyrl-RS"/>
        </w:rPr>
        <w:t xml:space="preserve"> </w:t>
      </w:r>
      <w:r w:rsidR="007A2A63" w:rsidRPr="0098020C">
        <w:rPr>
          <w:rFonts w:ascii="Times New Roman" w:hAnsi="Times New Roman" w:cs="Times New Roman"/>
          <w:sz w:val="24"/>
          <w:szCs w:val="24"/>
          <w:lang w:val="sr-Cyrl-RS"/>
        </w:rPr>
        <w:t>примене</w:t>
      </w:r>
      <w:r w:rsidR="00D10476" w:rsidRPr="0098020C">
        <w:rPr>
          <w:rFonts w:ascii="Times New Roman" w:hAnsi="Times New Roman" w:cs="Times New Roman"/>
          <w:sz w:val="24"/>
          <w:szCs w:val="24"/>
          <w:lang w:val="sr-Latn-RS"/>
        </w:rPr>
        <w:t xml:space="preserve">. </w:t>
      </w:r>
      <w:r w:rsidR="007A2A63" w:rsidRPr="0098020C">
        <w:rPr>
          <w:rFonts w:ascii="Times New Roman" w:hAnsi="Times New Roman" w:cs="Times New Roman"/>
          <w:sz w:val="24"/>
          <w:szCs w:val="24"/>
          <w:lang w:val="sr-Cyrl-RS"/>
        </w:rPr>
        <w:t>Ц</w:t>
      </w:r>
      <w:r w:rsidR="00E3189B" w:rsidRPr="0098020C">
        <w:rPr>
          <w:rFonts w:ascii="Times New Roman" w:hAnsi="Times New Roman" w:cs="Times New Roman"/>
          <w:sz w:val="24"/>
          <w:szCs w:val="24"/>
          <w:lang w:val="sr-Cyrl-RS"/>
        </w:rPr>
        <w:t xml:space="preserve">ивилно друштво доприноси сваком од кључних елемената </w:t>
      </w:r>
      <w:r w:rsidR="00E3189B" w:rsidRPr="0098020C">
        <w:rPr>
          <w:rFonts w:ascii="Times New Roman" w:hAnsi="Times New Roman" w:cs="Times New Roman"/>
          <w:i/>
          <w:iCs/>
          <w:sz w:val="24"/>
          <w:szCs w:val="24"/>
          <w:lang w:val="sr-Cyrl-RS"/>
        </w:rPr>
        <w:t>доброг управљања</w:t>
      </w:r>
      <w:r w:rsidR="00E3189B" w:rsidRPr="0098020C">
        <w:rPr>
          <w:rFonts w:ascii="Times New Roman" w:hAnsi="Times New Roman" w:cs="Times New Roman"/>
          <w:sz w:val="24"/>
          <w:szCs w:val="24"/>
          <w:lang w:val="sr-Cyrl-RS"/>
        </w:rPr>
        <w:t xml:space="preserve">: транспарентности, партиципацији, </w:t>
      </w:r>
      <w:r w:rsidR="007A2A63" w:rsidRPr="0098020C">
        <w:rPr>
          <w:rFonts w:ascii="Times New Roman" w:hAnsi="Times New Roman" w:cs="Times New Roman"/>
          <w:sz w:val="24"/>
          <w:szCs w:val="24"/>
          <w:lang w:val="sr-Cyrl-RS"/>
        </w:rPr>
        <w:t xml:space="preserve">односно учешћу грађана, </w:t>
      </w:r>
      <w:r w:rsidR="00E3189B" w:rsidRPr="0098020C">
        <w:rPr>
          <w:rFonts w:ascii="Times New Roman" w:hAnsi="Times New Roman" w:cs="Times New Roman"/>
          <w:sz w:val="24"/>
          <w:szCs w:val="24"/>
          <w:lang w:val="sr-Cyrl-RS"/>
        </w:rPr>
        <w:t>респонзивности</w:t>
      </w:r>
      <w:r w:rsidR="007A2A63" w:rsidRPr="0098020C">
        <w:rPr>
          <w:rFonts w:ascii="Times New Roman" w:hAnsi="Times New Roman" w:cs="Times New Roman"/>
          <w:sz w:val="24"/>
          <w:szCs w:val="24"/>
          <w:lang w:val="sr-Cyrl-RS"/>
        </w:rPr>
        <w:t xml:space="preserve"> односно одговор</w:t>
      </w:r>
      <w:r w:rsidR="00D17220" w:rsidRPr="0098020C">
        <w:rPr>
          <w:rFonts w:ascii="Times New Roman" w:hAnsi="Times New Roman" w:cs="Times New Roman"/>
          <w:sz w:val="24"/>
          <w:szCs w:val="24"/>
          <w:lang w:val="sr-Cyrl-RS"/>
        </w:rPr>
        <w:t>а на потребе грађана</w:t>
      </w:r>
      <w:r w:rsidR="00E3189B" w:rsidRPr="0098020C">
        <w:rPr>
          <w:rFonts w:ascii="Times New Roman" w:hAnsi="Times New Roman" w:cs="Times New Roman"/>
          <w:sz w:val="24"/>
          <w:szCs w:val="24"/>
          <w:lang w:val="sr-Cyrl-RS"/>
        </w:rPr>
        <w:t>, делотворности, једнакости, одговорности и владавини права.</w:t>
      </w:r>
      <w:r w:rsidR="00024DFD" w:rsidRPr="0098020C">
        <w:rPr>
          <w:rFonts w:ascii="Times New Roman" w:hAnsi="Times New Roman" w:cs="Times New Roman"/>
          <w:sz w:val="24"/>
          <w:szCs w:val="24"/>
          <w:lang w:val="sr-Cyrl-RS"/>
        </w:rPr>
        <w:t xml:space="preserve"> </w:t>
      </w:r>
      <w:r w:rsidR="007723FC" w:rsidRPr="0098020C">
        <w:rPr>
          <w:rFonts w:ascii="Times New Roman" w:hAnsi="Times New Roman" w:cs="Times New Roman"/>
          <w:sz w:val="24"/>
          <w:szCs w:val="24"/>
          <w:lang w:val="sr-Cyrl-RS"/>
        </w:rPr>
        <w:t xml:space="preserve">Демократија подразумева </w:t>
      </w:r>
      <w:r w:rsidR="00EB435A" w:rsidRPr="0098020C">
        <w:rPr>
          <w:rFonts w:ascii="Times New Roman" w:hAnsi="Times New Roman" w:cs="Times New Roman"/>
          <w:sz w:val="24"/>
          <w:szCs w:val="24"/>
          <w:lang w:val="sr-Cyrl-RS"/>
        </w:rPr>
        <w:t>сувереност</w:t>
      </w:r>
      <w:r w:rsidR="007723FC" w:rsidRPr="0098020C">
        <w:rPr>
          <w:rFonts w:ascii="Times New Roman" w:hAnsi="Times New Roman" w:cs="Times New Roman"/>
          <w:sz w:val="24"/>
          <w:szCs w:val="24"/>
          <w:lang w:val="sr-Cyrl-RS"/>
        </w:rPr>
        <w:t xml:space="preserve"> народа, односно грађана, а остварује се или преко слободно изабраних представника (представничка демократија) или непосредним учешћем грађана у одлучивању (непосредна</w:t>
      </w:r>
      <w:r w:rsidR="00881201" w:rsidRPr="0098020C">
        <w:rPr>
          <w:rFonts w:ascii="Times New Roman" w:hAnsi="Times New Roman" w:cs="Times New Roman"/>
          <w:sz w:val="24"/>
          <w:szCs w:val="24"/>
          <w:lang w:val="sr-Latn-RS"/>
        </w:rPr>
        <w:t xml:space="preserve">, </w:t>
      </w:r>
      <w:r w:rsidR="00881201" w:rsidRPr="0098020C">
        <w:rPr>
          <w:rFonts w:ascii="Times New Roman" w:hAnsi="Times New Roman" w:cs="Times New Roman"/>
          <w:sz w:val="24"/>
          <w:szCs w:val="24"/>
          <w:lang w:val="sr-Cyrl-RS"/>
        </w:rPr>
        <w:t>партиципативна</w:t>
      </w:r>
      <w:r w:rsidR="007723FC" w:rsidRPr="0098020C">
        <w:rPr>
          <w:rFonts w:ascii="Times New Roman" w:hAnsi="Times New Roman" w:cs="Times New Roman"/>
          <w:sz w:val="24"/>
          <w:szCs w:val="24"/>
          <w:lang w:val="sr-Cyrl-RS"/>
        </w:rPr>
        <w:t xml:space="preserve"> демократија), где организације цивилног друштва имају значајну улогу, </w:t>
      </w:r>
      <w:r w:rsidR="00EB435A" w:rsidRPr="0098020C">
        <w:rPr>
          <w:rFonts w:ascii="Times New Roman" w:hAnsi="Times New Roman" w:cs="Times New Roman"/>
          <w:sz w:val="24"/>
          <w:szCs w:val="24"/>
          <w:lang w:val="sr-Cyrl-RS"/>
        </w:rPr>
        <w:t>залажући се за боље остваривање права грађана и боље задовољавање њихових потреба</w:t>
      </w:r>
      <w:r w:rsidR="007723FC" w:rsidRPr="0098020C">
        <w:rPr>
          <w:rFonts w:ascii="Times New Roman" w:hAnsi="Times New Roman" w:cs="Times New Roman"/>
          <w:sz w:val="24"/>
          <w:szCs w:val="24"/>
          <w:lang w:val="sr-Cyrl-RS"/>
        </w:rPr>
        <w:t>.</w:t>
      </w:r>
    </w:p>
    <w:p w14:paraId="713F4530" w14:textId="56596A1C" w:rsidR="009E645E" w:rsidRPr="0098020C" w:rsidRDefault="0099250F" w:rsidP="00D76B00">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Република </w:t>
      </w:r>
      <w:r w:rsidR="00803C8A" w:rsidRPr="0098020C">
        <w:rPr>
          <w:rFonts w:ascii="Times New Roman" w:eastAsia="Calibri" w:hAnsi="Times New Roman" w:cs="Times New Roman"/>
          <w:sz w:val="24"/>
          <w:szCs w:val="24"/>
          <w:lang w:val="sr-Cyrl-RS"/>
        </w:rPr>
        <w:t>Србија је ратификовала низ међународних нормативних инструмената од значаја за цивилно друштво</w:t>
      </w:r>
      <w:r w:rsidR="00017A67" w:rsidRPr="0098020C">
        <w:rPr>
          <w:rFonts w:ascii="Times New Roman" w:eastAsia="Calibri" w:hAnsi="Times New Roman" w:cs="Times New Roman"/>
          <w:sz w:val="24"/>
          <w:szCs w:val="24"/>
          <w:lang w:val="sr-Cyrl-RS"/>
        </w:rPr>
        <w:t xml:space="preserve"> </w:t>
      </w:r>
      <w:r w:rsidR="004108DB" w:rsidRPr="0098020C">
        <w:rPr>
          <w:rFonts w:ascii="Times New Roman" w:eastAsia="Calibri" w:hAnsi="Times New Roman" w:cs="Times New Roman"/>
          <w:sz w:val="24"/>
          <w:szCs w:val="24"/>
          <w:lang w:val="sr-Cyrl-RS"/>
        </w:rPr>
        <w:t>укључујући Међународни пакт о грађанским и политичким правима са припадајућим протоколима (</w:t>
      </w:r>
      <w:r w:rsidR="00FC560F" w:rsidRPr="0098020C">
        <w:rPr>
          <w:rFonts w:ascii="Times New Roman" w:eastAsia="Calibri" w:hAnsi="Times New Roman" w:cs="Times New Roman"/>
          <w:sz w:val="24"/>
          <w:szCs w:val="24"/>
          <w:lang w:val="sr-Cyrl-RS"/>
        </w:rPr>
        <w:t>„</w:t>
      </w:r>
      <w:r w:rsidR="004108DB" w:rsidRPr="0098020C">
        <w:rPr>
          <w:rFonts w:ascii="Times New Roman" w:eastAsia="Calibri" w:hAnsi="Times New Roman" w:cs="Times New Roman"/>
          <w:sz w:val="24"/>
          <w:szCs w:val="24"/>
          <w:lang w:val="sr-Cyrl-RS"/>
        </w:rPr>
        <w:t>Службени лист СФРЈ</w:t>
      </w:r>
      <w:r w:rsidR="00FC560F" w:rsidRPr="0098020C">
        <w:rPr>
          <w:rFonts w:ascii="Times New Roman" w:eastAsia="Calibri" w:hAnsi="Times New Roman" w:cs="Times New Roman"/>
          <w:sz w:val="24"/>
          <w:szCs w:val="24"/>
          <w:lang w:val="ru-RU"/>
        </w:rPr>
        <w:t>”</w:t>
      </w:r>
      <w:r w:rsidR="004108DB" w:rsidRPr="0098020C">
        <w:rPr>
          <w:rFonts w:ascii="Times New Roman" w:eastAsia="Calibri" w:hAnsi="Times New Roman" w:cs="Times New Roman"/>
          <w:sz w:val="24"/>
          <w:szCs w:val="24"/>
          <w:lang w:val="sr-Cyrl-RS"/>
        </w:rPr>
        <w:t>, бр</w:t>
      </w:r>
      <w:r w:rsidR="00FC560F" w:rsidRPr="0098020C">
        <w:rPr>
          <w:rFonts w:ascii="Times New Roman" w:eastAsia="Calibri" w:hAnsi="Times New Roman" w:cs="Times New Roman"/>
          <w:sz w:val="24"/>
          <w:szCs w:val="24"/>
          <w:lang w:val="sr-Cyrl-RS"/>
        </w:rPr>
        <w:t>ој</w:t>
      </w:r>
      <w:r w:rsidR="004108DB" w:rsidRPr="0098020C">
        <w:rPr>
          <w:rFonts w:ascii="Times New Roman" w:eastAsia="Calibri" w:hAnsi="Times New Roman" w:cs="Times New Roman"/>
          <w:sz w:val="24"/>
          <w:szCs w:val="24"/>
          <w:lang w:val="sr-Cyrl-RS"/>
        </w:rPr>
        <w:t xml:space="preserve"> 7/1971, </w:t>
      </w:r>
      <w:r w:rsidR="00FC560F" w:rsidRPr="0098020C">
        <w:rPr>
          <w:rFonts w:ascii="Times New Roman" w:eastAsia="Calibri" w:hAnsi="Times New Roman" w:cs="Times New Roman"/>
          <w:sz w:val="24"/>
          <w:szCs w:val="24"/>
          <w:lang w:val="sr-Cyrl-RS"/>
        </w:rPr>
        <w:t>„</w:t>
      </w:r>
      <w:r w:rsidR="004108DB" w:rsidRPr="0098020C">
        <w:rPr>
          <w:rFonts w:ascii="Times New Roman" w:eastAsia="Calibri" w:hAnsi="Times New Roman" w:cs="Times New Roman"/>
          <w:sz w:val="24"/>
          <w:szCs w:val="24"/>
          <w:lang w:val="sr-Cyrl-RS"/>
        </w:rPr>
        <w:t>Службени гласник РС – Међународни уговори</w:t>
      </w:r>
      <w:r w:rsidR="00FC560F" w:rsidRPr="0098020C">
        <w:rPr>
          <w:rFonts w:ascii="Times New Roman" w:eastAsia="Calibri" w:hAnsi="Times New Roman" w:cs="Times New Roman"/>
          <w:sz w:val="24"/>
          <w:szCs w:val="24"/>
          <w:lang w:val="ru-RU"/>
        </w:rPr>
        <w:t>”</w:t>
      </w:r>
      <w:r w:rsidR="004108DB" w:rsidRPr="0098020C">
        <w:rPr>
          <w:rFonts w:ascii="Times New Roman" w:eastAsia="Calibri" w:hAnsi="Times New Roman" w:cs="Times New Roman"/>
          <w:sz w:val="24"/>
          <w:szCs w:val="24"/>
          <w:lang w:val="sr-Cyrl-RS"/>
        </w:rPr>
        <w:t>, бр</w:t>
      </w:r>
      <w:r w:rsidR="00FC560F" w:rsidRPr="0098020C">
        <w:rPr>
          <w:rFonts w:ascii="Times New Roman" w:eastAsia="Calibri" w:hAnsi="Times New Roman" w:cs="Times New Roman"/>
          <w:sz w:val="24"/>
          <w:szCs w:val="24"/>
          <w:lang w:val="sr-Cyrl-RS"/>
        </w:rPr>
        <w:t>ој</w:t>
      </w:r>
      <w:r w:rsidR="004108DB" w:rsidRPr="0098020C">
        <w:rPr>
          <w:rFonts w:ascii="Times New Roman" w:eastAsia="Calibri" w:hAnsi="Times New Roman" w:cs="Times New Roman"/>
          <w:sz w:val="24"/>
          <w:szCs w:val="24"/>
          <w:lang w:val="sr-Cyrl-RS"/>
        </w:rPr>
        <w:t xml:space="preserve"> 4/01), Kонвенцију о доступности информација, учешћу јавности у доношењу одлука и праву на правну заштиту у питањима животне средине Уједињених нација (</w:t>
      </w:r>
      <w:r w:rsidR="000E6106" w:rsidRPr="0098020C">
        <w:rPr>
          <w:rFonts w:ascii="Times New Roman" w:eastAsia="Calibri" w:hAnsi="Times New Roman" w:cs="Times New Roman"/>
          <w:sz w:val="24"/>
          <w:szCs w:val="24"/>
          <w:lang w:val="sr-Cyrl-RS"/>
        </w:rPr>
        <w:t>„</w:t>
      </w:r>
      <w:r w:rsidR="004108DB" w:rsidRPr="0098020C">
        <w:rPr>
          <w:rFonts w:ascii="Times New Roman" w:eastAsia="Calibri" w:hAnsi="Times New Roman" w:cs="Times New Roman"/>
          <w:sz w:val="24"/>
          <w:szCs w:val="24"/>
          <w:lang w:val="sr-Cyrl-RS"/>
        </w:rPr>
        <w:t>Службени гласник РС – Међународни уговори</w:t>
      </w:r>
      <w:r w:rsidR="000E6106" w:rsidRPr="0098020C">
        <w:rPr>
          <w:rFonts w:ascii="Times New Roman" w:eastAsia="Calibri" w:hAnsi="Times New Roman" w:cs="Times New Roman"/>
          <w:sz w:val="24"/>
          <w:szCs w:val="24"/>
          <w:lang w:val="ru-RU"/>
        </w:rPr>
        <w:t>”</w:t>
      </w:r>
      <w:r w:rsidR="004108DB" w:rsidRPr="0098020C">
        <w:rPr>
          <w:rFonts w:ascii="Times New Roman" w:eastAsia="Calibri" w:hAnsi="Times New Roman" w:cs="Times New Roman"/>
          <w:sz w:val="24"/>
          <w:szCs w:val="24"/>
          <w:lang w:val="sr-Cyrl-RS"/>
        </w:rPr>
        <w:t>, бр</w:t>
      </w:r>
      <w:r w:rsidR="000E6106" w:rsidRPr="0098020C">
        <w:rPr>
          <w:rFonts w:ascii="Times New Roman" w:eastAsia="Calibri" w:hAnsi="Times New Roman" w:cs="Times New Roman"/>
          <w:sz w:val="24"/>
          <w:szCs w:val="24"/>
          <w:lang w:val="sr-Cyrl-RS"/>
        </w:rPr>
        <w:t>ој</w:t>
      </w:r>
      <w:r w:rsidR="004108DB" w:rsidRPr="0098020C">
        <w:rPr>
          <w:rFonts w:ascii="Times New Roman" w:eastAsia="Calibri" w:hAnsi="Times New Roman" w:cs="Times New Roman"/>
          <w:sz w:val="24"/>
          <w:szCs w:val="24"/>
          <w:lang w:val="sr-Cyrl-RS"/>
        </w:rPr>
        <w:t xml:space="preserve"> 38/09), </w:t>
      </w:r>
      <w:r w:rsidR="00E3189B" w:rsidRPr="0098020C">
        <w:rPr>
          <w:rFonts w:ascii="Times New Roman" w:eastAsia="Calibri" w:hAnsi="Times New Roman" w:cs="Times New Roman"/>
          <w:sz w:val="24"/>
          <w:szCs w:val="24"/>
          <w:lang w:val="sr-Cyrl-RS"/>
        </w:rPr>
        <w:t xml:space="preserve">Конвенцију за заштиту људских права и основних слобода Савета Европе са пратећим протоколима </w:t>
      </w:r>
      <w:r w:rsidR="004108DB" w:rsidRPr="0098020C">
        <w:rPr>
          <w:rFonts w:ascii="Times New Roman" w:eastAsia="Calibri" w:hAnsi="Times New Roman" w:cs="Times New Roman"/>
          <w:sz w:val="24"/>
          <w:szCs w:val="24"/>
          <w:lang w:val="sr-Cyrl-RS"/>
        </w:rPr>
        <w:t>(</w:t>
      </w:r>
      <w:r w:rsidR="000E6106" w:rsidRPr="0098020C">
        <w:rPr>
          <w:rFonts w:ascii="Times New Roman" w:eastAsia="Calibri" w:hAnsi="Times New Roman" w:cs="Times New Roman"/>
          <w:sz w:val="24"/>
          <w:szCs w:val="24"/>
          <w:lang w:val="sr-Cyrl-RS"/>
        </w:rPr>
        <w:t>„</w:t>
      </w:r>
      <w:r w:rsidR="004108DB" w:rsidRPr="0098020C">
        <w:rPr>
          <w:rFonts w:ascii="Times New Roman" w:eastAsia="Calibri" w:hAnsi="Times New Roman" w:cs="Times New Roman"/>
          <w:sz w:val="24"/>
          <w:szCs w:val="24"/>
          <w:lang w:val="sr-Cyrl-RS"/>
        </w:rPr>
        <w:t>Службени лист СЦГ – Међународни уговори</w:t>
      </w:r>
      <w:r w:rsidR="000E6106" w:rsidRPr="0098020C">
        <w:rPr>
          <w:rFonts w:ascii="Times New Roman" w:eastAsia="Calibri" w:hAnsi="Times New Roman" w:cs="Times New Roman"/>
          <w:sz w:val="24"/>
          <w:szCs w:val="24"/>
          <w:lang w:val="ru-RU"/>
        </w:rPr>
        <w:t>”</w:t>
      </w:r>
      <w:r w:rsidR="004108DB" w:rsidRPr="0098020C">
        <w:rPr>
          <w:rFonts w:ascii="Times New Roman" w:eastAsia="Calibri" w:hAnsi="Times New Roman" w:cs="Times New Roman"/>
          <w:sz w:val="24"/>
          <w:szCs w:val="24"/>
          <w:lang w:val="sr-Cyrl-RS"/>
        </w:rPr>
        <w:t>, бр. 99/03, 5/05</w:t>
      </w:r>
      <w:r w:rsidR="00936101">
        <w:rPr>
          <w:rFonts w:ascii="Times New Roman" w:eastAsia="Calibri" w:hAnsi="Times New Roman" w:cs="Times New Roman"/>
          <w:sz w:val="24"/>
          <w:szCs w:val="24"/>
          <w:lang w:val="sr-Cyrl-RS"/>
        </w:rPr>
        <w:t xml:space="preserve"> и</w:t>
      </w:r>
      <w:r w:rsidR="004108DB" w:rsidRPr="0098020C">
        <w:rPr>
          <w:rFonts w:ascii="Times New Roman" w:eastAsia="Calibri" w:hAnsi="Times New Roman" w:cs="Times New Roman"/>
          <w:sz w:val="24"/>
          <w:szCs w:val="24"/>
          <w:lang w:val="sr-Cyrl-RS"/>
        </w:rPr>
        <w:t xml:space="preserve"> 7/05, </w:t>
      </w:r>
      <w:r w:rsidR="000E6106" w:rsidRPr="0098020C">
        <w:rPr>
          <w:rFonts w:ascii="Times New Roman" w:eastAsia="Calibri" w:hAnsi="Times New Roman" w:cs="Times New Roman"/>
          <w:sz w:val="24"/>
          <w:szCs w:val="24"/>
          <w:lang w:val="sr-Cyrl-RS"/>
        </w:rPr>
        <w:t>„</w:t>
      </w:r>
      <w:r w:rsidR="004108DB" w:rsidRPr="0098020C">
        <w:rPr>
          <w:rFonts w:ascii="Times New Roman" w:eastAsia="Calibri" w:hAnsi="Times New Roman" w:cs="Times New Roman"/>
          <w:sz w:val="24"/>
          <w:szCs w:val="24"/>
          <w:lang w:val="sr-Cyrl-RS"/>
        </w:rPr>
        <w:t>Службени гласник РС – Међународни уговори</w:t>
      </w:r>
      <w:r w:rsidR="000E6106" w:rsidRPr="0098020C">
        <w:rPr>
          <w:rFonts w:ascii="Times New Roman" w:eastAsia="Calibri" w:hAnsi="Times New Roman" w:cs="Times New Roman"/>
          <w:sz w:val="24"/>
          <w:szCs w:val="24"/>
          <w:lang w:val="ru-RU"/>
        </w:rPr>
        <w:t>”</w:t>
      </w:r>
      <w:r w:rsidR="004108DB" w:rsidRPr="0098020C">
        <w:rPr>
          <w:rFonts w:ascii="Times New Roman" w:eastAsia="Calibri" w:hAnsi="Times New Roman" w:cs="Times New Roman"/>
          <w:sz w:val="24"/>
          <w:szCs w:val="24"/>
          <w:lang w:val="sr-Cyrl-RS"/>
        </w:rPr>
        <w:t>, бр. 12/10</w:t>
      </w:r>
      <w:r w:rsidR="00936101">
        <w:rPr>
          <w:rFonts w:ascii="Times New Roman" w:eastAsia="Calibri" w:hAnsi="Times New Roman" w:cs="Times New Roman"/>
          <w:sz w:val="24"/>
          <w:szCs w:val="24"/>
          <w:lang w:val="sr-Cyrl-RS"/>
        </w:rPr>
        <w:t>, 10/15 и</w:t>
      </w:r>
      <w:r w:rsidR="00E3189B" w:rsidRPr="0098020C">
        <w:rPr>
          <w:rFonts w:ascii="Times New Roman" w:eastAsia="Calibri" w:hAnsi="Times New Roman" w:cs="Times New Roman"/>
          <w:sz w:val="24"/>
          <w:szCs w:val="24"/>
          <w:lang w:val="sr-Cyrl-RS"/>
        </w:rPr>
        <w:t xml:space="preserve"> 8/21)</w:t>
      </w:r>
      <w:r w:rsidR="009E645E" w:rsidRPr="0098020C">
        <w:rPr>
          <w:rFonts w:ascii="Times New Roman" w:eastAsia="Calibri" w:hAnsi="Times New Roman" w:cs="Times New Roman"/>
          <w:sz w:val="24"/>
          <w:szCs w:val="24"/>
          <w:lang w:val="sr-Cyrl-RS"/>
        </w:rPr>
        <w:t xml:space="preserve">, Европску повељу о локалној самоуправи из 1985. године („Службени гласник РС </w:t>
      </w:r>
      <w:r w:rsidR="000E6106" w:rsidRPr="0098020C">
        <w:rPr>
          <w:rFonts w:ascii="Times New Roman" w:eastAsia="Calibri" w:hAnsi="Times New Roman" w:cs="Times New Roman"/>
          <w:sz w:val="20"/>
          <w:szCs w:val="20"/>
          <w:lang w:val="sr-Cyrl-RS"/>
        </w:rPr>
        <w:t>–</w:t>
      </w:r>
      <w:r w:rsidR="009E645E" w:rsidRPr="0098020C">
        <w:rPr>
          <w:rFonts w:ascii="Times New Roman" w:eastAsia="Calibri" w:hAnsi="Times New Roman" w:cs="Times New Roman"/>
          <w:sz w:val="24"/>
          <w:szCs w:val="24"/>
          <w:lang w:val="sr-Cyrl-RS"/>
        </w:rPr>
        <w:t xml:space="preserve"> Међународни уговори</w:t>
      </w:r>
      <w:r w:rsidR="000E6106" w:rsidRPr="0098020C">
        <w:rPr>
          <w:rFonts w:ascii="Times New Roman" w:eastAsia="Calibri" w:hAnsi="Times New Roman" w:cs="Times New Roman"/>
          <w:sz w:val="24"/>
          <w:szCs w:val="24"/>
          <w:lang w:val="ru-RU"/>
        </w:rPr>
        <w:t>”</w:t>
      </w:r>
      <w:r w:rsidR="000E6106" w:rsidRPr="0098020C">
        <w:rPr>
          <w:rFonts w:ascii="Times New Roman" w:eastAsia="Calibri" w:hAnsi="Times New Roman" w:cs="Times New Roman"/>
          <w:sz w:val="24"/>
          <w:szCs w:val="24"/>
          <w:lang w:val="sr-Cyrl-RS"/>
        </w:rPr>
        <w:t>, број 70/</w:t>
      </w:r>
      <w:r w:rsidR="009E645E" w:rsidRPr="0098020C">
        <w:rPr>
          <w:rFonts w:ascii="Times New Roman" w:eastAsia="Calibri" w:hAnsi="Times New Roman" w:cs="Times New Roman"/>
          <w:sz w:val="24"/>
          <w:szCs w:val="24"/>
          <w:lang w:val="sr-Cyrl-RS"/>
        </w:rPr>
        <w:t xml:space="preserve">07) и Додатни протокол Европској повељи о локалној самоуправи о праву да се учествује у пословима локалних власти („Службени гласник РС </w:t>
      </w:r>
      <w:r w:rsidR="00B766E9" w:rsidRPr="0098020C">
        <w:rPr>
          <w:rFonts w:ascii="Times New Roman" w:eastAsia="Calibri" w:hAnsi="Times New Roman" w:cs="Times New Roman"/>
          <w:sz w:val="20"/>
          <w:szCs w:val="20"/>
          <w:lang w:val="sr-Cyrl-RS"/>
        </w:rPr>
        <w:t>–</w:t>
      </w:r>
      <w:r w:rsidR="009E645E" w:rsidRPr="0098020C">
        <w:rPr>
          <w:rFonts w:ascii="Times New Roman" w:eastAsia="Calibri" w:hAnsi="Times New Roman" w:cs="Times New Roman"/>
          <w:sz w:val="24"/>
          <w:szCs w:val="24"/>
          <w:lang w:val="sr-Cyrl-RS"/>
        </w:rPr>
        <w:t xml:space="preserve"> Међународни уговори</w:t>
      </w:r>
      <w:r w:rsidR="00B766E9" w:rsidRPr="0098020C">
        <w:rPr>
          <w:rFonts w:ascii="Times New Roman" w:eastAsia="Calibri" w:hAnsi="Times New Roman" w:cs="Times New Roman"/>
          <w:sz w:val="24"/>
          <w:szCs w:val="24"/>
          <w:lang w:val="ru-RU"/>
        </w:rPr>
        <w:t>”</w:t>
      </w:r>
      <w:r w:rsidR="009E645E" w:rsidRPr="0098020C">
        <w:rPr>
          <w:rFonts w:ascii="Times New Roman" w:eastAsia="Calibri" w:hAnsi="Times New Roman" w:cs="Times New Roman"/>
          <w:sz w:val="24"/>
          <w:szCs w:val="24"/>
          <w:lang w:val="sr-Cyrl-RS"/>
        </w:rPr>
        <w:t>, брoj 8/18).</w:t>
      </w:r>
      <w:r w:rsidR="009C0FFF" w:rsidRPr="0098020C">
        <w:rPr>
          <w:rFonts w:ascii="Times New Roman" w:eastAsia="Calibri" w:hAnsi="Times New Roman" w:cs="Times New Roman"/>
          <w:sz w:val="24"/>
          <w:szCs w:val="24"/>
          <w:lang w:val="sr-Cyrl-RS"/>
        </w:rPr>
        <w:t xml:space="preserve"> </w:t>
      </w:r>
    </w:p>
    <w:p w14:paraId="26A45A2F" w14:textId="65546B7A" w:rsidR="00680DB2" w:rsidRPr="0098020C" w:rsidRDefault="00C013F2" w:rsidP="00D76B00">
      <w:pPr>
        <w:jc w:val="both"/>
        <w:rPr>
          <w:rFonts w:ascii="Times New Roman" w:eastAsia="Calibri" w:hAnsi="Times New Roman" w:cs="Times New Roman"/>
          <w:strike/>
          <w:sz w:val="24"/>
          <w:szCs w:val="24"/>
          <w:lang w:val="sr-Cyrl-RS"/>
        </w:rPr>
      </w:pPr>
      <w:r w:rsidRPr="0098020C">
        <w:rPr>
          <w:rFonts w:ascii="Times New Roman" w:eastAsia="Calibri" w:hAnsi="Times New Roman" w:cs="Times New Roman"/>
          <w:sz w:val="24"/>
          <w:szCs w:val="24"/>
          <w:lang w:val="sr-Cyrl-RS"/>
        </w:rPr>
        <w:t xml:space="preserve">Најважнији међународни стандарди за организације цивилног друштва у </w:t>
      </w:r>
      <w:r w:rsidR="001D24EF" w:rsidRPr="0098020C">
        <w:rPr>
          <w:rFonts w:ascii="Times New Roman" w:eastAsia="Calibri" w:hAnsi="Times New Roman" w:cs="Times New Roman"/>
          <w:sz w:val="24"/>
          <w:szCs w:val="24"/>
          <w:lang w:val="sr-Cyrl-RS"/>
        </w:rPr>
        <w:t xml:space="preserve">државама чланицама Савета Европе </w:t>
      </w:r>
      <w:r w:rsidRPr="0098020C">
        <w:rPr>
          <w:rFonts w:ascii="Times New Roman" w:eastAsia="Calibri" w:hAnsi="Times New Roman" w:cs="Times New Roman"/>
          <w:sz w:val="24"/>
          <w:szCs w:val="24"/>
          <w:lang w:val="sr-Cyrl-RS"/>
        </w:rPr>
        <w:t xml:space="preserve">су Препорука </w:t>
      </w:r>
      <w:r w:rsidR="001D24EF" w:rsidRPr="0098020C">
        <w:rPr>
          <w:rFonts w:ascii="Times New Roman" w:eastAsia="Calibri" w:hAnsi="Times New Roman" w:cs="Times New Roman"/>
          <w:sz w:val="24"/>
          <w:szCs w:val="24"/>
          <w:lang w:val="sr-Cyrl-RS"/>
        </w:rPr>
        <w:t xml:space="preserve">Комитета министара </w:t>
      </w:r>
      <w:r w:rsidRPr="0098020C">
        <w:rPr>
          <w:rFonts w:ascii="Times New Roman" w:eastAsia="Calibri" w:hAnsi="Times New Roman" w:cs="Times New Roman"/>
          <w:sz w:val="24"/>
          <w:szCs w:val="24"/>
          <w:lang w:val="sr-Cyrl-RS"/>
        </w:rPr>
        <w:t xml:space="preserve">Савета Европе </w:t>
      </w:r>
      <w:r w:rsidR="00C80B25" w:rsidRPr="0098020C">
        <w:rPr>
          <w:rFonts w:ascii="Times New Roman" w:eastAsia="Calibri" w:hAnsi="Times New Roman" w:cs="Times New Roman"/>
          <w:sz w:val="24"/>
          <w:szCs w:val="24"/>
          <w:lang w:val="sr-Cyrl-RS"/>
        </w:rPr>
        <w:t xml:space="preserve">државама чланицама </w:t>
      </w:r>
      <w:r w:rsidRPr="0098020C">
        <w:rPr>
          <w:rFonts w:ascii="Times New Roman" w:eastAsia="Calibri" w:hAnsi="Times New Roman" w:cs="Times New Roman"/>
          <w:sz w:val="24"/>
          <w:szCs w:val="24"/>
          <w:lang w:val="sr-Cyrl-RS"/>
        </w:rPr>
        <w:t>о правном статусу невладиних организација у Европи из 2007. године</w:t>
      </w:r>
      <w:r w:rsidRPr="0098020C">
        <w:rPr>
          <w:rStyle w:val="FootnoteReference"/>
          <w:rFonts w:ascii="Times New Roman" w:eastAsia="Calibri" w:hAnsi="Times New Roman" w:cs="Times New Roman"/>
          <w:sz w:val="24"/>
          <w:szCs w:val="24"/>
          <w:lang w:val="sr-Cyrl-RS"/>
        </w:rPr>
        <w:footnoteReference w:id="2"/>
      </w:r>
      <w:r w:rsidRPr="0098020C">
        <w:rPr>
          <w:rFonts w:ascii="Times New Roman" w:eastAsia="Calibri" w:hAnsi="Times New Roman" w:cs="Times New Roman"/>
          <w:sz w:val="24"/>
          <w:szCs w:val="24"/>
          <w:lang w:val="sr-Cyrl-RS"/>
        </w:rPr>
        <w:t xml:space="preserve"> </w:t>
      </w:r>
      <w:r w:rsidR="00C80B25" w:rsidRPr="0098020C">
        <w:rPr>
          <w:rFonts w:ascii="Times New Roman" w:eastAsia="Calibri" w:hAnsi="Times New Roman" w:cs="Times New Roman"/>
          <w:sz w:val="24"/>
          <w:szCs w:val="24"/>
          <w:lang w:val="sr-Cyrl-RS"/>
        </w:rPr>
        <w:t xml:space="preserve">(Препорука </w:t>
      </w:r>
      <w:bookmarkStart w:id="5" w:name="_Hlk87117824"/>
      <w:r w:rsidR="00C80B25" w:rsidRPr="0098020C">
        <w:rPr>
          <w:rFonts w:ascii="Times New Roman" w:eastAsia="Calibri" w:hAnsi="Times New Roman" w:cs="Times New Roman"/>
          <w:sz w:val="24"/>
          <w:szCs w:val="24"/>
          <w:lang w:val="sr-Cyrl-RS"/>
        </w:rPr>
        <w:t>С</w:t>
      </w:r>
      <w:r w:rsidR="004678D8" w:rsidRPr="0098020C">
        <w:rPr>
          <w:rFonts w:ascii="Times New Roman" w:eastAsia="Calibri" w:hAnsi="Times New Roman" w:cs="Times New Roman"/>
          <w:sz w:val="24"/>
          <w:szCs w:val="24"/>
          <w:lang w:val="sr-Cyrl-RS"/>
        </w:rPr>
        <w:t>авета Европе</w:t>
      </w:r>
      <w:bookmarkEnd w:id="5"/>
      <w:r w:rsidR="00C80B25"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sz w:val="24"/>
          <w:szCs w:val="24"/>
          <w:lang w:val="sr-Cyrl-RS"/>
        </w:rPr>
        <w:t>и Заједничке смернице Венецијанске комисије и ОЕБС/ОДИХР о слободи удруживања</w:t>
      </w:r>
      <w:r w:rsidR="00667933" w:rsidRPr="0098020C">
        <w:rPr>
          <w:rFonts w:ascii="Times New Roman" w:eastAsia="Calibri" w:hAnsi="Times New Roman" w:cs="Times New Roman"/>
          <w:sz w:val="24"/>
          <w:szCs w:val="24"/>
          <w:lang w:val="sr-Latn-RS"/>
        </w:rPr>
        <w:t>.</w:t>
      </w:r>
      <w:r w:rsidR="00680DB2" w:rsidRPr="0098020C">
        <w:rPr>
          <w:rFonts w:ascii="Times New Roman" w:eastAsia="Calibri" w:hAnsi="Times New Roman" w:cs="Times New Roman"/>
          <w:strike/>
          <w:sz w:val="24"/>
          <w:szCs w:val="24"/>
          <w:lang w:val="sr-Cyrl-RS"/>
        </w:rPr>
        <w:t xml:space="preserve"> </w:t>
      </w:r>
    </w:p>
    <w:p w14:paraId="78641D2C" w14:textId="4BEF9D2F" w:rsidR="00276867" w:rsidRPr="0098020C" w:rsidRDefault="00276867" w:rsidP="00D76B00">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Закон о удружењима („Службени гласник РС”,</w:t>
      </w:r>
      <w:r w:rsidR="000166C7" w:rsidRPr="0098020C">
        <w:rPr>
          <w:rFonts w:ascii="Times New Roman" w:eastAsia="Calibri" w:hAnsi="Times New Roman" w:cs="Times New Roman"/>
          <w:sz w:val="24"/>
          <w:szCs w:val="24"/>
          <w:lang w:val="sr-Cyrl-RS"/>
        </w:rPr>
        <w:t xml:space="preserve"> бр.</w:t>
      </w:r>
      <w:r w:rsidRPr="0098020C">
        <w:rPr>
          <w:rFonts w:ascii="Times New Roman" w:eastAsia="Calibri" w:hAnsi="Times New Roman" w:cs="Times New Roman"/>
          <w:sz w:val="24"/>
          <w:szCs w:val="24"/>
          <w:lang w:val="sr-Cyrl-RS"/>
        </w:rPr>
        <w:t xml:space="preserve"> 51/09 и 99/11</w:t>
      </w:r>
      <w:r w:rsidR="00B029B4" w:rsidRPr="0098020C">
        <w:rPr>
          <w:rFonts w:ascii="Times New Roman" w:eastAsia="Calibri" w:hAnsi="Times New Roman" w:cs="Times New Roman"/>
          <w:sz w:val="24"/>
          <w:szCs w:val="24"/>
          <w:lang w:val="sr-Cyrl-RS"/>
        </w:rPr>
        <w:t xml:space="preserve"> - др. закон и 44/18 - др. закон)</w:t>
      </w:r>
      <w:r w:rsidRPr="0098020C">
        <w:rPr>
          <w:rFonts w:ascii="Times New Roman" w:eastAsia="Calibri" w:hAnsi="Times New Roman" w:cs="Times New Roman"/>
          <w:sz w:val="24"/>
          <w:szCs w:val="24"/>
          <w:lang w:val="sr-Cyrl-RS"/>
        </w:rPr>
        <w:t xml:space="preserve"> и Закон о задужбинама и фондацијама („Службени гласник </w:t>
      </w:r>
      <w:r w:rsidRPr="0098020C">
        <w:rPr>
          <w:rFonts w:ascii="Times New Roman" w:eastAsia="Calibri" w:hAnsi="Times New Roman" w:cs="Times New Roman"/>
          <w:sz w:val="24"/>
          <w:szCs w:val="24"/>
          <w:lang w:val="sr-Cyrl-RS"/>
        </w:rPr>
        <w:lastRenderedPageBreak/>
        <w:t>РС”,</w:t>
      </w:r>
      <w:r w:rsidR="00E63370" w:rsidRPr="0098020C">
        <w:rPr>
          <w:rFonts w:ascii="Times New Roman" w:eastAsia="Calibri" w:hAnsi="Times New Roman" w:cs="Times New Roman"/>
          <w:sz w:val="24"/>
          <w:szCs w:val="24"/>
          <w:lang w:val="sr-Cyrl-RS"/>
        </w:rPr>
        <w:t xml:space="preserve"> бр. 88/10, 99/11 - др. закон и 44/18 - др. закон</w:t>
      </w:r>
      <w:r w:rsidRPr="0098020C">
        <w:rPr>
          <w:rFonts w:ascii="Times New Roman" w:eastAsia="Calibri" w:hAnsi="Times New Roman" w:cs="Times New Roman"/>
          <w:sz w:val="24"/>
          <w:szCs w:val="24"/>
          <w:lang w:val="sr-Cyrl-RS"/>
        </w:rPr>
        <w:t>)</w:t>
      </w:r>
      <w:r w:rsidR="005E5F9C" w:rsidRPr="0098020C">
        <w:rPr>
          <w:rFonts w:ascii="Times New Roman" w:eastAsia="Calibri" w:hAnsi="Times New Roman" w:cs="Times New Roman"/>
          <w:sz w:val="24"/>
          <w:szCs w:val="24"/>
          <w:lang w:val="sr-Cyrl-RS"/>
        </w:rPr>
        <w:t xml:space="preserve"> чине </w:t>
      </w:r>
      <w:r w:rsidRPr="0098020C">
        <w:rPr>
          <w:rFonts w:ascii="Times New Roman" w:eastAsia="Calibri" w:hAnsi="Times New Roman" w:cs="Times New Roman"/>
          <w:sz w:val="24"/>
          <w:szCs w:val="24"/>
          <w:lang w:val="sr-Cyrl-RS"/>
        </w:rPr>
        <w:t>правни оквир за деловање ОЦД</w:t>
      </w:r>
      <w:r w:rsidR="00567ECF" w:rsidRPr="0098020C">
        <w:rPr>
          <w:rFonts w:ascii="Times New Roman" w:eastAsia="Calibri" w:hAnsi="Times New Roman" w:cs="Times New Roman"/>
          <w:sz w:val="24"/>
          <w:szCs w:val="24"/>
          <w:lang w:val="sr-Latn-RS"/>
        </w:rPr>
        <w:t xml:space="preserve">, </w:t>
      </w:r>
      <w:r w:rsidRPr="0098020C">
        <w:rPr>
          <w:rFonts w:ascii="Times New Roman" w:eastAsia="Calibri" w:hAnsi="Times New Roman" w:cs="Times New Roman"/>
          <w:sz w:val="24"/>
          <w:szCs w:val="24"/>
          <w:lang w:val="sr-Cyrl-RS"/>
        </w:rPr>
        <w:t>који је у великој мери усаглашен са Препорук</w:t>
      </w:r>
      <w:r w:rsidR="00E63370" w:rsidRPr="0098020C">
        <w:rPr>
          <w:rFonts w:ascii="Times New Roman" w:eastAsia="Calibri" w:hAnsi="Times New Roman" w:cs="Times New Roman"/>
          <w:sz w:val="24"/>
          <w:szCs w:val="24"/>
          <w:lang w:val="sr-Cyrl-RS"/>
        </w:rPr>
        <w:t>ом</w:t>
      </w:r>
      <w:r w:rsidRPr="0098020C">
        <w:rPr>
          <w:rFonts w:ascii="Times New Roman" w:eastAsia="Calibri" w:hAnsi="Times New Roman" w:cs="Times New Roman"/>
          <w:sz w:val="24"/>
          <w:szCs w:val="24"/>
          <w:lang w:val="sr-Cyrl-RS"/>
        </w:rPr>
        <w:t xml:space="preserve"> </w:t>
      </w:r>
      <w:r w:rsidR="004678D8" w:rsidRPr="0098020C">
        <w:rPr>
          <w:rFonts w:ascii="Times New Roman" w:eastAsia="Calibri" w:hAnsi="Times New Roman" w:cs="Times New Roman"/>
          <w:sz w:val="24"/>
          <w:szCs w:val="24"/>
          <w:lang w:val="sr-Cyrl-RS"/>
        </w:rPr>
        <w:t>Савета Европе</w:t>
      </w:r>
      <w:r w:rsidRPr="0098020C">
        <w:rPr>
          <w:rFonts w:ascii="Times New Roman" w:eastAsia="Calibri" w:hAnsi="Times New Roman" w:cs="Times New Roman"/>
          <w:sz w:val="24"/>
          <w:szCs w:val="24"/>
          <w:lang w:val="sr-Cyrl-RS"/>
        </w:rPr>
        <w:t xml:space="preserve">, </w:t>
      </w:r>
      <w:r w:rsidR="00567ECF" w:rsidRPr="0098020C">
        <w:rPr>
          <w:rFonts w:ascii="Times New Roman" w:eastAsia="Calibri" w:hAnsi="Times New Roman" w:cs="Times New Roman"/>
          <w:sz w:val="24"/>
          <w:szCs w:val="24"/>
          <w:lang w:val="sr-Cyrl-RS"/>
        </w:rPr>
        <w:t>кој</w:t>
      </w:r>
      <w:r w:rsidR="00E63370" w:rsidRPr="0098020C">
        <w:rPr>
          <w:rFonts w:ascii="Times New Roman" w:eastAsia="Calibri" w:hAnsi="Times New Roman" w:cs="Times New Roman"/>
          <w:sz w:val="24"/>
          <w:szCs w:val="24"/>
          <w:lang w:val="sr-Cyrl-RS"/>
        </w:rPr>
        <w:t>а</w:t>
      </w:r>
      <w:r w:rsidR="00567ECF" w:rsidRPr="0098020C">
        <w:rPr>
          <w:rFonts w:ascii="Times New Roman" w:eastAsia="Calibri" w:hAnsi="Times New Roman" w:cs="Times New Roman"/>
          <w:sz w:val="24"/>
          <w:szCs w:val="24"/>
          <w:lang w:val="sr-Cyrl-RS"/>
        </w:rPr>
        <w:t xml:space="preserve"> представља</w:t>
      </w:r>
      <w:r w:rsidRPr="0098020C">
        <w:rPr>
          <w:rFonts w:ascii="Times New Roman" w:eastAsia="Calibri" w:hAnsi="Times New Roman" w:cs="Times New Roman"/>
          <w:sz w:val="24"/>
          <w:szCs w:val="24"/>
          <w:lang w:val="sr-Cyrl-RS"/>
        </w:rPr>
        <w:t xml:space="preserve"> камен темељац функционисања организација цивилног друштва на европском простору. </w:t>
      </w:r>
      <w:r w:rsidR="006A4D8D" w:rsidRPr="0098020C">
        <w:rPr>
          <w:rFonts w:ascii="Times New Roman" w:eastAsia="Calibri" w:hAnsi="Times New Roman" w:cs="Times New Roman"/>
          <w:sz w:val="24"/>
          <w:szCs w:val="24"/>
          <w:lang w:val="sr-Cyrl-RS"/>
        </w:rPr>
        <w:t xml:space="preserve">Према Кодексу добре праксе за учешће грађана у процесу доношења одлука Савета Европе (2009), којим је додатно разрађена Препорука </w:t>
      </w:r>
      <w:r w:rsidR="004678D8" w:rsidRPr="0098020C">
        <w:rPr>
          <w:rFonts w:ascii="Times New Roman" w:eastAsia="Calibri" w:hAnsi="Times New Roman" w:cs="Times New Roman"/>
          <w:sz w:val="24"/>
          <w:szCs w:val="24"/>
          <w:lang w:val="sr-Cyrl-RS"/>
        </w:rPr>
        <w:t>Савета Европе</w:t>
      </w:r>
      <w:r w:rsidR="006A4D8D" w:rsidRPr="0098020C">
        <w:rPr>
          <w:rFonts w:ascii="Times New Roman" w:eastAsia="Calibri" w:hAnsi="Times New Roman" w:cs="Times New Roman"/>
          <w:sz w:val="24"/>
          <w:szCs w:val="24"/>
          <w:lang w:val="sr-Cyrl-RS"/>
        </w:rPr>
        <w:t xml:space="preserve">, подстицајно окружење за развој цивилног друштва укључује владавину права, придржавање основних демократских принципа, политичку вољу, повољно законодавство, јасне процедуре, дугорочну подршку и ресурсе за одрживо цивилно друштво, те заједнички простор за дијалог и сарадњу. Принципи на којима треба да почива </w:t>
      </w:r>
      <w:r w:rsidR="000144C7" w:rsidRPr="0098020C">
        <w:rPr>
          <w:rFonts w:ascii="Times New Roman" w:eastAsia="Calibri" w:hAnsi="Times New Roman" w:cs="Times New Roman"/>
          <w:sz w:val="24"/>
          <w:szCs w:val="24"/>
          <w:lang w:val="sr-Cyrl-RS"/>
        </w:rPr>
        <w:t xml:space="preserve">партнерски </w:t>
      </w:r>
      <w:r w:rsidR="006A4D8D" w:rsidRPr="0098020C">
        <w:rPr>
          <w:rFonts w:ascii="Times New Roman" w:eastAsia="Calibri" w:hAnsi="Times New Roman" w:cs="Times New Roman"/>
          <w:sz w:val="24"/>
          <w:szCs w:val="24"/>
          <w:lang w:val="sr-Cyrl-RS"/>
        </w:rPr>
        <w:t>однос власти и организација цивилног друштва су партиципација, поверење, одговорност, транспарентност и независност.</w:t>
      </w:r>
      <w:r w:rsidR="00EF5EE6" w:rsidRPr="0098020C">
        <w:rPr>
          <w:rFonts w:ascii="Times New Roman" w:eastAsia="Calibri" w:hAnsi="Times New Roman" w:cs="Times New Roman"/>
          <w:sz w:val="24"/>
          <w:szCs w:val="24"/>
          <w:lang w:val="sr-Cyrl-RS"/>
        </w:rPr>
        <w:t xml:space="preserve"> Поред тога, Кодекс добре праксе разрађује</w:t>
      </w:r>
      <w:r w:rsidR="009C0B0F" w:rsidRPr="0098020C">
        <w:rPr>
          <w:rFonts w:ascii="Times New Roman" w:eastAsia="Calibri" w:hAnsi="Times New Roman" w:cs="Times New Roman"/>
          <w:sz w:val="24"/>
          <w:szCs w:val="24"/>
          <w:lang w:val="sr-Cyrl-RS"/>
        </w:rPr>
        <w:t xml:space="preserve"> и</w:t>
      </w:r>
      <w:r w:rsidR="00EF5EE6" w:rsidRPr="0098020C">
        <w:rPr>
          <w:rFonts w:ascii="Times New Roman" w:eastAsia="Calibri" w:hAnsi="Times New Roman" w:cs="Times New Roman"/>
          <w:sz w:val="24"/>
          <w:szCs w:val="24"/>
          <w:lang w:val="sr-Cyrl-RS"/>
        </w:rPr>
        <w:t xml:space="preserve"> конкретне кораке у процесу доношења политичких одлука</w:t>
      </w:r>
      <w:r w:rsidR="00427385" w:rsidRPr="0098020C">
        <w:rPr>
          <w:rFonts w:ascii="Times New Roman" w:eastAsia="Calibri" w:hAnsi="Times New Roman" w:cs="Times New Roman"/>
          <w:sz w:val="24"/>
          <w:szCs w:val="24"/>
          <w:lang w:val="sr-Cyrl-RS"/>
        </w:rPr>
        <w:t xml:space="preserve"> </w:t>
      </w:r>
      <w:r w:rsidR="009C0B0F" w:rsidRPr="0098020C">
        <w:rPr>
          <w:rFonts w:ascii="Times New Roman" w:eastAsia="Calibri" w:hAnsi="Times New Roman" w:cs="Times New Roman"/>
          <w:sz w:val="24"/>
          <w:szCs w:val="24"/>
          <w:lang w:val="sr-Cyrl-RS"/>
        </w:rPr>
        <w:t xml:space="preserve">- </w:t>
      </w:r>
      <w:r w:rsidR="00427385" w:rsidRPr="0098020C">
        <w:rPr>
          <w:rFonts w:ascii="Times New Roman" w:eastAsia="Calibri" w:hAnsi="Times New Roman" w:cs="Times New Roman"/>
          <w:sz w:val="24"/>
          <w:szCs w:val="24"/>
          <w:lang w:val="sr-Cyrl-RS"/>
        </w:rPr>
        <w:t>постављање програма рада,</w:t>
      </w:r>
      <w:r w:rsidR="00427385" w:rsidRPr="0098020C">
        <w:rPr>
          <w:rFonts w:ascii="Times New Roman" w:hAnsi="Times New Roman" w:cs="Times New Roman"/>
          <w:sz w:val="24"/>
          <w:szCs w:val="24"/>
          <w:lang w:val="sr-Cyrl-RS"/>
        </w:rPr>
        <w:t xml:space="preserve"> </w:t>
      </w:r>
      <w:r w:rsidR="00427385" w:rsidRPr="0098020C">
        <w:rPr>
          <w:rFonts w:ascii="Times New Roman" w:eastAsia="Calibri" w:hAnsi="Times New Roman" w:cs="Times New Roman"/>
          <w:sz w:val="24"/>
          <w:szCs w:val="24"/>
          <w:lang w:val="sr-Cyrl-RS"/>
        </w:rPr>
        <w:t>израда нацрта,</w:t>
      </w:r>
      <w:r w:rsidR="00427385" w:rsidRPr="0098020C">
        <w:rPr>
          <w:rFonts w:ascii="Times New Roman" w:hAnsi="Times New Roman" w:cs="Times New Roman"/>
          <w:sz w:val="24"/>
          <w:szCs w:val="24"/>
          <w:lang w:val="sr-Cyrl-RS"/>
        </w:rPr>
        <w:t xml:space="preserve"> </w:t>
      </w:r>
      <w:r w:rsidR="00427385" w:rsidRPr="0098020C">
        <w:rPr>
          <w:rFonts w:ascii="Times New Roman" w:eastAsia="Calibri" w:hAnsi="Times New Roman" w:cs="Times New Roman"/>
          <w:sz w:val="24"/>
          <w:szCs w:val="24"/>
          <w:lang w:val="sr-Cyrl-RS"/>
        </w:rPr>
        <w:t>одлука,</w:t>
      </w:r>
      <w:r w:rsidR="00427385" w:rsidRPr="0098020C">
        <w:rPr>
          <w:rFonts w:ascii="Times New Roman" w:hAnsi="Times New Roman" w:cs="Times New Roman"/>
          <w:sz w:val="24"/>
          <w:szCs w:val="24"/>
          <w:lang w:val="sr-Cyrl-RS"/>
        </w:rPr>
        <w:t xml:space="preserve"> </w:t>
      </w:r>
      <w:r w:rsidR="00427385" w:rsidRPr="0098020C">
        <w:rPr>
          <w:rFonts w:ascii="Times New Roman" w:eastAsia="Calibri" w:hAnsi="Times New Roman" w:cs="Times New Roman"/>
          <w:sz w:val="24"/>
          <w:szCs w:val="24"/>
          <w:lang w:val="sr-Cyrl-RS"/>
        </w:rPr>
        <w:t>имплементација, мониторинг и преформулисање</w:t>
      </w:r>
      <w:r w:rsidR="00EF5EE6" w:rsidRPr="0098020C">
        <w:rPr>
          <w:rFonts w:ascii="Times New Roman" w:eastAsia="Calibri" w:hAnsi="Times New Roman" w:cs="Times New Roman"/>
          <w:sz w:val="24"/>
          <w:szCs w:val="24"/>
          <w:lang w:val="sr-Cyrl-RS"/>
        </w:rPr>
        <w:t xml:space="preserve">, као и нивое учешћа, који се крећу од нижих ка вишим облицима сарадње. То су информација, консултација, </w:t>
      </w:r>
      <w:r w:rsidR="006D6AEB" w:rsidRPr="0098020C">
        <w:rPr>
          <w:rFonts w:ascii="Times New Roman" w:eastAsia="Calibri" w:hAnsi="Times New Roman" w:cs="Times New Roman"/>
          <w:sz w:val="24"/>
          <w:szCs w:val="24"/>
          <w:lang w:val="sr-Cyrl-RS"/>
        </w:rPr>
        <w:t>активно учешће/</w:t>
      </w:r>
      <w:r w:rsidR="00EF5EE6" w:rsidRPr="0098020C">
        <w:rPr>
          <w:rFonts w:ascii="Times New Roman" w:eastAsia="Calibri" w:hAnsi="Times New Roman" w:cs="Times New Roman"/>
          <w:sz w:val="24"/>
          <w:szCs w:val="24"/>
          <w:lang w:val="sr-Cyrl-RS"/>
        </w:rPr>
        <w:t xml:space="preserve">дијалог и партнерство. </w:t>
      </w:r>
    </w:p>
    <w:p w14:paraId="42001F66" w14:textId="36F808E7" w:rsidR="0017781A" w:rsidRPr="0098020C" w:rsidRDefault="0017781A" w:rsidP="00D76B00">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Примена </w:t>
      </w:r>
      <w:r w:rsidR="00ED4634" w:rsidRPr="0098020C">
        <w:rPr>
          <w:rFonts w:ascii="Times New Roman" w:eastAsia="Calibri" w:hAnsi="Times New Roman" w:cs="Times New Roman"/>
          <w:sz w:val="24"/>
          <w:szCs w:val="24"/>
          <w:lang w:val="sr-Cyrl-RS"/>
        </w:rPr>
        <w:t>стандарда постављених у наведеним документима</w:t>
      </w:r>
      <w:r w:rsidR="007E5AF4"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sz w:val="24"/>
          <w:szCs w:val="24"/>
          <w:lang w:val="sr-Cyrl-RS"/>
        </w:rPr>
        <w:t xml:space="preserve">прати се од стране експертског </w:t>
      </w:r>
      <w:r w:rsidR="007E5AF4" w:rsidRPr="0098020C">
        <w:rPr>
          <w:rFonts w:ascii="Times New Roman" w:eastAsia="Calibri" w:hAnsi="Times New Roman" w:cs="Times New Roman"/>
          <w:sz w:val="24"/>
          <w:szCs w:val="24"/>
          <w:lang w:val="sr-Cyrl-RS"/>
        </w:rPr>
        <w:t>тела Савета Европе (</w:t>
      </w:r>
      <w:r w:rsidR="007E5AF4" w:rsidRPr="0098020C">
        <w:rPr>
          <w:rFonts w:ascii="Times New Roman" w:eastAsia="Calibri" w:hAnsi="Times New Roman" w:cs="Times New Roman"/>
          <w:i/>
          <w:iCs/>
          <w:sz w:val="24"/>
          <w:szCs w:val="24"/>
          <w:lang w:val="sr-Cyrl-RS"/>
        </w:rPr>
        <w:t>Expert Council on NGO Law</w:t>
      </w:r>
      <w:r w:rsidR="007E5AF4" w:rsidRPr="0098020C">
        <w:rPr>
          <w:rFonts w:ascii="Times New Roman" w:eastAsia="Calibri" w:hAnsi="Times New Roman" w:cs="Times New Roman"/>
          <w:sz w:val="24"/>
          <w:szCs w:val="24"/>
          <w:lang w:val="sr-Cyrl-RS"/>
        </w:rPr>
        <w:t>)</w:t>
      </w:r>
      <w:r w:rsidR="00ED4634" w:rsidRPr="0098020C">
        <w:rPr>
          <w:rFonts w:ascii="Times New Roman" w:eastAsia="Calibri" w:hAnsi="Times New Roman" w:cs="Times New Roman"/>
          <w:sz w:val="24"/>
          <w:szCs w:val="24"/>
          <w:lang w:val="sr-Cyrl-RS"/>
        </w:rPr>
        <w:t xml:space="preserve">. Експертски савет за право невладиних организација, основан је 2008. године као вид подршке имплементацији Европске конвенције о људским правима, Препоруке </w:t>
      </w:r>
      <w:r w:rsidR="00B57A36" w:rsidRPr="0098020C">
        <w:rPr>
          <w:rFonts w:ascii="Times New Roman" w:eastAsia="Calibri" w:hAnsi="Times New Roman" w:cs="Times New Roman"/>
          <w:sz w:val="24"/>
          <w:szCs w:val="24"/>
          <w:lang w:val="sr-Cyrl-RS"/>
        </w:rPr>
        <w:t>Савета Европе</w:t>
      </w:r>
      <w:r w:rsidR="00ED4634" w:rsidRPr="0098020C">
        <w:rPr>
          <w:rFonts w:ascii="Times New Roman" w:eastAsia="Calibri" w:hAnsi="Times New Roman" w:cs="Times New Roman"/>
          <w:sz w:val="24"/>
          <w:szCs w:val="24"/>
          <w:lang w:val="sr-Cyrl-RS"/>
        </w:rPr>
        <w:t xml:space="preserve"> и Кодекса</w:t>
      </w:r>
      <w:r w:rsidR="00C80B25" w:rsidRPr="0098020C">
        <w:rPr>
          <w:rFonts w:ascii="Times New Roman" w:eastAsia="Calibri" w:hAnsi="Times New Roman" w:cs="Times New Roman"/>
          <w:sz w:val="24"/>
          <w:szCs w:val="24"/>
          <w:lang w:val="sr-Cyrl-RS"/>
        </w:rPr>
        <w:t xml:space="preserve"> добре праксе</w:t>
      </w:r>
      <w:r w:rsidR="00ED4634" w:rsidRPr="0098020C">
        <w:rPr>
          <w:rFonts w:ascii="Times New Roman" w:eastAsia="Calibri" w:hAnsi="Times New Roman" w:cs="Times New Roman"/>
          <w:sz w:val="24"/>
          <w:szCs w:val="24"/>
          <w:lang w:val="sr-Cyrl-RS"/>
        </w:rPr>
        <w:t>, у циљу стварања и унапређивања подстицајног окружења за развој цивилног друштва.</w:t>
      </w:r>
      <w:r w:rsidR="001D24EF" w:rsidRPr="0098020C">
        <w:rPr>
          <w:rFonts w:ascii="Times New Roman" w:eastAsia="Calibri" w:hAnsi="Times New Roman" w:cs="Times New Roman"/>
          <w:sz w:val="24"/>
          <w:szCs w:val="24"/>
          <w:lang w:val="sr-Cyrl-RS"/>
        </w:rPr>
        <w:t xml:space="preserve"> Важно је истаћи да Кодекс предвиђа политичке последице у случају да се исти не примењује</w:t>
      </w:r>
      <w:r w:rsidR="00C80B25" w:rsidRPr="0098020C">
        <w:rPr>
          <w:rFonts w:ascii="Times New Roman" w:eastAsia="Calibri" w:hAnsi="Times New Roman" w:cs="Times New Roman"/>
          <w:sz w:val="24"/>
          <w:szCs w:val="24"/>
          <w:lang w:val="sr-Cyrl-RS"/>
        </w:rPr>
        <w:t>, или се не примењује на прописан начин</w:t>
      </w:r>
      <w:r w:rsidR="001D24EF" w:rsidRPr="0098020C">
        <w:rPr>
          <w:rFonts w:ascii="Times New Roman" w:eastAsia="Calibri" w:hAnsi="Times New Roman" w:cs="Times New Roman"/>
          <w:sz w:val="24"/>
          <w:szCs w:val="24"/>
          <w:lang w:val="sr-Cyrl-RS"/>
        </w:rPr>
        <w:t>, те би држава Србија као чланица С</w:t>
      </w:r>
      <w:r w:rsidR="00B57A36" w:rsidRPr="0098020C">
        <w:rPr>
          <w:rFonts w:ascii="Times New Roman" w:eastAsia="Calibri" w:hAnsi="Times New Roman" w:cs="Times New Roman"/>
          <w:sz w:val="24"/>
          <w:szCs w:val="24"/>
          <w:lang w:val="sr-Cyrl-RS"/>
        </w:rPr>
        <w:t xml:space="preserve">авета </w:t>
      </w:r>
      <w:r w:rsidR="001D24EF" w:rsidRPr="0098020C">
        <w:rPr>
          <w:rFonts w:ascii="Times New Roman" w:eastAsia="Calibri" w:hAnsi="Times New Roman" w:cs="Times New Roman"/>
          <w:sz w:val="24"/>
          <w:szCs w:val="24"/>
          <w:lang w:val="sr-Cyrl-RS"/>
        </w:rPr>
        <w:t>Е</w:t>
      </w:r>
      <w:r w:rsidR="00B57A36" w:rsidRPr="0098020C">
        <w:rPr>
          <w:rFonts w:ascii="Times New Roman" w:eastAsia="Calibri" w:hAnsi="Times New Roman" w:cs="Times New Roman"/>
          <w:sz w:val="24"/>
          <w:szCs w:val="24"/>
          <w:lang w:val="sr-Cyrl-RS"/>
        </w:rPr>
        <w:t>вропе</w:t>
      </w:r>
      <w:r w:rsidR="001D24EF" w:rsidRPr="0098020C">
        <w:rPr>
          <w:rFonts w:ascii="Times New Roman" w:eastAsia="Calibri" w:hAnsi="Times New Roman" w:cs="Times New Roman"/>
          <w:sz w:val="24"/>
          <w:szCs w:val="24"/>
          <w:lang w:val="sr-Cyrl-RS"/>
        </w:rPr>
        <w:t xml:space="preserve"> требало да се стриктно придржава ових докумената.</w:t>
      </w:r>
    </w:p>
    <w:p w14:paraId="314935EF" w14:textId="376F18AD" w:rsidR="00A3158D" w:rsidRPr="0098020C" w:rsidRDefault="009C0B0F" w:rsidP="00D76B00">
      <w:pPr>
        <w:jc w:val="both"/>
        <w:rPr>
          <w:rFonts w:ascii="Times New Roman" w:eastAsia="Calibri" w:hAnsi="Times New Roman" w:cs="Times New Roman"/>
          <w:sz w:val="24"/>
          <w:szCs w:val="24"/>
          <w:lang w:val="sr-Cyrl-RS"/>
        </w:rPr>
      </w:pPr>
      <w:r w:rsidRPr="0098020C">
        <w:rPr>
          <w:rFonts w:ascii="Times New Roman" w:eastAsia="Calibri" w:hAnsi="Times New Roman" w:cs="Times New Roman"/>
          <w:i/>
          <w:iCs/>
          <w:sz w:val="24"/>
          <w:szCs w:val="24"/>
          <w:lang w:val="sr-Cyrl-RS"/>
        </w:rPr>
        <w:t>П</w:t>
      </w:r>
      <w:r w:rsidR="00DB5624" w:rsidRPr="0098020C">
        <w:rPr>
          <w:rFonts w:ascii="Times New Roman" w:eastAsia="Calibri" w:hAnsi="Times New Roman" w:cs="Times New Roman"/>
          <w:i/>
          <w:iCs/>
          <w:sz w:val="24"/>
          <w:szCs w:val="24"/>
          <w:lang w:val="sr-Cyrl-RS"/>
        </w:rPr>
        <w:t>одстицајним окружењем за развој цивилног друштва сматра се скуп институционалних и нормативних мера, као и афирмативних пракси које у својој укупности омогућавају и унапређују слободно и одрживо деловање организација цивилног друштва у Републици Србији, у складу са највишим међународним стандардима и праксама у овој области</w:t>
      </w:r>
      <w:r w:rsidR="00DB5624" w:rsidRPr="0098020C">
        <w:rPr>
          <w:rFonts w:ascii="Times New Roman" w:eastAsia="Calibri" w:hAnsi="Times New Roman" w:cs="Times New Roman"/>
          <w:sz w:val="24"/>
          <w:szCs w:val="24"/>
          <w:lang w:val="sr-Cyrl-RS"/>
        </w:rPr>
        <w:t xml:space="preserve">. </w:t>
      </w:r>
    </w:p>
    <w:p w14:paraId="6A86650F" w14:textId="4FB9134A" w:rsidR="00D23A21" w:rsidRPr="0098020C" w:rsidRDefault="009E645E" w:rsidP="00D76B00">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Из перспективе </w:t>
      </w:r>
      <w:r w:rsidR="003E0470" w:rsidRPr="0098020C">
        <w:rPr>
          <w:rFonts w:ascii="Times New Roman" w:eastAsia="Calibri" w:hAnsi="Times New Roman" w:cs="Times New Roman"/>
          <w:sz w:val="24"/>
          <w:szCs w:val="24"/>
          <w:lang w:val="sr-Cyrl-RS"/>
        </w:rPr>
        <w:t xml:space="preserve">приступања </w:t>
      </w:r>
      <w:r w:rsidRPr="0098020C">
        <w:rPr>
          <w:rFonts w:ascii="Times New Roman" w:eastAsia="Calibri" w:hAnsi="Times New Roman" w:cs="Times New Roman"/>
          <w:sz w:val="24"/>
          <w:szCs w:val="24"/>
          <w:lang w:val="sr-Cyrl-RS"/>
        </w:rPr>
        <w:t>Републике Србије Европској Унији</w:t>
      </w:r>
      <w:r w:rsidR="00D020AA" w:rsidRPr="0098020C">
        <w:rPr>
          <w:rFonts w:ascii="Times New Roman" w:eastAsia="Calibri" w:hAnsi="Times New Roman" w:cs="Times New Roman"/>
          <w:sz w:val="24"/>
          <w:szCs w:val="24"/>
          <w:lang w:val="sr-Cyrl-RS"/>
        </w:rPr>
        <w:t xml:space="preserve"> (ЕУ</w:t>
      </w:r>
      <w:r w:rsidR="00D10476" w:rsidRPr="0098020C">
        <w:rPr>
          <w:rFonts w:ascii="Times New Roman" w:eastAsia="Calibri" w:hAnsi="Times New Roman" w:cs="Times New Roman"/>
          <w:sz w:val="24"/>
          <w:szCs w:val="24"/>
          <w:lang w:val="sr-Cyrl-RS"/>
        </w:rPr>
        <w:t>)</w:t>
      </w:r>
      <w:r w:rsidRPr="0098020C">
        <w:rPr>
          <w:rFonts w:ascii="Times New Roman" w:eastAsia="Calibri" w:hAnsi="Times New Roman" w:cs="Times New Roman"/>
          <w:sz w:val="24"/>
          <w:szCs w:val="24"/>
          <w:lang w:val="sr-Cyrl-RS"/>
        </w:rPr>
        <w:t xml:space="preserve"> </w:t>
      </w:r>
      <w:r w:rsidR="003E0470" w:rsidRPr="0098020C">
        <w:rPr>
          <w:rFonts w:ascii="Times New Roman" w:eastAsia="Calibri" w:hAnsi="Times New Roman" w:cs="Times New Roman"/>
          <w:sz w:val="24"/>
          <w:szCs w:val="24"/>
          <w:lang w:val="sr-Cyrl-RS"/>
        </w:rPr>
        <w:t xml:space="preserve">треба </w:t>
      </w:r>
      <w:r w:rsidRPr="0098020C">
        <w:rPr>
          <w:rFonts w:ascii="Times New Roman" w:eastAsia="Calibri" w:hAnsi="Times New Roman" w:cs="Times New Roman"/>
          <w:sz w:val="24"/>
          <w:szCs w:val="24"/>
          <w:lang w:val="sr-Cyrl-RS"/>
        </w:rPr>
        <w:t>истаћи да је сама Европска Унија дефинисана Лисабонским Уговором</w:t>
      </w:r>
      <w:r w:rsidR="00D23A21" w:rsidRPr="0098020C">
        <w:rPr>
          <w:rFonts w:ascii="Times New Roman" w:eastAsia="Calibri" w:hAnsi="Times New Roman" w:cs="Times New Roman"/>
          <w:sz w:val="24"/>
          <w:szCs w:val="24"/>
          <w:lang w:val="sr-Cyrl-RS"/>
        </w:rPr>
        <w:t xml:space="preserve"> (на снази од децембра 2009. године) </w:t>
      </w:r>
      <w:r w:rsidRPr="0098020C">
        <w:rPr>
          <w:rFonts w:ascii="Times New Roman" w:eastAsia="Calibri" w:hAnsi="Times New Roman" w:cs="Times New Roman"/>
          <w:sz w:val="24"/>
          <w:szCs w:val="24"/>
          <w:lang w:val="sr-Cyrl-RS"/>
        </w:rPr>
        <w:t>као међународна организација која функционише на комплементарним принципима представничке и партиципативне демократије</w:t>
      </w:r>
      <w:r w:rsidR="00D23A21" w:rsidRPr="0098020C">
        <w:rPr>
          <w:rFonts w:ascii="Times New Roman" w:eastAsia="Calibri" w:hAnsi="Times New Roman" w:cs="Times New Roman"/>
          <w:sz w:val="24"/>
          <w:szCs w:val="24"/>
          <w:lang w:val="sr-Cyrl-RS"/>
        </w:rPr>
        <w:t>.</w:t>
      </w:r>
      <w:r w:rsidR="007A384E" w:rsidRPr="0098020C">
        <w:rPr>
          <w:rFonts w:ascii="Times New Roman" w:eastAsia="Calibri" w:hAnsi="Times New Roman" w:cs="Times New Roman"/>
          <w:sz w:val="24"/>
          <w:szCs w:val="24"/>
          <w:lang w:val="sr-Latn-RS"/>
        </w:rPr>
        <w:t xml:space="preserve"> </w:t>
      </w:r>
      <w:r w:rsidR="00D23A21" w:rsidRPr="0098020C">
        <w:rPr>
          <w:rFonts w:ascii="Times New Roman" w:eastAsia="Calibri" w:hAnsi="Times New Roman" w:cs="Times New Roman"/>
          <w:sz w:val="24"/>
          <w:szCs w:val="24"/>
          <w:lang w:val="sr-Cyrl-RS"/>
        </w:rPr>
        <w:t xml:space="preserve">Наиме, члан 10. Лисабонског уговора ЕУ </w:t>
      </w:r>
      <w:r w:rsidR="008B4F2F" w:rsidRPr="0098020C">
        <w:rPr>
          <w:rFonts w:ascii="Times New Roman" w:eastAsia="Calibri" w:hAnsi="Times New Roman" w:cs="Times New Roman"/>
          <w:sz w:val="24"/>
          <w:szCs w:val="24"/>
          <w:lang w:val="sr-Cyrl-RS"/>
        </w:rPr>
        <w:t>прописује</w:t>
      </w:r>
      <w:r w:rsidR="00D23A21" w:rsidRPr="0098020C">
        <w:rPr>
          <w:rFonts w:ascii="Times New Roman" w:eastAsia="Calibri" w:hAnsi="Times New Roman" w:cs="Times New Roman"/>
          <w:sz w:val="24"/>
          <w:szCs w:val="24"/>
          <w:lang w:val="sr-Cyrl-RS"/>
        </w:rPr>
        <w:t xml:space="preserve"> да се Европска Унија заснива на представничкој демократији са познатом улогом коју имају политичке странке, и са друге стране, на партиципативној демократији и наглашеном улогом цивилног друштва, а све у циљу доношења одлука што је </w:t>
      </w:r>
      <w:r w:rsidR="00D23A21" w:rsidRPr="0098020C">
        <w:rPr>
          <w:rFonts w:ascii="Times New Roman" w:eastAsia="Calibri" w:hAnsi="Times New Roman" w:cs="Times New Roman"/>
          <w:sz w:val="24"/>
          <w:szCs w:val="24"/>
          <w:lang w:val="sr-Cyrl-RS"/>
        </w:rPr>
        <w:lastRenderedPageBreak/>
        <w:t>ближе могуће самим грађанима. Чланом 11. Лисабонског уговора, предвиђа се да органи Е</w:t>
      </w:r>
      <w:r w:rsidR="00D020AA" w:rsidRPr="0098020C">
        <w:rPr>
          <w:rFonts w:ascii="Times New Roman" w:eastAsia="Calibri" w:hAnsi="Times New Roman" w:cs="Times New Roman"/>
          <w:sz w:val="24"/>
          <w:szCs w:val="24"/>
          <w:lang w:val="sr-Cyrl-RS"/>
        </w:rPr>
        <w:t>У</w:t>
      </w:r>
      <w:r w:rsidR="00D23A21" w:rsidRPr="0098020C">
        <w:rPr>
          <w:rFonts w:ascii="Times New Roman" w:eastAsia="Calibri" w:hAnsi="Times New Roman" w:cs="Times New Roman"/>
          <w:sz w:val="24"/>
          <w:szCs w:val="24"/>
          <w:lang w:val="sr-Cyrl-RS"/>
        </w:rPr>
        <w:t xml:space="preserve"> одржавају отворен, транспарентан и редован дијалог са представничким удружењима и цивилним друштвом.</w:t>
      </w:r>
    </w:p>
    <w:p w14:paraId="2102B94C" w14:textId="334AD47E" w:rsidR="005C333C" w:rsidRPr="0098020C" w:rsidRDefault="00C6150C" w:rsidP="00137C88">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Постојање п</w:t>
      </w:r>
      <w:r w:rsidR="00D23A21" w:rsidRPr="0098020C">
        <w:rPr>
          <w:rFonts w:ascii="Times New Roman" w:eastAsia="Calibri" w:hAnsi="Times New Roman" w:cs="Times New Roman"/>
          <w:sz w:val="24"/>
          <w:szCs w:val="24"/>
          <w:lang w:val="sr-Cyrl-RS"/>
        </w:rPr>
        <w:t>одстицајно</w:t>
      </w:r>
      <w:r w:rsidRPr="0098020C">
        <w:rPr>
          <w:rFonts w:ascii="Times New Roman" w:eastAsia="Calibri" w:hAnsi="Times New Roman" w:cs="Times New Roman"/>
          <w:sz w:val="24"/>
          <w:szCs w:val="24"/>
          <w:lang w:val="sr-Cyrl-RS"/>
        </w:rPr>
        <w:t>г</w:t>
      </w:r>
      <w:r w:rsidR="00D23A21" w:rsidRPr="0098020C">
        <w:rPr>
          <w:rFonts w:ascii="Times New Roman" w:eastAsia="Calibri" w:hAnsi="Times New Roman" w:cs="Times New Roman"/>
          <w:sz w:val="24"/>
          <w:szCs w:val="24"/>
          <w:lang w:val="sr-Cyrl-RS"/>
        </w:rPr>
        <w:t xml:space="preserve"> окружењ</w:t>
      </w:r>
      <w:r w:rsidRPr="0098020C">
        <w:rPr>
          <w:rFonts w:ascii="Times New Roman" w:eastAsia="Calibri" w:hAnsi="Times New Roman" w:cs="Times New Roman"/>
          <w:sz w:val="24"/>
          <w:szCs w:val="24"/>
          <w:lang w:val="sr-Cyrl-RS"/>
        </w:rPr>
        <w:t>а</w:t>
      </w:r>
      <w:r w:rsidR="00D23A21" w:rsidRPr="0098020C">
        <w:rPr>
          <w:rFonts w:ascii="Times New Roman" w:eastAsia="Calibri" w:hAnsi="Times New Roman" w:cs="Times New Roman"/>
          <w:sz w:val="24"/>
          <w:szCs w:val="24"/>
          <w:lang w:val="sr-Cyrl-RS"/>
        </w:rPr>
        <w:t xml:space="preserve"> за развој цивилног друштва</w:t>
      </w:r>
      <w:r w:rsidRPr="0098020C">
        <w:rPr>
          <w:rFonts w:ascii="Times New Roman" w:eastAsia="Calibri" w:hAnsi="Times New Roman" w:cs="Times New Roman"/>
          <w:sz w:val="24"/>
          <w:szCs w:val="24"/>
          <w:lang w:val="sr-Cyrl-RS"/>
        </w:rPr>
        <w:t>,</w:t>
      </w:r>
      <w:r w:rsidR="00D23A21"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sz w:val="24"/>
          <w:szCs w:val="24"/>
          <w:lang w:val="sr-Cyrl-RS"/>
        </w:rPr>
        <w:t xml:space="preserve">у оквиру кога је </w:t>
      </w:r>
      <w:r w:rsidR="00D23A21" w:rsidRPr="0098020C">
        <w:rPr>
          <w:rFonts w:ascii="Times New Roman" w:eastAsia="Calibri" w:hAnsi="Times New Roman" w:cs="Times New Roman"/>
          <w:sz w:val="24"/>
          <w:szCs w:val="24"/>
          <w:lang w:val="sr-Cyrl-RS"/>
        </w:rPr>
        <w:t xml:space="preserve">и </w:t>
      </w:r>
      <w:r w:rsidR="003E0470" w:rsidRPr="0098020C">
        <w:rPr>
          <w:rFonts w:ascii="Times New Roman" w:eastAsia="Calibri" w:hAnsi="Times New Roman" w:cs="Times New Roman"/>
          <w:sz w:val="24"/>
          <w:szCs w:val="24"/>
          <w:lang w:val="sr-Cyrl-RS"/>
        </w:rPr>
        <w:t xml:space="preserve">партнерски однос </w:t>
      </w:r>
      <w:r w:rsidR="00D23A21" w:rsidRPr="0098020C">
        <w:rPr>
          <w:rFonts w:ascii="Times New Roman" w:eastAsia="Calibri" w:hAnsi="Times New Roman" w:cs="Times New Roman"/>
          <w:sz w:val="24"/>
          <w:szCs w:val="24"/>
          <w:lang w:val="sr-Cyrl-RS"/>
        </w:rPr>
        <w:t>власти са цивилним друштвом</w:t>
      </w:r>
      <w:r w:rsidRPr="0098020C">
        <w:rPr>
          <w:rFonts w:ascii="Times New Roman" w:eastAsia="Calibri" w:hAnsi="Times New Roman" w:cs="Times New Roman"/>
          <w:sz w:val="24"/>
          <w:szCs w:val="24"/>
          <w:lang w:val="sr-Cyrl-RS"/>
        </w:rPr>
        <w:t>,</w:t>
      </w:r>
      <w:r w:rsidR="00D23A21"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sz w:val="24"/>
          <w:szCs w:val="24"/>
          <w:lang w:val="sr-Cyrl-RS"/>
        </w:rPr>
        <w:t xml:space="preserve">је </w:t>
      </w:r>
      <w:r w:rsidR="00D23A21" w:rsidRPr="0098020C">
        <w:rPr>
          <w:rFonts w:ascii="Times New Roman" w:eastAsia="Calibri" w:hAnsi="Times New Roman" w:cs="Times New Roman"/>
          <w:sz w:val="24"/>
          <w:szCs w:val="24"/>
          <w:lang w:val="sr-Cyrl-RS"/>
        </w:rPr>
        <w:t>политички критеријум за чланство у Е</w:t>
      </w:r>
      <w:r w:rsidR="00276867" w:rsidRPr="0098020C">
        <w:rPr>
          <w:rFonts w:ascii="Times New Roman" w:eastAsia="Calibri" w:hAnsi="Times New Roman" w:cs="Times New Roman"/>
          <w:sz w:val="24"/>
          <w:szCs w:val="24"/>
          <w:lang w:val="sr-Cyrl-RS"/>
        </w:rPr>
        <w:t xml:space="preserve">вропској </w:t>
      </w:r>
      <w:r w:rsidR="00D23A21" w:rsidRPr="0098020C">
        <w:rPr>
          <w:rFonts w:ascii="Times New Roman" w:eastAsia="Calibri" w:hAnsi="Times New Roman" w:cs="Times New Roman"/>
          <w:sz w:val="24"/>
          <w:szCs w:val="24"/>
          <w:lang w:val="sr-Cyrl-RS"/>
        </w:rPr>
        <w:t>У</w:t>
      </w:r>
      <w:r w:rsidR="00276867" w:rsidRPr="0098020C">
        <w:rPr>
          <w:rFonts w:ascii="Times New Roman" w:eastAsia="Calibri" w:hAnsi="Times New Roman" w:cs="Times New Roman"/>
          <w:sz w:val="24"/>
          <w:szCs w:val="24"/>
          <w:lang w:val="sr-Cyrl-RS"/>
        </w:rPr>
        <w:t>нији</w:t>
      </w:r>
      <w:r w:rsidR="003E0470" w:rsidRPr="0098020C">
        <w:rPr>
          <w:rFonts w:ascii="Times New Roman" w:eastAsia="Calibri" w:hAnsi="Times New Roman" w:cs="Times New Roman"/>
          <w:sz w:val="24"/>
          <w:szCs w:val="24"/>
          <w:lang w:val="sr-Cyrl-RS"/>
        </w:rPr>
        <w:t>.</w:t>
      </w:r>
      <w:r w:rsidR="00D23A21" w:rsidRPr="0098020C">
        <w:rPr>
          <w:rFonts w:ascii="Times New Roman" w:eastAsia="Calibri" w:hAnsi="Times New Roman" w:cs="Times New Roman"/>
          <w:sz w:val="24"/>
          <w:szCs w:val="24"/>
          <w:lang w:val="sr-Cyrl-RS"/>
        </w:rPr>
        <w:t xml:space="preserve"> </w:t>
      </w:r>
      <w:r w:rsidR="005C333C" w:rsidRPr="0098020C">
        <w:rPr>
          <w:rFonts w:ascii="Times New Roman" w:eastAsia="Calibri" w:hAnsi="Times New Roman" w:cs="Times New Roman"/>
          <w:sz w:val="24"/>
          <w:szCs w:val="24"/>
          <w:lang w:val="sr-Cyrl-RS"/>
        </w:rPr>
        <w:t>Развијен цивилни сектор снажан је индикатор демократизације друштва у целини, и као такав представља један од кључних показатеља владавине права</w:t>
      </w:r>
      <w:r w:rsidR="00F05873" w:rsidRPr="0098020C">
        <w:rPr>
          <w:rFonts w:ascii="Times New Roman" w:eastAsia="Calibri" w:hAnsi="Times New Roman" w:cs="Times New Roman"/>
          <w:sz w:val="24"/>
          <w:szCs w:val="24"/>
          <w:lang w:val="sr-Cyrl-RS"/>
        </w:rPr>
        <w:t>, и самим тим је у директној вези са испуњавањем политичких критеријума ЕУ за придруживање</w:t>
      </w:r>
      <w:r w:rsidR="005C333C" w:rsidRPr="0098020C">
        <w:rPr>
          <w:rFonts w:ascii="Times New Roman" w:eastAsia="Calibri" w:hAnsi="Times New Roman" w:cs="Times New Roman"/>
          <w:sz w:val="24"/>
          <w:szCs w:val="24"/>
          <w:lang w:val="sr-Cyrl-RS"/>
        </w:rPr>
        <w:t>.</w:t>
      </w:r>
    </w:p>
    <w:p w14:paraId="5C3F14E3" w14:textId="369C7695" w:rsidR="00C6150C" w:rsidRPr="0098020C" w:rsidRDefault="00A3158D" w:rsidP="00FD0F2D">
      <w:pPr>
        <w:jc w:val="both"/>
        <w:rPr>
          <w:rFonts w:ascii="Times New Roman" w:eastAsia="Calibri" w:hAnsi="Times New Roman" w:cs="Times New Roman"/>
          <w:sz w:val="24"/>
          <w:szCs w:val="24"/>
          <w:lang w:val="sr-Cyrl-RS"/>
        </w:rPr>
      </w:pPr>
      <w:bookmarkStart w:id="6" w:name="_Hlk87790343"/>
      <w:bookmarkStart w:id="7" w:name="_Hlk87464443"/>
      <w:r w:rsidRPr="0098020C">
        <w:rPr>
          <w:rFonts w:ascii="Times New Roman" w:eastAsia="Calibri" w:hAnsi="Times New Roman" w:cs="Times New Roman"/>
          <w:sz w:val="24"/>
          <w:szCs w:val="24"/>
          <w:lang w:val="sr-Cyrl-RS"/>
        </w:rPr>
        <w:t>У Извештају Европске комисије о напретку</w:t>
      </w:r>
      <w:r w:rsidR="00936101">
        <w:rPr>
          <w:rFonts w:ascii="Times New Roman" w:eastAsia="Calibri" w:hAnsi="Times New Roman" w:cs="Times New Roman"/>
          <w:sz w:val="24"/>
          <w:szCs w:val="24"/>
          <w:lang w:val="sr-Cyrl-RS"/>
        </w:rPr>
        <w:t xml:space="preserve"> Републике</w:t>
      </w:r>
      <w:r w:rsidRPr="0098020C">
        <w:rPr>
          <w:rFonts w:ascii="Times New Roman" w:eastAsia="Calibri" w:hAnsi="Times New Roman" w:cs="Times New Roman"/>
          <w:sz w:val="24"/>
          <w:szCs w:val="24"/>
          <w:lang w:val="sr-Cyrl-RS"/>
        </w:rPr>
        <w:t xml:space="preserve"> Србије (</w:t>
      </w:r>
      <w:r w:rsidRPr="0098020C">
        <w:rPr>
          <w:rFonts w:ascii="Times New Roman" w:eastAsia="Calibri" w:hAnsi="Times New Roman" w:cs="Times New Roman"/>
          <w:i/>
          <w:iCs/>
          <w:sz w:val="24"/>
          <w:szCs w:val="24"/>
          <w:lang w:val="sr-Cyrl-RS"/>
        </w:rPr>
        <w:t>progress report</w:t>
      </w:r>
      <w:r w:rsidRPr="0098020C">
        <w:rPr>
          <w:rFonts w:ascii="Times New Roman" w:eastAsia="Calibri" w:hAnsi="Times New Roman" w:cs="Times New Roman"/>
          <w:sz w:val="24"/>
          <w:szCs w:val="24"/>
          <w:lang w:val="sr-Cyrl-RS"/>
        </w:rPr>
        <w:t xml:space="preserve">) за 2021. годину констатује </w:t>
      </w:r>
      <w:r w:rsidR="008B4F2F" w:rsidRPr="0098020C">
        <w:rPr>
          <w:rFonts w:ascii="Times New Roman" w:eastAsia="Calibri" w:hAnsi="Times New Roman" w:cs="Times New Roman"/>
          <w:sz w:val="24"/>
          <w:szCs w:val="24"/>
          <w:lang w:val="sr-Cyrl-RS"/>
        </w:rPr>
        <w:t xml:space="preserve">се, између осталог, </w:t>
      </w:r>
      <w:r w:rsidRPr="0098020C">
        <w:rPr>
          <w:rFonts w:ascii="Times New Roman" w:eastAsia="Calibri" w:hAnsi="Times New Roman" w:cs="Times New Roman"/>
          <w:sz w:val="24"/>
          <w:szCs w:val="24"/>
          <w:lang w:val="sr-Cyrl-RS"/>
        </w:rPr>
        <w:t>да национална стратегија подстицајног окружења још увек није усвојена, те да је потребно уложити напоре како би с</w:t>
      </w:r>
      <w:r w:rsidR="00CF0E37">
        <w:rPr>
          <w:rFonts w:ascii="Times New Roman" w:eastAsia="Calibri" w:hAnsi="Times New Roman" w:cs="Times New Roman"/>
          <w:sz w:val="24"/>
          <w:szCs w:val="24"/>
          <w:lang w:val="sr-Cyrl-RS"/>
        </w:rPr>
        <w:t>е обезбедила „системска сарадња</w:t>
      </w:r>
      <w:r w:rsidR="00CF0E37" w:rsidRPr="00CF0E37">
        <w:rPr>
          <w:rFonts w:ascii="Times New Roman" w:eastAsia="Calibri" w:hAnsi="Times New Roman" w:cs="Times New Roman"/>
          <w:bCs/>
          <w:color w:val="000000"/>
          <w:sz w:val="24"/>
          <w:szCs w:val="20"/>
          <w:lang w:val="sr-Cyrl-CS" w:eastAsia="sr-Latn-CS"/>
        </w:rPr>
        <w:t>”</w:t>
      </w:r>
      <w:r w:rsidRPr="0098020C">
        <w:rPr>
          <w:rFonts w:ascii="Times New Roman" w:eastAsia="Calibri" w:hAnsi="Times New Roman" w:cs="Times New Roman"/>
          <w:sz w:val="24"/>
          <w:szCs w:val="24"/>
          <w:lang w:val="sr-Cyrl-RS"/>
        </w:rPr>
        <w:t xml:space="preserve"> између Владе и цивилног друштва</w:t>
      </w:r>
      <w:bookmarkEnd w:id="6"/>
      <w:r w:rsidR="00B57A36" w:rsidRPr="0098020C">
        <w:rPr>
          <w:rFonts w:ascii="Times New Roman" w:eastAsia="Calibri" w:hAnsi="Times New Roman" w:cs="Times New Roman"/>
          <w:sz w:val="24"/>
          <w:szCs w:val="24"/>
          <w:lang w:val="sr-Cyrl-RS"/>
        </w:rPr>
        <w:t>, као и да је</w:t>
      </w:r>
      <w:r w:rsidRPr="0098020C">
        <w:rPr>
          <w:rFonts w:ascii="Times New Roman" w:eastAsia="Calibri" w:hAnsi="Times New Roman" w:cs="Times New Roman"/>
          <w:sz w:val="24"/>
          <w:szCs w:val="24"/>
          <w:lang w:val="sr-Cyrl-RS"/>
        </w:rPr>
        <w:t xml:space="preserve"> </w:t>
      </w:r>
      <w:r w:rsidR="00F05873" w:rsidRPr="0098020C">
        <w:rPr>
          <w:rFonts w:ascii="Times New Roman" w:eastAsia="Calibri" w:hAnsi="Times New Roman" w:cs="Times New Roman"/>
          <w:sz w:val="24"/>
          <w:szCs w:val="24"/>
          <w:lang w:val="sr-Cyrl-RS"/>
        </w:rPr>
        <w:t>потребно на терену успоставити повољно окружење за развој и финансирање цивилног друштва.</w:t>
      </w:r>
    </w:p>
    <w:bookmarkEnd w:id="7"/>
    <w:p w14:paraId="2A290738" w14:textId="0C8B1C7E" w:rsidR="00304CBC" w:rsidRPr="0098020C" w:rsidRDefault="00F05873" w:rsidP="00FD0F2D">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Влада Републике Србије </w:t>
      </w:r>
      <w:r w:rsidR="00B2068C" w:rsidRPr="0098020C">
        <w:rPr>
          <w:rFonts w:ascii="Times New Roman" w:eastAsia="Calibri" w:hAnsi="Times New Roman" w:cs="Times New Roman"/>
          <w:sz w:val="24"/>
          <w:szCs w:val="24"/>
          <w:lang w:val="sr-Cyrl-RS"/>
        </w:rPr>
        <w:t xml:space="preserve">дели и </w:t>
      </w:r>
      <w:r w:rsidR="00835C43" w:rsidRPr="0098020C">
        <w:rPr>
          <w:rFonts w:ascii="Times New Roman" w:eastAsia="Calibri" w:hAnsi="Times New Roman" w:cs="Times New Roman"/>
          <w:sz w:val="24"/>
          <w:szCs w:val="24"/>
          <w:lang w:val="sr-Cyrl-RS"/>
        </w:rPr>
        <w:t>промовише</w:t>
      </w:r>
      <w:r w:rsidR="00B2068C" w:rsidRPr="0098020C">
        <w:rPr>
          <w:rFonts w:ascii="Times New Roman" w:eastAsia="Calibri" w:hAnsi="Times New Roman" w:cs="Times New Roman"/>
          <w:sz w:val="24"/>
          <w:szCs w:val="24"/>
          <w:lang w:val="sr-Cyrl-RS"/>
        </w:rPr>
        <w:t xml:space="preserve"> вредности на којима почива Европска Унија, </w:t>
      </w:r>
      <w:r w:rsidRPr="0098020C">
        <w:rPr>
          <w:rFonts w:ascii="Times New Roman" w:eastAsia="Calibri" w:hAnsi="Times New Roman" w:cs="Times New Roman"/>
          <w:sz w:val="24"/>
          <w:szCs w:val="24"/>
          <w:lang w:val="sr-Cyrl-RS"/>
        </w:rPr>
        <w:t>препознаје значај</w:t>
      </w:r>
      <w:r w:rsidR="003705F5" w:rsidRPr="0098020C">
        <w:rPr>
          <w:rFonts w:ascii="Times New Roman" w:eastAsia="Calibri" w:hAnsi="Times New Roman" w:cs="Times New Roman"/>
          <w:sz w:val="24"/>
          <w:szCs w:val="24"/>
          <w:lang w:val="sr-Cyrl-RS"/>
        </w:rPr>
        <w:t xml:space="preserve"> и</w:t>
      </w:r>
      <w:r w:rsidRPr="0098020C">
        <w:rPr>
          <w:rFonts w:ascii="Times New Roman" w:eastAsia="Calibri" w:hAnsi="Times New Roman" w:cs="Times New Roman"/>
          <w:sz w:val="24"/>
          <w:szCs w:val="24"/>
          <w:lang w:val="sr-Cyrl-RS"/>
        </w:rPr>
        <w:t xml:space="preserve"> улогу цивилног друштва у модерним демократским друштвима и посвећена је унапређењу правнoг и институционалног оквира </w:t>
      </w:r>
      <w:r w:rsidR="00230409" w:rsidRPr="0098020C">
        <w:rPr>
          <w:rFonts w:ascii="Times New Roman" w:eastAsia="Calibri" w:hAnsi="Times New Roman" w:cs="Times New Roman"/>
          <w:sz w:val="24"/>
          <w:szCs w:val="24"/>
          <w:lang w:val="sr-Cyrl-RS"/>
        </w:rPr>
        <w:t xml:space="preserve">као и демократских пракси </w:t>
      </w:r>
      <w:r w:rsidRPr="0098020C">
        <w:rPr>
          <w:rFonts w:ascii="Times New Roman" w:eastAsia="Calibri" w:hAnsi="Times New Roman" w:cs="Times New Roman"/>
          <w:sz w:val="24"/>
          <w:szCs w:val="24"/>
          <w:lang w:val="sr-Cyrl-RS"/>
        </w:rPr>
        <w:t>за њ</w:t>
      </w:r>
      <w:r w:rsidR="00495A31" w:rsidRPr="0098020C">
        <w:rPr>
          <w:rFonts w:ascii="Times New Roman" w:eastAsia="Calibri" w:hAnsi="Times New Roman" w:cs="Times New Roman"/>
          <w:sz w:val="24"/>
          <w:szCs w:val="24"/>
          <w:lang w:val="sr-Cyrl-RS"/>
        </w:rPr>
        <w:t>ег</w:t>
      </w:r>
      <w:r w:rsidRPr="0098020C">
        <w:rPr>
          <w:rFonts w:ascii="Times New Roman" w:eastAsia="Calibri" w:hAnsi="Times New Roman" w:cs="Times New Roman"/>
          <w:sz w:val="24"/>
          <w:szCs w:val="24"/>
          <w:lang w:val="sr-Cyrl-RS"/>
        </w:rPr>
        <w:t xml:space="preserve">ово </w:t>
      </w:r>
      <w:r w:rsidR="00051067" w:rsidRPr="0098020C">
        <w:rPr>
          <w:rFonts w:ascii="Times New Roman" w:eastAsia="Calibri" w:hAnsi="Times New Roman" w:cs="Times New Roman"/>
          <w:sz w:val="24"/>
          <w:szCs w:val="24"/>
          <w:lang w:val="sr-Cyrl-RS"/>
        </w:rPr>
        <w:t>слободно</w:t>
      </w:r>
      <w:r w:rsidRPr="0098020C">
        <w:rPr>
          <w:rFonts w:ascii="Times New Roman" w:eastAsia="Calibri" w:hAnsi="Times New Roman" w:cs="Times New Roman"/>
          <w:sz w:val="24"/>
          <w:szCs w:val="24"/>
          <w:lang w:val="sr-Cyrl-RS"/>
        </w:rPr>
        <w:t xml:space="preserve"> деловање. </w:t>
      </w:r>
      <w:r w:rsidR="00E61BDE" w:rsidRPr="0098020C">
        <w:rPr>
          <w:rFonts w:ascii="Times New Roman" w:eastAsia="Calibri" w:hAnsi="Times New Roman" w:cs="Times New Roman"/>
          <w:sz w:val="24"/>
          <w:szCs w:val="24"/>
          <w:lang w:val="sr-Cyrl-RS"/>
        </w:rPr>
        <w:t>Задатак</w:t>
      </w:r>
      <w:r w:rsidR="00495A31" w:rsidRPr="0098020C">
        <w:rPr>
          <w:rFonts w:ascii="Times New Roman" w:eastAsia="Calibri" w:hAnsi="Times New Roman" w:cs="Times New Roman"/>
          <w:sz w:val="24"/>
          <w:szCs w:val="24"/>
          <w:lang w:val="sr-Cyrl-RS"/>
        </w:rPr>
        <w:t xml:space="preserve"> државе </w:t>
      </w:r>
      <w:r w:rsidR="00E61BDE" w:rsidRPr="0098020C">
        <w:rPr>
          <w:rFonts w:ascii="Times New Roman" w:eastAsia="Calibri" w:hAnsi="Times New Roman" w:cs="Times New Roman"/>
          <w:sz w:val="24"/>
          <w:szCs w:val="24"/>
          <w:lang w:val="sr-Cyrl-RS"/>
        </w:rPr>
        <w:t xml:space="preserve">је </w:t>
      </w:r>
      <w:r w:rsidR="00495A31" w:rsidRPr="0098020C">
        <w:rPr>
          <w:rFonts w:ascii="Times New Roman" w:eastAsia="Calibri" w:hAnsi="Times New Roman" w:cs="Times New Roman"/>
          <w:sz w:val="24"/>
          <w:szCs w:val="24"/>
          <w:lang w:val="sr-Cyrl-RS"/>
        </w:rPr>
        <w:t xml:space="preserve">да обезбеди такво окружење које омогућава организацијама цивилног друштва да </w:t>
      </w:r>
      <w:r w:rsidR="00C26CD5" w:rsidRPr="0098020C">
        <w:rPr>
          <w:rFonts w:ascii="Times New Roman" w:eastAsia="Calibri" w:hAnsi="Times New Roman" w:cs="Times New Roman"/>
          <w:sz w:val="24"/>
          <w:szCs w:val="24"/>
          <w:lang w:val="sr-Cyrl-RS"/>
        </w:rPr>
        <w:t xml:space="preserve">делују </w:t>
      </w:r>
      <w:r w:rsidR="00495A31" w:rsidRPr="0098020C">
        <w:rPr>
          <w:rFonts w:ascii="Times New Roman" w:eastAsia="Calibri" w:hAnsi="Times New Roman" w:cs="Times New Roman"/>
          <w:sz w:val="24"/>
          <w:szCs w:val="24"/>
          <w:lang w:val="sr-Cyrl-RS"/>
        </w:rPr>
        <w:t xml:space="preserve">независно и несметано од власти и </w:t>
      </w:r>
      <w:r w:rsidR="00A17C35" w:rsidRPr="0098020C">
        <w:rPr>
          <w:rFonts w:ascii="Times New Roman" w:eastAsia="Calibri" w:hAnsi="Times New Roman" w:cs="Times New Roman"/>
          <w:sz w:val="24"/>
          <w:szCs w:val="24"/>
          <w:lang w:val="sr-Cyrl-RS"/>
        </w:rPr>
        <w:t>да</w:t>
      </w:r>
      <w:r w:rsidR="00495A31" w:rsidRPr="0098020C">
        <w:rPr>
          <w:rFonts w:ascii="Times New Roman" w:eastAsia="Calibri" w:hAnsi="Times New Roman" w:cs="Times New Roman"/>
          <w:sz w:val="24"/>
          <w:szCs w:val="24"/>
          <w:lang w:val="sr-Cyrl-RS"/>
        </w:rPr>
        <w:t xml:space="preserve">, поред постојећих, створи додатне механизме </w:t>
      </w:r>
      <w:r w:rsidR="003E0470" w:rsidRPr="0098020C">
        <w:rPr>
          <w:rFonts w:ascii="Times New Roman" w:eastAsia="Calibri" w:hAnsi="Times New Roman" w:cs="Times New Roman"/>
          <w:sz w:val="24"/>
          <w:szCs w:val="24"/>
          <w:lang w:val="sr-Cyrl-RS"/>
        </w:rPr>
        <w:t xml:space="preserve">партнерске </w:t>
      </w:r>
      <w:r w:rsidR="00A17C35" w:rsidRPr="0098020C">
        <w:rPr>
          <w:rFonts w:ascii="Times New Roman" w:eastAsia="Calibri" w:hAnsi="Times New Roman" w:cs="Times New Roman"/>
          <w:sz w:val="24"/>
          <w:szCs w:val="24"/>
          <w:lang w:val="sr-Cyrl-RS"/>
        </w:rPr>
        <w:t xml:space="preserve">сарадње </w:t>
      </w:r>
      <w:r w:rsidR="00495A31" w:rsidRPr="0098020C">
        <w:rPr>
          <w:rFonts w:ascii="Times New Roman" w:eastAsia="Calibri" w:hAnsi="Times New Roman" w:cs="Times New Roman"/>
          <w:sz w:val="24"/>
          <w:szCs w:val="24"/>
          <w:lang w:val="sr-Cyrl-RS"/>
        </w:rPr>
        <w:t xml:space="preserve">који подстичу веће учешће цивилног друштва у </w:t>
      </w:r>
      <w:r w:rsidR="00EB324E" w:rsidRPr="0098020C">
        <w:rPr>
          <w:rFonts w:ascii="Times New Roman" w:eastAsia="Calibri" w:hAnsi="Times New Roman" w:cs="Times New Roman"/>
          <w:sz w:val="24"/>
          <w:szCs w:val="24"/>
          <w:lang w:val="sr-Cyrl-RS"/>
        </w:rPr>
        <w:t xml:space="preserve">свим реформским </w:t>
      </w:r>
      <w:r w:rsidR="00495A31" w:rsidRPr="0098020C">
        <w:rPr>
          <w:rFonts w:ascii="Times New Roman" w:eastAsia="Calibri" w:hAnsi="Times New Roman" w:cs="Times New Roman"/>
          <w:sz w:val="24"/>
          <w:szCs w:val="24"/>
          <w:lang w:val="sr-Cyrl-RS"/>
        </w:rPr>
        <w:t xml:space="preserve">процесима. </w:t>
      </w:r>
    </w:p>
    <w:p w14:paraId="0E7608DF" w14:textId="71C8670A" w:rsidR="009E645E" w:rsidRPr="0098020C" w:rsidRDefault="00B2068C" w:rsidP="00FD0F2D">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Сви термини који се у тексту Стратегији користе у мушкoм рoду, oднoсe сe истoврeмeнo и рaвнoпрaвнo нa оба пола.</w:t>
      </w:r>
      <w:bookmarkStart w:id="8" w:name="_Hlk86410228"/>
    </w:p>
    <w:bookmarkEnd w:id="8"/>
    <w:p w14:paraId="11E49CA1" w14:textId="77777777" w:rsidR="00617386" w:rsidRPr="0098020C" w:rsidRDefault="00617386" w:rsidP="00573553">
      <w:pPr>
        <w:jc w:val="both"/>
        <w:rPr>
          <w:rFonts w:ascii="Times New Roman" w:hAnsi="Times New Roman" w:cs="Times New Roman"/>
          <w:sz w:val="24"/>
          <w:szCs w:val="24"/>
          <w:lang w:val="sr-Cyrl-RS"/>
        </w:rPr>
      </w:pPr>
    </w:p>
    <w:p w14:paraId="0432A778" w14:textId="34869FFD" w:rsidR="00FD518F" w:rsidRPr="0098020C" w:rsidRDefault="00DB2350" w:rsidP="00DB2350">
      <w:pPr>
        <w:pStyle w:val="Heading1"/>
        <w:rPr>
          <w:rFonts w:ascii="Times New Roman" w:hAnsi="Times New Roman"/>
          <w:color w:val="auto"/>
          <w:sz w:val="24"/>
          <w:szCs w:val="24"/>
          <w:lang w:val="sr-Cyrl-RS"/>
        </w:rPr>
      </w:pPr>
      <w:bookmarkStart w:id="9" w:name="_Toc90191895"/>
      <w:r w:rsidRPr="0098020C">
        <w:rPr>
          <w:rFonts w:ascii="Times New Roman" w:hAnsi="Times New Roman"/>
          <w:color w:val="auto"/>
          <w:sz w:val="24"/>
          <w:szCs w:val="24"/>
          <w:lang w:val="sr-Cyrl-RS"/>
        </w:rPr>
        <w:t xml:space="preserve">II </w:t>
      </w:r>
      <w:r w:rsidR="00FD518F" w:rsidRPr="0098020C">
        <w:rPr>
          <w:rFonts w:ascii="Times New Roman" w:hAnsi="Times New Roman"/>
          <w:color w:val="auto"/>
          <w:sz w:val="24"/>
          <w:szCs w:val="24"/>
          <w:lang w:val="sr-Cyrl-RS"/>
        </w:rPr>
        <w:t>ПОЈАМ ЦИВИЛНОГ ДРУШТВА У СТРАТЕГИЈИ</w:t>
      </w:r>
      <w:bookmarkEnd w:id="9"/>
    </w:p>
    <w:p w14:paraId="4ACF76B1" w14:textId="77777777" w:rsidR="00E5303C" w:rsidRPr="0098020C" w:rsidRDefault="00E5303C" w:rsidP="00E5303C">
      <w:pPr>
        <w:jc w:val="both"/>
        <w:rPr>
          <w:rFonts w:ascii="Times New Roman" w:hAnsi="Times New Roman" w:cs="Times New Roman"/>
          <w:sz w:val="24"/>
          <w:szCs w:val="24"/>
          <w:lang w:val="sr-Cyrl-RS"/>
        </w:rPr>
      </w:pPr>
    </w:p>
    <w:p w14:paraId="28AF2543" w14:textId="48FA4FF0" w:rsidR="00975950" w:rsidRPr="0098020C" w:rsidRDefault="003E0470" w:rsidP="00E5303C">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О</w:t>
      </w:r>
      <w:r w:rsidR="00614ECA" w:rsidRPr="0098020C">
        <w:rPr>
          <w:rFonts w:ascii="Times New Roman" w:hAnsi="Times New Roman" w:cs="Times New Roman"/>
          <w:sz w:val="24"/>
          <w:szCs w:val="24"/>
          <w:lang w:val="sr-Cyrl-RS"/>
        </w:rPr>
        <w:t xml:space="preserve">рганизацијама цивилног друштва сматрају се удружења, фондације и посебан тип задужбине основане ради остваривања општекорисног циља, сагласно прописима којима се уређује њихово оснивање и деловање. </w:t>
      </w:r>
      <w:r w:rsidR="00FF399D" w:rsidRPr="0098020C">
        <w:rPr>
          <w:rFonts w:ascii="Times New Roman" w:hAnsi="Times New Roman" w:cs="Times New Roman"/>
          <w:sz w:val="24"/>
          <w:szCs w:val="24"/>
          <w:lang w:val="sr-Cyrl-RS"/>
        </w:rPr>
        <w:t>Појмови:</w:t>
      </w:r>
      <w:r w:rsidR="00EA573E" w:rsidRPr="0098020C">
        <w:rPr>
          <w:rFonts w:ascii="Times New Roman" w:hAnsi="Times New Roman" w:cs="Times New Roman"/>
          <w:sz w:val="24"/>
          <w:szCs w:val="24"/>
          <w:lang w:val="sr-Cyrl-RS"/>
        </w:rPr>
        <w:t xml:space="preserve"> </w:t>
      </w:r>
      <w:r w:rsidR="00FF399D" w:rsidRPr="0098020C">
        <w:rPr>
          <w:rFonts w:ascii="Times New Roman" w:hAnsi="Times New Roman" w:cs="Times New Roman"/>
          <w:sz w:val="24"/>
          <w:szCs w:val="24"/>
          <w:lang w:val="sr-Cyrl-RS"/>
        </w:rPr>
        <w:t>„цивилно друштво”</w:t>
      </w:r>
      <w:r w:rsidR="00EB324E" w:rsidRPr="0098020C">
        <w:rPr>
          <w:rFonts w:ascii="Times New Roman" w:hAnsi="Times New Roman" w:cs="Times New Roman"/>
          <w:sz w:val="24"/>
          <w:szCs w:val="24"/>
          <w:lang w:val="sr-Cyrl-RS"/>
        </w:rPr>
        <w:t>,</w:t>
      </w:r>
      <w:r w:rsidR="00FF399D" w:rsidRPr="0098020C">
        <w:rPr>
          <w:rFonts w:ascii="Times New Roman" w:hAnsi="Times New Roman" w:cs="Times New Roman"/>
          <w:sz w:val="24"/>
          <w:szCs w:val="24"/>
          <w:lang w:val="sr-Cyrl-RS"/>
        </w:rPr>
        <w:t xml:space="preserve"> „цивилни сектор”</w:t>
      </w:r>
      <w:r w:rsidR="00EA573E" w:rsidRPr="0098020C">
        <w:rPr>
          <w:rFonts w:ascii="Times New Roman" w:hAnsi="Times New Roman" w:cs="Times New Roman"/>
          <w:sz w:val="24"/>
          <w:szCs w:val="24"/>
          <w:lang w:val="sr-Cyrl-RS"/>
        </w:rPr>
        <w:t>,</w:t>
      </w:r>
      <w:r w:rsidR="00FF399D" w:rsidRPr="0098020C">
        <w:rPr>
          <w:rFonts w:ascii="Times New Roman" w:hAnsi="Times New Roman" w:cs="Times New Roman"/>
          <w:sz w:val="24"/>
          <w:szCs w:val="24"/>
          <w:lang w:val="sr-Cyrl-RS"/>
        </w:rPr>
        <w:t xml:space="preserve"> „ОЦД”</w:t>
      </w:r>
      <w:r w:rsidR="00EA573E" w:rsidRPr="0098020C">
        <w:rPr>
          <w:rFonts w:ascii="Times New Roman" w:hAnsi="Times New Roman" w:cs="Times New Roman"/>
          <w:sz w:val="24"/>
          <w:szCs w:val="24"/>
          <w:lang w:val="sr-Cyrl-RS"/>
        </w:rPr>
        <w:t>, „невладин</w:t>
      </w:r>
      <w:r w:rsidR="00936101">
        <w:rPr>
          <w:rFonts w:ascii="Times New Roman" w:hAnsi="Times New Roman" w:cs="Times New Roman"/>
          <w:sz w:val="24"/>
          <w:szCs w:val="24"/>
          <w:lang w:val="sr-Cyrl-RS"/>
        </w:rPr>
        <w:t>е организације</w:t>
      </w:r>
      <w:r w:rsidR="00936101">
        <w:rPr>
          <w:rFonts w:ascii="Times New Roman" w:hAnsi="Times New Roman" w:cs="Times New Roman"/>
          <w:lang w:val="sr-Cyrl-RS"/>
        </w:rPr>
        <w:t>”</w:t>
      </w:r>
      <w:r w:rsidR="00EA573E" w:rsidRPr="0098020C">
        <w:rPr>
          <w:rFonts w:ascii="Times New Roman" w:hAnsi="Times New Roman" w:cs="Times New Roman"/>
          <w:sz w:val="24"/>
          <w:szCs w:val="24"/>
          <w:lang w:val="sr-Cyrl-RS"/>
        </w:rPr>
        <w:t xml:space="preserve"> и „невладин сектор</w:t>
      </w:r>
      <w:r w:rsidR="00936101">
        <w:rPr>
          <w:rFonts w:ascii="Times New Roman" w:hAnsi="Times New Roman" w:cs="Times New Roman"/>
          <w:lang w:val="sr-Cyrl-RS"/>
        </w:rPr>
        <w:t>”</w:t>
      </w:r>
      <w:r w:rsidR="00EA573E" w:rsidRPr="0098020C">
        <w:rPr>
          <w:rFonts w:ascii="Times New Roman" w:hAnsi="Times New Roman" w:cs="Times New Roman"/>
          <w:sz w:val="24"/>
          <w:szCs w:val="24"/>
          <w:lang w:val="sr-Cyrl-RS"/>
        </w:rPr>
        <w:t xml:space="preserve"> </w:t>
      </w:r>
      <w:r w:rsidR="00FF399D" w:rsidRPr="0098020C">
        <w:rPr>
          <w:rFonts w:ascii="Times New Roman" w:hAnsi="Times New Roman" w:cs="Times New Roman"/>
          <w:sz w:val="24"/>
          <w:szCs w:val="24"/>
          <w:lang w:val="sr-Cyrl-RS"/>
        </w:rPr>
        <w:t xml:space="preserve">користе се у тексту као синоними. </w:t>
      </w:r>
    </w:p>
    <w:p w14:paraId="4A2BDB4F" w14:textId="77777777" w:rsidR="00975950" w:rsidRPr="0098020C" w:rsidRDefault="00975950" w:rsidP="00573553">
      <w:pPr>
        <w:rPr>
          <w:rFonts w:ascii="Times New Roman" w:hAnsi="Times New Roman" w:cs="Times New Roman"/>
          <w:sz w:val="24"/>
          <w:szCs w:val="24"/>
          <w:lang w:val="sr-Cyrl-RS"/>
        </w:rPr>
      </w:pPr>
    </w:p>
    <w:p w14:paraId="1489AF90" w14:textId="0120D313" w:rsidR="00DF68EA" w:rsidRPr="0098020C" w:rsidRDefault="00033462" w:rsidP="00DF68EA">
      <w:pPr>
        <w:pStyle w:val="Heading1"/>
        <w:rPr>
          <w:rFonts w:ascii="Times New Roman" w:hAnsi="Times New Roman"/>
          <w:color w:val="auto"/>
          <w:sz w:val="24"/>
          <w:szCs w:val="24"/>
          <w:lang w:val="sr-Cyrl-RS"/>
        </w:rPr>
      </w:pPr>
      <w:bookmarkStart w:id="10" w:name="_Toc90191896"/>
      <w:r w:rsidRPr="0098020C">
        <w:rPr>
          <w:rFonts w:ascii="Times New Roman" w:hAnsi="Times New Roman"/>
          <w:color w:val="auto"/>
          <w:sz w:val="24"/>
          <w:szCs w:val="24"/>
          <w:lang w:val="sr-Cyrl-RS"/>
        </w:rPr>
        <w:lastRenderedPageBreak/>
        <w:t xml:space="preserve">III </w:t>
      </w:r>
      <w:r w:rsidR="00FD518F" w:rsidRPr="0098020C">
        <w:rPr>
          <w:rFonts w:ascii="Times New Roman" w:hAnsi="Times New Roman"/>
          <w:color w:val="auto"/>
          <w:sz w:val="24"/>
          <w:szCs w:val="24"/>
          <w:lang w:val="sr-Cyrl-RS"/>
        </w:rPr>
        <w:t>ЦИВИЛНО ДРУШТВО У СРБИЈИ: ОПШТИ ПОДАЦИ</w:t>
      </w:r>
      <w:bookmarkStart w:id="11" w:name="_Toc75857918"/>
      <w:bookmarkStart w:id="12" w:name="_Toc78189196"/>
      <w:bookmarkStart w:id="13" w:name="_Toc81400496"/>
      <w:bookmarkEnd w:id="10"/>
      <w:r w:rsidR="00107249" w:rsidRPr="0098020C">
        <w:rPr>
          <w:rFonts w:ascii="Times New Roman" w:hAnsi="Times New Roman"/>
          <w:color w:val="auto"/>
          <w:sz w:val="24"/>
          <w:szCs w:val="24"/>
          <w:lang w:val="sr-Cyrl-RS"/>
        </w:rPr>
        <w:t xml:space="preserve"> </w:t>
      </w:r>
    </w:p>
    <w:p w14:paraId="4DB38F9A" w14:textId="5AAC06B2" w:rsidR="00107249" w:rsidRPr="0098020C" w:rsidRDefault="005B1521" w:rsidP="001D0D11">
      <w:pPr>
        <w:pStyle w:val="Heading3"/>
        <w:rPr>
          <w:rFonts w:ascii="Times New Roman" w:eastAsia="Calibri" w:hAnsi="Times New Roman"/>
          <w:b w:val="0"/>
          <w:bCs w:val="0"/>
          <w:sz w:val="24"/>
          <w:szCs w:val="24"/>
          <w:lang w:val="sr-Cyrl-RS"/>
        </w:rPr>
      </w:pPr>
      <w:bookmarkStart w:id="14" w:name="_Toc90191897"/>
      <w:r w:rsidRPr="0098020C">
        <w:rPr>
          <w:rFonts w:ascii="Times New Roman" w:hAnsi="Times New Roman"/>
          <w:b w:val="0"/>
          <w:bCs w:val="0"/>
          <w:sz w:val="24"/>
          <w:szCs w:val="24"/>
          <w:lang w:val="sr-Cyrl-RS"/>
        </w:rPr>
        <w:t xml:space="preserve">3.1. </w:t>
      </w:r>
      <w:r w:rsidR="00107249" w:rsidRPr="0098020C">
        <w:rPr>
          <w:rFonts w:ascii="Times New Roman" w:eastAsia="Calibri" w:hAnsi="Times New Roman"/>
          <w:b w:val="0"/>
          <w:bCs w:val="0"/>
          <w:sz w:val="24"/>
          <w:szCs w:val="24"/>
          <w:lang w:val="sr-Cyrl-RS"/>
        </w:rPr>
        <w:t xml:space="preserve">Статусни подаци </w:t>
      </w:r>
      <w:bookmarkEnd w:id="11"/>
      <w:bookmarkEnd w:id="12"/>
      <w:bookmarkEnd w:id="13"/>
      <w:r w:rsidR="00D80CEE" w:rsidRPr="0098020C">
        <w:rPr>
          <w:rFonts w:ascii="Times New Roman" w:eastAsia="Calibri" w:hAnsi="Times New Roman"/>
          <w:b w:val="0"/>
          <w:bCs w:val="0"/>
          <w:sz w:val="24"/>
          <w:szCs w:val="24"/>
          <w:lang w:val="sr-Cyrl-RS"/>
        </w:rPr>
        <w:t>организација цивилног друштва</w:t>
      </w:r>
      <w:bookmarkEnd w:id="14"/>
    </w:p>
    <w:p w14:paraId="1F1EC446" w14:textId="77777777" w:rsidR="003A6173" w:rsidRPr="0098020C" w:rsidRDefault="003A6173" w:rsidP="003A6173">
      <w:pPr>
        <w:rPr>
          <w:rFonts w:ascii="Times New Roman" w:hAnsi="Times New Roman" w:cs="Times New Roman"/>
          <w:sz w:val="24"/>
          <w:szCs w:val="24"/>
          <w:lang w:val="sr-Cyrl-RS"/>
        </w:rPr>
      </w:pPr>
    </w:p>
    <w:p w14:paraId="224B69F5" w14:textId="3FF29D41" w:rsidR="00107249" w:rsidRPr="0098020C" w:rsidRDefault="00107249" w:rsidP="003A6173">
      <w:pPr>
        <w:jc w:val="both"/>
        <w:rPr>
          <w:rFonts w:ascii="Times New Roman" w:hAnsi="Times New Roman" w:cs="Times New Roman"/>
          <w:sz w:val="24"/>
          <w:szCs w:val="24"/>
          <w:lang w:val="sr-Latn-RS"/>
        </w:rPr>
      </w:pPr>
      <w:bookmarkStart w:id="15" w:name="_Toc515274570"/>
      <w:bookmarkStart w:id="16" w:name="_Toc515277285"/>
      <w:bookmarkStart w:id="17" w:name="_Toc515281692"/>
      <w:bookmarkStart w:id="18" w:name="_Toc515283900"/>
      <w:bookmarkStart w:id="19" w:name="_Toc515288981"/>
      <w:bookmarkStart w:id="20" w:name="_Toc515290540"/>
      <w:r w:rsidRPr="0098020C">
        <w:rPr>
          <w:rFonts w:ascii="Times New Roman" w:hAnsi="Times New Roman" w:cs="Times New Roman"/>
          <w:sz w:val="24"/>
          <w:szCs w:val="24"/>
          <w:lang w:val="sr-Cyrl-RS"/>
        </w:rPr>
        <w:t xml:space="preserve">Према подацима Агенције за привредне регистре у Републици Србије је у 2018. години евидентирано укупно 32.231 домаћих и 70 представништава страних удружења; у 2019. години евидентирано је укупно 33.499 домаћих и 69 представништава страних удружења, док је у 2020. години евидентирано укупно 34.692 домаћих и 72 представништва страних удружења. </w:t>
      </w:r>
    </w:p>
    <w:p w14:paraId="11785F3C" w14:textId="34D17692" w:rsidR="00107249" w:rsidRPr="0098020C" w:rsidRDefault="004B0EA9" w:rsidP="007C7572">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Б</w:t>
      </w:r>
      <w:r w:rsidR="00107249" w:rsidRPr="0098020C">
        <w:rPr>
          <w:rFonts w:ascii="Times New Roman" w:hAnsi="Times New Roman" w:cs="Times New Roman"/>
          <w:sz w:val="24"/>
          <w:szCs w:val="24"/>
          <w:lang w:val="sr-Cyrl-RS"/>
        </w:rPr>
        <w:t xml:space="preserve">рој удружења </w:t>
      </w:r>
      <w:r w:rsidRPr="0098020C">
        <w:rPr>
          <w:rFonts w:ascii="Times New Roman" w:hAnsi="Times New Roman" w:cs="Times New Roman"/>
          <w:sz w:val="24"/>
          <w:szCs w:val="24"/>
          <w:lang w:val="sr-Cyrl-RS"/>
        </w:rPr>
        <w:t xml:space="preserve">је </w:t>
      </w:r>
      <w:r w:rsidR="00107249" w:rsidRPr="0098020C">
        <w:rPr>
          <w:rFonts w:ascii="Times New Roman" w:hAnsi="Times New Roman" w:cs="Times New Roman"/>
          <w:sz w:val="24"/>
          <w:szCs w:val="24"/>
          <w:lang w:val="sr-Cyrl-RS"/>
        </w:rPr>
        <w:t>значајно порастао ступањем на снагу Закона о удружењима 2011. године, када су услови за оснивање удружења значајно поједностављени и либерализовани, и када је формиран јединствени регистар удружења</w:t>
      </w:r>
      <w:r w:rsidRPr="0098020C">
        <w:rPr>
          <w:rFonts w:ascii="Times New Roman" w:hAnsi="Times New Roman" w:cs="Times New Roman"/>
          <w:sz w:val="24"/>
          <w:szCs w:val="24"/>
          <w:lang w:val="sr-Cyrl-RS"/>
        </w:rPr>
        <w:t>.</w:t>
      </w:r>
      <w:r w:rsidR="00107249"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П</w:t>
      </w:r>
      <w:r w:rsidR="00107249" w:rsidRPr="0098020C">
        <w:rPr>
          <w:rFonts w:ascii="Times New Roman" w:hAnsi="Times New Roman" w:cs="Times New Roman"/>
          <w:sz w:val="24"/>
          <w:szCs w:val="24"/>
          <w:lang w:val="sr-Cyrl-RS"/>
        </w:rPr>
        <w:t xml:space="preserve">остојећа удружења имала </w:t>
      </w:r>
      <w:r w:rsidR="006D18C3" w:rsidRPr="0098020C">
        <w:rPr>
          <w:rFonts w:ascii="Times New Roman" w:hAnsi="Times New Roman" w:cs="Times New Roman"/>
          <w:sz w:val="24"/>
          <w:szCs w:val="24"/>
          <w:lang w:val="sr-Cyrl-RS"/>
        </w:rPr>
        <w:t xml:space="preserve">су </w:t>
      </w:r>
      <w:r w:rsidR="00107249" w:rsidRPr="0098020C">
        <w:rPr>
          <w:rFonts w:ascii="Times New Roman" w:hAnsi="Times New Roman" w:cs="Times New Roman"/>
          <w:sz w:val="24"/>
          <w:szCs w:val="24"/>
          <w:lang w:val="sr-Cyrl-RS"/>
        </w:rPr>
        <w:t>обавезу да се пререгиструју</w:t>
      </w:r>
      <w:r w:rsidRPr="0098020C">
        <w:rPr>
          <w:rFonts w:ascii="Times New Roman" w:hAnsi="Times New Roman" w:cs="Times New Roman"/>
          <w:sz w:val="24"/>
          <w:szCs w:val="24"/>
          <w:lang w:val="sr-Cyrl-RS"/>
        </w:rPr>
        <w:t xml:space="preserve"> или су у супротном бивала брисана из регистра као неактивна</w:t>
      </w:r>
      <w:r w:rsidR="00107249" w:rsidRPr="0098020C">
        <w:rPr>
          <w:rFonts w:ascii="Times New Roman" w:hAnsi="Times New Roman" w:cs="Times New Roman"/>
          <w:sz w:val="24"/>
          <w:szCs w:val="24"/>
          <w:lang w:val="sr-Cyrl-RS"/>
        </w:rPr>
        <w:t>.</w:t>
      </w:r>
      <w:r w:rsidRPr="0098020C">
        <w:rPr>
          <w:rFonts w:ascii="Times New Roman" w:hAnsi="Times New Roman" w:cs="Times New Roman"/>
          <w:sz w:val="24"/>
          <w:szCs w:val="24"/>
          <w:lang w:val="sr-Cyrl-RS"/>
        </w:rPr>
        <w:t xml:space="preserve"> </w:t>
      </w:r>
    </w:p>
    <w:p w14:paraId="51EA4701" w14:textId="77777777" w:rsidR="00107249" w:rsidRPr="0098020C" w:rsidRDefault="00107249" w:rsidP="007C7572">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Највећи број домаћих удружења са подацима закључно са 31.12.2020. године је регистрован у Београду (10.759), Новом Саду (3.061) и Нишу (1.289). По броју регистрованих удружења, предњаче градови Аутономне покрајине Војводине: Суботица (757), Зрењанин (783), Панчево (653), Сомбор (471), Сремска Митровица (413), Кикинда (302), Вршац (311) итд.</w:t>
      </w:r>
    </w:p>
    <w:p w14:paraId="23B2D2C6" w14:textId="5DDCABD0" w:rsidR="00107249" w:rsidRPr="0098020C" w:rsidRDefault="00107249" w:rsidP="007C7572">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Посматрано по окрузима, поред града Београда (10.759), највећи број удружења регистрован је у Јужно-бачком округу (4.483), Нишавском (1.621), Јужно-банатском (1.562),</w:t>
      </w:r>
      <w:r w:rsidR="00D704C9" w:rsidRPr="0098020C">
        <w:rPr>
          <w:rFonts w:ascii="Times New Roman" w:hAnsi="Times New Roman" w:cs="Times New Roman"/>
          <w:sz w:val="24"/>
          <w:szCs w:val="24"/>
          <w:lang w:val="sr-Latn-RS"/>
        </w:rPr>
        <w:t xml:space="preserve"> </w:t>
      </w:r>
      <w:r w:rsidRPr="0098020C">
        <w:rPr>
          <w:rFonts w:ascii="Times New Roman" w:hAnsi="Times New Roman" w:cs="Times New Roman"/>
          <w:sz w:val="24"/>
          <w:szCs w:val="24"/>
          <w:lang w:val="sr-Cyrl-RS"/>
        </w:rPr>
        <w:t>Сремском (1.373), Средње-банатском (1.178), Северно-бачком (1.090), Шумадијском (1.048) и Рашком округу (1.028).</w:t>
      </w:r>
    </w:p>
    <w:p w14:paraId="1E4CAE81" w14:textId="4826CD61" w:rsidR="00107249" w:rsidRPr="0098020C" w:rsidRDefault="00107249" w:rsidP="007C7572">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Према подацима Агенције за привредне регистре у Републици Србије је у 2018. години евидентирано укупно 714 фондација и 134 задужбина, у 2019. години евидентирано је 773 фондација и 138 задужбина, док је у 2020.</w:t>
      </w:r>
      <w:r w:rsidR="00CF0E37">
        <w:rPr>
          <w:rFonts w:ascii="Times New Roman" w:hAnsi="Times New Roman" w:cs="Times New Roman"/>
          <w:sz w:val="24"/>
          <w:szCs w:val="24"/>
          <w:lang w:val="sr-Latn-RS"/>
        </w:rPr>
        <w:t xml:space="preserve"> </w:t>
      </w:r>
      <w:r w:rsidR="00CF0E37">
        <w:rPr>
          <w:rFonts w:ascii="Times New Roman" w:hAnsi="Times New Roman" w:cs="Times New Roman"/>
          <w:sz w:val="24"/>
          <w:szCs w:val="24"/>
          <w:lang w:val="sr-Cyrl-RS"/>
        </w:rPr>
        <w:t>години</w:t>
      </w:r>
      <w:r w:rsidRPr="0098020C">
        <w:rPr>
          <w:rFonts w:ascii="Times New Roman" w:hAnsi="Times New Roman" w:cs="Times New Roman"/>
          <w:sz w:val="24"/>
          <w:szCs w:val="24"/>
          <w:lang w:val="sr-Cyrl-RS"/>
        </w:rPr>
        <w:t xml:space="preserve"> тај број износи 808 фондација наспрам 141 задужбине. Као што је случај и са удружењима, уочава се тренд раста броја фондација и задужбина.</w:t>
      </w:r>
    </w:p>
    <w:p w14:paraId="7ECF43A8" w14:textId="77777777" w:rsidR="00107249" w:rsidRPr="0098020C" w:rsidRDefault="00107249" w:rsidP="007C7572">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Фондације и задужбине су у највећем броју концентрисане у Београдском региону (560), Јужно-бачком (129), Северно-бачком (29), Шумадијском (24), док је значајно мањи број присутан у регионима јужне и источне Србије.</w:t>
      </w:r>
    </w:p>
    <w:p w14:paraId="4ABBA87C" w14:textId="4F57E2E7" w:rsidR="002250A9" w:rsidRPr="0098020C" w:rsidRDefault="00107249" w:rsidP="007C7572">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У више од половине општина/градова</w:t>
      </w:r>
      <w:r w:rsidR="00936101">
        <w:rPr>
          <w:rFonts w:ascii="Times New Roman" w:hAnsi="Times New Roman" w:cs="Times New Roman"/>
          <w:sz w:val="24"/>
          <w:szCs w:val="24"/>
          <w:lang w:val="sr-Cyrl-RS"/>
        </w:rPr>
        <w:t xml:space="preserve"> Републике</w:t>
      </w:r>
      <w:r w:rsidRPr="0098020C">
        <w:rPr>
          <w:rFonts w:ascii="Times New Roman" w:hAnsi="Times New Roman" w:cs="Times New Roman"/>
          <w:sz w:val="24"/>
          <w:szCs w:val="24"/>
          <w:lang w:val="sr-Cyrl-RS"/>
        </w:rPr>
        <w:t xml:space="preserve"> Србије није регистрована ниједна фондација или задужбина, а у већини општина у којима постоје фондације/задужбине, тај број је испод 1% у односу на укупан број у </w:t>
      </w:r>
      <w:r w:rsidR="00936101">
        <w:rPr>
          <w:rFonts w:ascii="Times New Roman" w:hAnsi="Times New Roman" w:cs="Times New Roman"/>
          <w:sz w:val="24"/>
          <w:szCs w:val="24"/>
          <w:lang w:val="sr-Cyrl-RS"/>
        </w:rPr>
        <w:t xml:space="preserve">Републици </w:t>
      </w:r>
      <w:r w:rsidRPr="0098020C">
        <w:rPr>
          <w:rFonts w:ascii="Times New Roman" w:hAnsi="Times New Roman" w:cs="Times New Roman"/>
          <w:sz w:val="24"/>
          <w:szCs w:val="24"/>
          <w:lang w:val="sr-Cyrl-RS"/>
        </w:rPr>
        <w:t>Србији, што указује да се ради о недовољно искоришћеном облику организовања грађана у</w:t>
      </w:r>
      <w:r w:rsidR="00936101">
        <w:rPr>
          <w:rFonts w:ascii="Times New Roman" w:hAnsi="Times New Roman" w:cs="Times New Roman"/>
          <w:sz w:val="24"/>
          <w:szCs w:val="24"/>
          <w:lang w:val="sr-Cyrl-RS"/>
        </w:rPr>
        <w:t xml:space="preserve"> Републици</w:t>
      </w:r>
      <w:r w:rsidRPr="0098020C">
        <w:rPr>
          <w:rFonts w:ascii="Times New Roman" w:hAnsi="Times New Roman" w:cs="Times New Roman"/>
          <w:sz w:val="24"/>
          <w:szCs w:val="24"/>
          <w:lang w:val="sr-Cyrl-RS"/>
        </w:rPr>
        <w:t xml:space="preserve"> Србији, иако фондација може бити </w:t>
      </w:r>
      <w:r w:rsidRPr="0098020C">
        <w:rPr>
          <w:rFonts w:ascii="Times New Roman" w:hAnsi="Times New Roman" w:cs="Times New Roman"/>
          <w:sz w:val="24"/>
          <w:szCs w:val="24"/>
          <w:lang w:val="sr-Cyrl-RS"/>
        </w:rPr>
        <w:lastRenderedPageBreak/>
        <w:t>једноставнији начин организовања у поређењу са удружењима, с обзиром на број лица потребан за њено оснивање, односно управљачка права оснивача.</w:t>
      </w:r>
      <w:bookmarkStart w:id="21" w:name="_Toc75857919"/>
      <w:bookmarkStart w:id="22" w:name="_Toc78189197"/>
      <w:bookmarkStart w:id="23" w:name="_Toc81400497"/>
    </w:p>
    <w:p w14:paraId="575A04FD" w14:textId="77777777" w:rsidR="002250A9" w:rsidRPr="0098020C" w:rsidRDefault="002250A9" w:rsidP="00573553">
      <w:pPr>
        <w:ind w:firstLine="720"/>
        <w:jc w:val="both"/>
        <w:rPr>
          <w:rFonts w:ascii="Times New Roman" w:hAnsi="Times New Roman" w:cs="Times New Roman"/>
          <w:sz w:val="24"/>
          <w:szCs w:val="24"/>
          <w:lang w:val="sr-Cyrl-RS"/>
        </w:rPr>
      </w:pPr>
    </w:p>
    <w:p w14:paraId="6CE039AF" w14:textId="72562ECF" w:rsidR="00107249" w:rsidRPr="0098020C" w:rsidRDefault="002250A9" w:rsidP="009B7810">
      <w:pPr>
        <w:pStyle w:val="Heading2"/>
        <w:rPr>
          <w:rStyle w:val="Heading3Char"/>
          <w:rFonts w:ascii="Times New Roman" w:eastAsia="Calibri" w:hAnsi="Times New Roman"/>
          <w:b w:val="0"/>
          <w:bCs w:val="0"/>
          <w:color w:val="auto"/>
          <w:sz w:val="24"/>
          <w:szCs w:val="24"/>
          <w:lang w:val="sr-Cyrl-RS"/>
        </w:rPr>
      </w:pPr>
      <w:bookmarkStart w:id="24" w:name="_Toc90191898"/>
      <w:r w:rsidRPr="0098020C">
        <w:rPr>
          <w:rFonts w:ascii="Times New Roman" w:hAnsi="Times New Roman"/>
          <w:color w:val="auto"/>
          <w:sz w:val="24"/>
          <w:szCs w:val="24"/>
          <w:lang w:val="sr-Cyrl-RS"/>
        </w:rPr>
        <w:t xml:space="preserve">3.2 </w:t>
      </w:r>
      <w:r w:rsidR="00107249" w:rsidRPr="0098020C">
        <w:rPr>
          <w:rStyle w:val="Heading3Char"/>
          <w:rFonts w:ascii="Times New Roman" w:hAnsi="Times New Roman"/>
          <w:b w:val="0"/>
          <w:bCs w:val="0"/>
          <w:color w:val="auto"/>
          <w:sz w:val="24"/>
          <w:szCs w:val="24"/>
          <w:lang w:val="sr-Cyrl-RS"/>
        </w:rPr>
        <w:t>Ф</w:t>
      </w:r>
      <w:r w:rsidR="00107249" w:rsidRPr="0098020C">
        <w:rPr>
          <w:rStyle w:val="Heading3Char"/>
          <w:rFonts w:ascii="Times New Roman" w:eastAsia="Calibri" w:hAnsi="Times New Roman"/>
          <w:b w:val="0"/>
          <w:bCs w:val="0"/>
          <w:color w:val="auto"/>
          <w:sz w:val="24"/>
          <w:szCs w:val="24"/>
          <w:lang w:val="sr-Cyrl-RS"/>
        </w:rPr>
        <w:t>инансијски извештаји и укупни приходи удружења, фондација и задужбина</w:t>
      </w:r>
      <w:bookmarkEnd w:id="15"/>
      <w:bookmarkEnd w:id="16"/>
      <w:bookmarkEnd w:id="17"/>
      <w:bookmarkEnd w:id="18"/>
      <w:bookmarkEnd w:id="19"/>
      <w:bookmarkEnd w:id="20"/>
      <w:bookmarkEnd w:id="21"/>
      <w:bookmarkEnd w:id="22"/>
      <w:bookmarkEnd w:id="23"/>
      <w:bookmarkEnd w:id="24"/>
    </w:p>
    <w:p w14:paraId="6F4EB182" w14:textId="77777777" w:rsidR="007C7572" w:rsidRPr="0098020C" w:rsidRDefault="007C7572" w:rsidP="007C7572">
      <w:pPr>
        <w:rPr>
          <w:rFonts w:ascii="Times New Roman" w:hAnsi="Times New Roman" w:cs="Times New Roman"/>
          <w:sz w:val="24"/>
          <w:szCs w:val="24"/>
          <w:lang w:val="sr-Cyrl-RS"/>
        </w:rPr>
      </w:pPr>
    </w:p>
    <w:p w14:paraId="7111D7FF" w14:textId="4D318C25" w:rsidR="00107249" w:rsidRPr="0098020C" w:rsidRDefault="00107249" w:rsidP="000D14FF">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Број удружења која су доставила финансијске извештаје за 2020. годину износи 17.852, а изјаву о неактивности доставило је укупно 10.281 удружење. Када је реч о задужбинама и фондацијама, 559 од 1.011 обвезника је доставило финансијски извештај за претходну годину, док је 245 доставило изјаву о неактивности.</w:t>
      </w:r>
    </w:p>
    <w:p w14:paraId="5498415B" w14:textId="7342163D" w:rsidR="00107249" w:rsidRPr="0098020C" w:rsidRDefault="00107249" w:rsidP="000D14FF">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Укупни приходи цивилног сектора у 2020. години износе 39.583.925.000,00 РСД. </w:t>
      </w:r>
    </w:p>
    <w:p w14:paraId="7010134D" w14:textId="35E77473" w:rsidR="00107249" w:rsidRPr="0098020C" w:rsidRDefault="00107249" w:rsidP="000D14FF">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Број запослених у сектору цивилног друштва је</w:t>
      </w:r>
      <w:r w:rsidR="00B029B4" w:rsidRPr="0098020C">
        <w:rPr>
          <w:rFonts w:ascii="Times New Roman" w:hAnsi="Times New Roman" w:cs="Times New Roman"/>
          <w:sz w:val="24"/>
          <w:szCs w:val="24"/>
          <w:lang w:val="sr-Cyrl-RS"/>
        </w:rPr>
        <w:t xml:space="preserve"> прилично низак</w:t>
      </w:r>
      <w:r w:rsidRPr="0098020C">
        <w:rPr>
          <w:rFonts w:ascii="Times New Roman" w:hAnsi="Times New Roman" w:cs="Times New Roman"/>
          <w:sz w:val="24"/>
          <w:szCs w:val="24"/>
          <w:lang w:val="sr-Cyrl-RS"/>
        </w:rPr>
        <w:t xml:space="preserve">. Укупно је у 2020. години у овом сектору било 8.712 запослених, што </w:t>
      </w:r>
      <w:r w:rsidR="003149B3" w:rsidRPr="0098020C">
        <w:rPr>
          <w:rFonts w:ascii="Times New Roman" w:hAnsi="Times New Roman" w:cs="Times New Roman"/>
          <w:sz w:val="24"/>
          <w:szCs w:val="24"/>
          <w:lang w:val="sr-Cyrl-RS"/>
        </w:rPr>
        <w:t xml:space="preserve">представља </w:t>
      </w:r>
      <w:r w:rsidRPr="0098020C">
        <w:rPr>
          <w:rFonts w:ascii="Times New Roman" w:hAnsi="Times New Roman" w:cs="Times New Roman"/>
          <w:sz w:val="24"/>
          <w:szCs w:val="24"/>
          <w:lang w:val="sr-Cyrl-RS"/>
        </w:rPr>
        <w:t>0,30% просечног броја запослених</w:t>
      </w:r>
      <w:r w:rsidR="00975AD3" w:rsidRPr="0098020C">
        <w:rPr>
          <w:rFonts w:ascii="Times New Roman" w:hAnsi="Times New Roman" w:cs="Times New Roman"/>
          <w:sz w:val="24"/>
          <w:szCs w:val="24"/>
          <w:lang w:val="sr-Cyrl-RS"/>
        </w:rPr>
        <w:t xml:space="preserve"> у односу на њихов укупан број</w:t>
      </w:r>
      <w:r w:rsidR="005A4A36" w:rsidRPr="0098020C">
        <w:rPr>
          <w:rFonts w:ascii="Times New Roman" w:hAnsi="Times New Roman" w:cs="Times New Roman"/>
          <w:sz w:val="24"/>
          <w:szCs w:val="24"/>
          <w:lang w:val="sr-Cyrl-RS"/>
        </w:rPr>
        <w:t>.</w:t>
      </w:r>
    </w:p>
    <w:p w14:paraId="38337690" w14:textId="77777777" w:rsidR="0057172D" w:rsidRPr="0098020C" w:rsidRDefault="0057172D" w:rsidP="00573553">
      <w:pPr>
        <w:ind w:firstLine="720"/>
        <w:jc w:val="both"/>
        <w:rPr>
          <w:rFonts w:ascii="Times New Roman" w:hAnsi="Times New Roman" w:cs="Times New Roman"/>
          <w:sz w:val="24"/>
          <w:szCs w:val="24"/>
          <w:lang w:val="sr-Cyrl-RS"/>
        </w:rPr>
      </w:pPr>
    </w:p>
    <w:p w14:paraId="7DD2E556" w14:textId="202E5608" w:rsidR="00FD518F" w:rsidRPr="0098020C" w:rsidRDefault="00033462" w:rsidP="001D0D11">
      <w:pPr>
        <w:pStyle w:val="Heading11"/>
        <w:rPr>
          <w:rFonts w:ascii="Times New Roman" w:hAnsi="Times New Roman"/>
          <w:color w:val="auto"/>
          <w:sz w:val="24"/>
          <w:szCs w:val="24"/>
          <w:lang w:val="sr-Cyrl-RS"/>
        </w:rPr>
      </w:pPr>
      <w:bookmarkStart w:id="25" w:name="_Toc90191899"/>
      <w:r w:rsidRPr="0098020C">
        <w:rPr>
          <w:rFonts w:ascii="Times New Roman" w:hAnsi="Times New Roman"/>
          <w:color w:val="auto"/>
          <w:sz w:val="24"/>
          <w:szCs w:val="24"/>
          <w:lang w:val="sr-Cyrl-RS"/>
        </w:rPr>
        <w:t>I</w:t>
      </w:r>
      <w:r w:rsidR="005B1521" w:rsidRPr="0098020C">
        <w:rPr>
          <w:rFonts w:ascii="Times New Roman" w:hAnsi="Times New Roman"/>
          <w:color w:val="auto"/>
          <w:sz w:val="24"/>
          <w:szCs w:val="24"/>
          <w:lang w:val="sr-Cyrl-RS"/>
        </w:rPr>
        <w:t>V</w:t>
      </w:r>
      <w:r w:rsidRPr="0098020C">
        <w:rPr>
          <w:rFonts w:ascii="Times New Roman" w:hAnsi="Times New Roman"/>
          <w:color w:val="auto"/>
          <w:sz w:val="24"/>
          <w:szCs w:val="24"/>
          <w:lang w:val="sr-Cyrl-RS"/>
        </w:rPr>
        <w:t xml:space="preserve"> </w:t>
      </w:r>
      <w:r w:rsidR="006F7B7F" w:rsidRPr="0098020C">
        <w:rPr>
          <w:rFonts w:ascii="Times New Roman" w:hAnsi="Times New Roman"/>
          <w:color w:val="auto"/>
          <w:sz w:val="24"/>
          <w:szCs w:val="24"/>
          <w:lang w:val="sr-Cyrl-RS"/>
        </w:rPr>
        <w:t>ПЛАНСКИ ДОКУМЕНТИ РЕЛЕВАНТНИ ЗА СТРАТЕГИЈУ</w:t>
      </w:r>
      <w:bookmarkEnd w:id="25"/>
    </w:p>
    <w:p w14:paraId="2CA7426E" w14:textId="77777777" w:rsidR="000D14FF" w:rsidRPr="0098020C" w:rsidRDefault="000D14FF" w:rsidP="000D14FF">
      <w:pPr>
        <w:rPr>
          <w:rFonts w:ascii="Times New Roman" w:hAnsi="Times New Roman" w:cs="Times New Roman"/>
          <w:sz w:val="24"/>
          <w:szCs w:val="24"/>
          <w:lang w:val="sr-Cyrl-RS"/>
        </w:rPr>
      </w:pPr>
    </w:p>
    <w:p w14:paraId="3201D09D" w14:textId="19FDBC25" w:rsidR="00FC42FB" w:rsidRPr="0098020C" w:rsidRDefault="00FC42FB" w:rsidP="00573553">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Предмет Стратегије јесу питања која нису предмет посебних секторских политика (јавно финансирање организација цивилног друштва, пореска политика од значаја за развој филантропије и одрживост организација цивилног друштва, волонтерство, социјално предузетништво), као и питања која су предмет посебних секторских политика (учешће ОЦД и грађана у процесу израде закона и других инструмената јавне политике, улога ОЦД у систему социјалне и здравствене заштите, улога ОЦД-а у неформалном образовању, улога ОЦД у процесу европских интеграција).</w:t>
      </w:r>
    </w:p>
    <w:p w14:paraId="78AEB17C" w14:textId="7FFBDE63" w:rsidR="00FA72AE" w:rsidRPr="0098020C" w:rsidRDefault="00413699" w:rsidP="000D14FF">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Стратегија и Акциони план </w:t>
      </w:r>
      <w:r w:rsidR="00D8095B" w:rsidRPr="0098020C">
        <w:rPr>
          <w:rFonts w:ascii="Times New Roman" w:hAnsi="Times New Roman" w:cs="Times New Roman"/>
          <w:sz w:val="24"/>
          <w:szCs w:val="24"/>
          <w:lang w:val="sr-Cyrl-RS"/>
        </w:rPr>
        <w:t xml:space="preserve">којим ће се операционализовати њени циљеви </w:t>
      </w:r>
      <w:r w:rsidRPr="0098020C">
        <w:rPr>
          <w:rFonts w:ascii="Times New Roman" w:hAnsi="Times New Roman" w:cs="Times New Roman"/>
          <w:sz w:val="24"/>
          <w:szCs w:val="24"/>
          <w:lang w:val="sr-Cyrl-RS"/>
        </w:rPr>
        <w:t xml:space="preserve">су комплементарни са Стратегијом реформе јавне управе у Републици Србији </w:t>
      </w:r>
      <w:r w:rsidR="00D406F0" w:rsidRPr="0098020C">
        <w:rPr>
          <w:rFonts w:ascii="Times New Roman" w:hAnsi="Times New Roman" w:cs="Times New Roman"/>
          <w:sz w:val="24"/>
          <w:szCs w:val="24"/>
          <w:lang w:val="sr-Cyrl-RS"/>
        </w:rPr>
        <w:t xml:space="preserve">за период од 2021. до 2030. године </w:t>
      </w:r>
      <w:r w:rsidRPr="0098020C">
        <w:rPr>
          <w:rFonts w:ascii="Times New Roman" w:hAnsi="Times New Roman" w:cs="Times New Roman"/>
          <w:sz w:val="24"/>
          <w:szCs w:val="24"/>
          <w:lang w:val="sr-Cyrl-RS"/>
        </w:rPr>
        <w:t xml:space="preserve">и Акционим планом за </w:t>
      </w:r>
      <w:r w:rsidR="00D406F0" w:rsidRPr="0098020C">
        <w:rPr>
          <w:rFonts w:ascii="Times New Roman" w:hAnsi="Times New Roman" w:cs="Times New Roman"/>
          <w:sz w:val="24"/>
          <w:szCs w:val="24"/>
          <w:lang w:val="sr-Cyrl-RS"/>
        </w:rPr>
        <w:t xml:space="preserve">период 2021. до 2025. године за </w:t>
      </w:r>
      <w:r w:rsidRPr="0098020C">
        <w:rPr>
          <w:rFonts w:ascii="Times New Roman" w:hAnsi="Times New Roman" w:cs="Times New Roman"/>
          <w:sz w:val="24"/>
          <w:szCs w:val="24"/>
          <w:lang w:val="sr-Cyrl-RS"/>
        </w:rPr>
        <w:t xml:space="preserve">спровођење </w:t>
      </w:r>
      <w:r w:rsidR="00D406F0" w:rsidRPr="0098020C">
        <w:rPr>
          <w:rFonts w:ascii="Times New Roman" w:hAnsi="Times New Roman" w:cs="Times New Roman"/>
          <w:sz w:val="24"/>
          <w:szCs w:val="24"/>
          <w:lang w:val="sr-Cyrl-RS"/>
        </w:rPr>
        <w:t xml:space="preserve">Стратегије </w:t>
      </w:r>
      <w:r w:rsidRPr="0098020C">
        <w:rPr>
          <w:rFonts w:ascii="Times New Roman" w:hAnsi="Times New Roman" w:cs="Times New Roman"/>
          <w:sz w:val="24"/>
          <w:szCs w:val="24"/>
          <w:lang w:val="sr-Cyrl-RS"/>
        </w:rPr>
        <w:t xml:space="preserve">реформе јавне управе у Републици Србији, </w:t>
      </w:r>
      <w:r w:rsidR="00D406F0" w:rsidRPr="0098020C">
        <w:rPr>
          <w:rFonts w:ascii="Times New Roman" w:hAnsi="Times New Roman" w:cs="Times New Roman"/>
          <w:sz w:val="24"/>
          <w:szCs w:val="24"/>
          <w:lang w:val="sr-Cyrl-RS"/>
        </w:rPr>
        <w:t>Стратегијом развоја образовања и васпитања у Републици Србији до 2030. године</w:t>
      </w:r>
      <w:r w:rsidRPr="0098020C">
        <w:rPr>
          <w:rFonts w:ascii="Times New Roman" w:hAnsi="Times New Roman" w:cs="Times New Roman"/>
          <w:sz w:val="24"/>
          <w:szCs w:val="24"/>
          <w:lang w:val="sr-Cyrl-RS"/>
        </w:rPr>
        <w:t xml:space="preserve"> и </w:t>
      </w:r>
      <w:r w:rsidR="00D406F0" w:rsidRPr="0098020C">
        <w:rPr>
          <w:rFonts w:ascii="Times New Roman" w:hAnsi="Times New Roman" w:cs="Times New Roman"/>
          <w:sz w:val="24"/>
          <w:szCs w:val="24"/>
          <w:lang w:val="sr-Cyrl-RS"/>
        </w:rPr>
        <w:t>Акционим планом за њено спровођење за период од 2021. до 2023. године</w:t>
      </w:r>
      <w:r w:rsidRPr="0098020C">
        <w:rPr>
          <w:rFonts w:ascii="Times New Roman" w:hAnsi="Times New Roman" w:cs="Times New Roman"/>
          <w:sz w:val="24"/>
          <w:szCs w:val="24"/>
          <w:lang w:val="sr-Cyrl-RS"/>
        </w:rPr>
        <w:t xml:space="preserve">, </w:t>
      </w:r>
      <w:r w:rsidR="004065D2" w:rsidRPr="0098020C">
        <w:rPr>
          <w:rFonts w:ascii="Times New Roman" w:hAnsi="Times New Roman" w:cs="Times New Roman"/>
          <w:sz w:val="24"/>
          <w:szCs w:val="24"/>
          <w:lang w:val="sr-Cyrl-RS"/>
        </w:rPr>
        <w:t>Стратегијом запошљавања у Републици Србији за период од 2021</w:t>
      </w:r>
      <w:r w:rsidR="00CF0E37">
        <w:rPr>
          <w:rFonts w:ascii="Times New Roman" w:hAnsi="Times New Roman" w:cs="Times New Roman"/>
          <w:sz w:val="24"/>
          <w:szCs w:val="24"/>
          <w:lang w:val="sr-Cyrl-RS"/>
        </w:rPr>
        <w:t>.</w:t>
      </w:r>
      <w:r w:rsidR="004065D2" w:rsidRPr="0098020C">
        <w:rPr>
          <w:rFonts w:ascii="Times New Roman" w:hAnsi="Times New Roman" w:cs="Times New Roman"/>
          <w:sz w:val="24"/>
          <w:szCs w:val="24"/>
          <w:lang w:val="sr-Cyrl-RS"/>
        </w:rPr>
        <w:t xml:space="preserve"> до 2026. године</w:t>
      </w:r>
      <w:r w:rsidR="007E0050" w:rsidRPr="0098020C">
        <w:rPr>
          <w:rFonts w:ascii="Times New Roman" w:hAnsi="Times New Roman" w:cs="Times New Roman"/>
          <w:sz w:val="24"/>
          <w:szCs w:val="24"/>
          <w:lang w:val="sr-Cyrl-RS"/>
        </w:rPr>
        <w:t xml:space="preserve"> и пратећим Акционим планом за период од 2021. до 2023. године</w:t>
      </w:r>
      <w:r w:rsidRPr="0098020C">
        <w:rPr>
          <w:rFonts w:ascii="Times New Roman" w:hAnsi="Times New Roman" w:cs="Times New Roman"/>
          <w:sz w:val="24"/>
          <w:szCs w:val="24"/>
          <w:lang w:val="sr-Cyrl-RS"/>
        </w:rPr>
        <w:t xml:space="preserve">, </w:t>
      </w:r>
      <w:r w:rsidR="009B1ADB" w:rsidRPr="0098020C">
        <w:rPr>
          <w:rFonts w:ascii="Times New Roman" w:hAnsi="Times New Roman" w:cs="Times New Roman"/>
          <w:sz w:val="24"/>
          <w:szCs w:val="24"/>
          <w:lang w:val="sr-Cyrl-RS"/>
        </w:rPr>
        <w:lastRenderedPageBreak/>
        <w:t xml:space="preserve">Стратегијом за родну равноправност за период од 2021. до 2030. године, </w:t>
      </w:r>
      <w:r w:rsidR="00E03B4A" w:rsidRPr="0098020C">
        <w:rPr>
          <w:rFonts w:ascii="Times New Roman" w:hAnsi="Times New Roman" w:cs="Times New Roman"/>
          <w:sz w:val="24"/>
          <w:szCs w:val="24"/>
          <w:lang w:val="sr-Cyrl-RS"/>
        </w:rPr>
        <w:t>Стратегијом за спречавање и борбу против родно заснованог насиља према женама и н</w:t>
      </w:r>
      <w:r w:rsidR="00CF0E37">
        <w:rPr>
          <w:rFonts w:ascii="Times New Roman" w:hAnsi="Times New Roman" w:cs="Times New Roman"/>
          <w:sz w:val="24"/>
          <w:szCs w:val="24"/>
          <w:lang w:val="sr-Cyrl-RS"/>
        </w:rPr>
        <w:t>асиља у породици за период 2021-</w:t>
      </w:r>
      <w:r w:rsidR="00E03B4A" w:rsidRPr="0098020C">
        <w:rPr>
          <w:rFonts w:ascii="Times New Roman" w:hAnsi="Times New Roman" w:cs="Times New Roman"/>
          <w:sz w:val="24"/>
          <w:szCs w:val="24"/>
          <w:lang w:val="sr-Cyrl-RS"/>
        </w:rPr>
        <w:t>2025. године, Националном стратегијом за процесуирање ратних злочина у Републици Србији за период од 2021. до 2026. године,</w:t>
      </w:r>
      <w:r w:rsidR="00EB142F" w:rsidRPr="0098020C">
        <w:rPr>
          <w:rFonts w:ascii="Times New Roman" w:hAnsi="Times New Roman" w:cs="Times New Roman"/>
          <w:sz w:val="24"/>
          <w:szCs w:val="24"/>
          <w:lang w:val="sr-Cyrl-RS"/>
        </w:rPr>
        <w:t xml:space="preserve"> Националном стратегијом за остваривање права жртава и сведока кривичних дела у </w:t>
      </w:r>
      <w:r w:rsidR="00CF0E37">
        <w:rPr>
          <w:rFonts w:ascii="Times New Roman" w:hAnsi="Times New Roman" w:cs="Times New Roman"/>
          <w:sz w:val="24"/>
          <w:szCs w:val="24"/>
          <w:lang w:val="sr-Cyrl-RS"/>
        </w:rPr>
        <w:t>Републици Србији за период 2020-</w:t>
      </w:r>
      <w:r w:rsidR="00EB142F" w:rsidRPr="0098020C">
        <w:rPr>
          <w:rFonts w:ascii="Times New Roman" w:hAnsi="Times New Roman" w:cs="Times New Roman"/>
          <w:sz w:val="24"/>
          <w:szCs w:val="24"/>
          <w:lang w:val="sr-Cyrl-RS"/>
        </w:rPr>
        <w:t>2025. године и пратећим Акционим планом,</w:t>
      </w:r>
      <w:r w:rsidR="0013553E" w:rsidRPr="0098020C">
        <w:rPr>
          <w:rFonts w:ascii="Times New Roman" w:hAnsi="Times New Roman" w:cs="Times New Roman"/>
          <w:sz w:val="24"/>
          <w:szCs w:val="24"/>
          <w:lang w:val="sr-Cyrl-RS"/>
        </w:rPr>
        <w:t xml:space="preserve"> Стратегијом за превенцију и заштиту деце од насиља за период од 2020. до 2023. године са Акционим планом за 2020. и 2021. годину за примену Стратегије,</w:t>
      </w:r>
      <w:r w:rsidR="00F60813" w:rsidRPr="0098020C">
        <w:rPr>
          <w:rFonts w:ascii="Times New Roman" w:hAnsi="Times New Roman" w:cs="Times New Roman"/>
          <w:sz w:val="24"/>
          <w:szCs w:val="24"/>
          <w:lang w:val="sr-Cyrl-RS"/>
        </w:rPr>
        <w:t xml:space="preserve"> Националном стратегијом за младе за период од 2015-2025. године, Акционим планом за спровођење иницијативе Партнерство за отворену управу у Републици Србији за период 2020-2022. године, Стратегијом развоја информационог друштва и информационе безбедности у Републици Србији за период од 2021. до 2026. године и Акционим планом за реализацију стратегије развоја информационог друштва и информационе безбедности за период од 2021. до 2023. године, Програмом за реформу система локалне самоуправе у Републици Србији за период од 2021. до 2025. године, Програмом реформе управљања јавним финансијама за период 2021-2025. године, Оперативним планом за спречавање корупције у областима од посебног ризика, </w:t>
      </w:r>
      <w:r w:rsidR="007E0050" w:rsidRPr="0098020C">
        <w:rPr>
          <w:rFonts w:ascii="Times New Roman" w:hAnsi="Times New Roman" w:cs="Times New Roman"/>
          <w:sz w:val="24"/>
          <w:szCs w:val="24"/>
          <w:lang w:val="sr-Cyrl-RS"/>
        </w:rPr>
        <w:t>Стратегијом унапређења положаја особа са инвалидитетом у Републици Србији за период од 2020. до 2024. године и пратећим Акционим планом у периоду од 2021. до 2022. године</w:t>
      </w:r>
      <w:r w:rsidR="00F60813" w:rsidRPr="0098020C">
        <w:rPr>
          <w:rFonts w:ascii="Times New Roman" w:hAnsi="Times New Roman" w:cs="Times New Roman"/>
          <w:sz w:val="24"/>
          <w:szCs w:val="24"/>
          <w:lang w:val="sr-Cyrl-RS"/>
        </w:rPr>
        <w:t xml:space="preserve">, Стратегијом развоја система јавног информисања у Републици Србији за период 2020-2025. година и Акционим планом за спровођење </w:t>
      </w:r>
      <w:bookmarkStart w:id="26" w:name="_Hlk86827785"/>
      <w:r w:rsidR="00F60813" w:rsidRPr="0098020C">
        <w:rPr>
          <w:rFonts w:ascii="Times New Roman" w:hAnsi="Times New Roman" w:cs="Times New Roman"/>
          <w:sz w:val="24"/>
          <w:szCs w:val="24"/>
          <w:lang w:val="sr-Cyrl-RS"/>
        </w:rPr>
        <w:t xml:space="preserve">Стратегије развоја система јавног информисања у Републици Србији </w:t>
      </w:r>
      <w:bookmarkEnd w:id="26"/>
      <w:r w:rsidR="00F60813" w:rsidRPr="0098020C">
        <w:rPr>
          <w:rFonts w:ascii="Times New Roman" w:hAnsi="Times New Roman" w:cs="Times New Roman"/>
          <w:sz w:val="24"/>
          <w:szCs w:val="24"/>
          <w:lang w:val="sr-Cyrl-RS"/>
        </w:rPr>
        <w:t>у периоду 2020-2022. година, Стратегијом за борбу против прања новца и финансирања тероризма за период 2020</w:t>
      </w:r>
      <w:r w:rsidR="00CF0E37">
        <w:rPr>
          <w:rFonts w:ascii="Times New Roman" w:hAnsi="Times New Roman" w:cs="Times New Roman"/>
          <w:sz w:val="24"/>
          <w:szCs w:val="24"/>
          <w:lang w:val="sr-Cyrl-RS"/>
        </w:rPr>
        <w:t>-</w:t>
      </w:r>
      <w:r w:rsidR="00F60813" w:rsidRPr="0098020C">
        <w:rPr>
          <w:rFonts w:ascii="Times New Roman" w:hAnsi="Times New Roman" w:cs="Times New Roman"/>
          <w:sz w:val="24"/>
          <w:szCs w:val="24"/>
          <w:lang w:val="sr-Cyrl-RS"/>
        </w:rPr>
        <w:t>2024. године и Акционим планом за спровођење Стратегије за борбу против прања новца и финансирања тероризма у периоду 2020-2022. година, Стратегијом заштите потрошача за период 2019</w:t>
      </w:r>
      <w:r w:rsidR="00CF0E37">
        <w:rPr>
          <w:rFonts w:ascii="Times New Roman" w:hAnsi="Times New Roman" w:cs="Times New Roman"/>
          <w:sz w:val="24"/>
          <w:szCs w:val="24"/>
          <w:lang w:val="sr-Cyrl-RS"/>
        </w:rPr>
        <w:t>-</w:t>
      </w:r>
      <w:r w:rsidR="00F60813" w:rsidRPr="0098020C">
        <w:rPr>
          <w:rFonts w:ascii="Times New Roman" w:hAnsi="Times New Roman" w:cs="Times New Roman"/>
          <w:sz w:val="24"/>
          <w:szCs w:val="24"/>
          <w:lang w:val="sr-Cyrl-RS"/>
        </w:rPr>
        <w:t>2024. године и Акционим планом Стратегије заштите потрошача за период 2019</w:t>
      </w:r>
      <w:r w:rsidR="00CF0E37">
        <w:rPr>
          <w:rFonts w:ascii="Times New Roman" w:hAnsi="Times New Roman" w:cs="Times New Roman"/>
          <w:sz w:val="24"/>
          <w:szCs w:val="24"/>
          <w:lang w:val="sr-Cyrl-RS"/>
        </w:rPr>
        <w:t>-</w:t>
      </w:r>
      <w:r w:rsidR="00F60813" w:rsidRPr="0098020C">
        <w:rPr>
          <w:rFonts w:ascii="Times New Roman" w:hAnsi="Times New Roman" w:cs="Times New Roman"/>
          <w:sz w:val="24"/>
          <w:szCs w:val="24"/>
          <w:lang w:val="sr-Cyrl-RS"/>
        </w:rPr>
        <w:t xml:space="preserve">2022. године, </w:t>
      </w:r>
      <w:r w:rsidR="00B220AB" w:rsidRPr="0098020C">
        <w:rPr>
          <w:rFonts w:ascii="Times New Roman" w:hAnsi="Times New Roman" w:cs="Times New Roman"/>
          <w:sz w:val="24"/>
          <w:szCs w:val="24"/>
          <w:lang w:val="sr-Cyrl-RS"/>
        </w:rPr>
        <w:t>Стратегијом одрживог урбаног развоја Републике Србије до 2030. године</w:t>
      </w:r>
      <w:r w:rsidR="00F60813" w:rsidRPr="0098020C">
        <w:rPr>
          <w:rFonts w:ascii="Times New Roman" w:hAnsi="Times New Roman" w:cs="Times New Roman"/>
          <w:sz w:val="24"/>
          <w:szCs w:val="24"/>
          <w:lang w:val="sr-Cyrl-RS"/>
        </w:rPr>
        <w:t xml:space="preserve">, Стратегијом комуникације о приступању Републике Србије Европској унији из 2011. године, </w:t>
      </w:r>
      <w:r w:rsidR="00BB195E" w:rsidRPr="0098020C">
        <w:rPr>
          <w:rFonts w:ascii="Times New Roman" w:hAnsi="Times New Roman" w:cs="Times New Roman"/>
          <w:sz w:val="24"/>
          <w:szCs w:val="24"/>
          <w:lang w:val="sr-Cyrl-RS"/>
        </w:rPr>
        <w:t xml:space="preserve">Акционим планом за Поглавље 19 (социјална политика и запошљавање), </w:t>
      </w:r>
      <w:r w:rsidR="00F60813" w:rsidRPr="0098020C">
        <w:rPr>
          <w:rFonts w:ascii="Times New Roman" w:hAnsi="Times New Roman" w:cs="Times New Roman"/>
          <w:sz w:val="24"/>
          <w:szCs w:val="24"/>
          <w:lang w:val="sr-Cyrl-RS"/>
        </w:rPr>
        <w:t xml:space="preserve">ревидираним Акционим планом за Поглавље 23 (правосуђе и основна права) и ревидираним Акционим планом за Поглавље 24 (слобода, правда, безбедност). Сви наведени плански документи предвиђају </w:t>
      </w:r>
      <w:r w:rsidR="008B5DD5" w:rsidRPr="0098020C">
        <w:rPr>
          <w:rFonts w:ascii="Times New Roman" w:hAnsi="Times New Roman" w:cs="Times New Roman"/>
          <w:sz w:val="24"/>
          <w:szCs w:val="24"/>
          <w:lang w:val="sr-Cyrl-RS"/>
        </w:rPr>
        <w:t xml:space="preserve">из угла сопствених секторских политика остваривање и/или унапређење </w:t>
      </w:r>
      <w:r w:rsidR="003C2B81" w:rsidRPr="0098020C">
        <w:rPr>
          <w:rFonts w:ascii="Times New Roman" w:hAnsi="Times New Roman" w:cs="Times New Roman"/>
          <w:sz w:val="24"/>
          <w:szCs w:val="24"/>
          <w:lang w:val="sr-Cyrl-RS"/>
        </w:rPr>
        <w:t xml:space="preserve">модела </w:t>
      </w:r>
      <w:r w:rsidR="0003185B" w:rsidRPr="0098020C">
        <w:rPr>
          <w:rFonts w:ascii="Times New Roman" w:hAnsi="Times New Roman" w:cs="Times New Roman"/>
          <w:sz w:val="24"/>
          <w:szCs w:val="24"/>
          <w:lang w:val="sr-Cyrl-RS"/>
        </w:rPr>
        <w:t xml:space="preserve">и видова </w:t>
      </w:r>
      <w:r w:rsidR="008B5DD5" w:rsidRPr="0098020C">
        <w:rPr>
          <w:rFonts w:ascii="Times New Roman" w:hAnsi="Times New Roman" w:cs="Times New Roman"/>
          <w:sz w:val="24"/>
          <w:szCs w:val="24"/>
          <w:lang w:val="sr-Cyrl-RS"/>
        </w:rPr>
        <w:t>сарадње са организацијама цивилног друштва.</w:t>
      </w:r>
    </w:p>
    <w:p w14:paraId="6E45DCD7" w14:textId="77777777" w:rsidR="0057172D" w:rsidRPr="0098020C" w:rsidRDefault="0057172D" w:rsidP="00573553">
      <w:pPr>
        <w:ind w:firstLine="720"/>
        <w:jc w:val="both"/>
        <w:rPr>
          <w:rFonts w:ascii="Times New Roman" w:hAnsi="Times New Roman" w:cs="Times New Roman"/>
          <w:sz w:val="24"/>
          <w:szCs w:val="24"/>
          <w:lang w:val="sr-Cyrl-RS"/>
        </w:rPr>
      </w:pPr>
    </w:p>
    <w:p w14:paraId="2956B38D" w14:textId="14B4CDE8" w:rsidR="00F67DCC" w:rsidRPr="0098020C" w:rsidRDefault="00033462" w:rsidP="00C8736F">
      <w:pPr>
        <w:pStyle w:val="Heading1"/>
        <w:jc w:val="both"/>
        <w:rPr>
          <w:rFonts w:ascii="Times New Roman" w:hAnsi="Times New Roman"/>
          <w:color w:val="auto"/>
          <w:sz w:val="24"/>
          <w:szCs w:val="24"/>
          <w:lang w:val="sr-Cyrl-RS"/>
        </w:rPr>
      </w:pPr>
      <w:bookmarkStart w:id="27" w:name="_Toc90191900"/>
      <w:r w:rsidRPr="0098020C">
        <w:rPr>
          <w:rFonts w:ascii="Times New Roman" w:hAnsi="Times New Roman"/>
          <w:color w:val="auto"/>
          <w:sz w:val="24"/>
          <w:szCs w:val="24"/>
          <w:lang w:val="sr-Cyrl-RS"/>
        </w:rPr>
        <w:lastRenderedPageBreak/>
        <w:t xml:space="preserve">V </w:t>
      </w:r>
      <w:r w:rsidR="009636D5" w:rsidRPr="0098020C">
        <w:rPr>
          <w:rFonts w:ascii="Times New Roman" w:hAnsi="Times New Roman"/>
          <w:color w:val="auto"/>
          <w:sz w:val="24"/>
          <w:szCs w:val="24"/>
          <w:lang w:val="sr-Cyrl-RS"/>
        </w:rPr>
        <w:t>ОПИС ПОСТОЈЕЋЕГ СТАЊА И КЉУЧНИХ ИЗАЗОВА</w:t>
      </w:r>
      <w:r w:rsidR="00E866F2" w:rsidRPr="0098020C">
        <w:rPr>
          <w:rFonts w:ascii="Times New Roman" w:hAnsi="Times New Roman"/>
          <w:color w:val="auto"/>
          <w:sz w:val="24"/>
          <w:szCs w:val="24"/>
          <w:lang w:val="sr-Cyrl-RS"/>
        </w:rPr>
        <w:t xml:space="preserve"> У ОБЛАСТИ </w:t>
      </w:r>
      <w:r w:rsidR="00BB0A32" w:rsidRPr="0098020C">
        <w:rPr>
          <w:rFonts w:ascii="Times New Roman" w:hAnsi="Times New Roman"/>
          <w:color w:val="auto"/>
          <w:sz w:val="24"/>
          <w:szCs w:val="24"/>
          <w:lang w:val="sr-Cyrl-RS"/>
        </w:rPr>
        <w:t>СТВАРАЊА ПОДСТИЦАЈНОГ ОКРУЖЕЊА ЗА РАЗВОЈ ЦИВИЛНОГ ДРУШТВА</w:t>
      </w:r>
      <w:bookmarkEnd w:id="27"/>
      <w:r w:rsidR="00BB0A32" w:rsidRPr="0098020C">
        <w:rPr>
          <w:rFonts w:ascii="Times New Roman" w:hAnsi="Times New Roman"/>
          <w:color w:val="auto"/>
          <w:sz w:val="24"/>
          <w:szCs w:val="24"/>
          <w:lang w:val="sr-Cyrl-RS"/>
        </w:rPr>
        <w:t xml:space="preserve"> </w:t>
      </w:r>
    </w:p>
    <w:p w14:paraId="29A5A982" w14:textId="77777777" w:rsidR="00FA2E22" w:rsidRPr="0098020C" w:rsidRDefault="00FA2E22" w:rsidP="00FA2E22">
      <w:pPr>
        <w:pStyle w:val="ListParagraph"/>
        <w:jc w:val="both"/>
        <w:rPr>
          <w:rFonts w:ascii="Times New Roman" w:hAnsi="Times New Roman" w:cs="Times New Roman"/>
          <w:sz w:val="24"/>
          <w:szCs w:val="24"/>
          <w:lang w:val="sr-Cyrl-RS"/>
        </w:rPr>
      </w:pPr>
    </w:p>
    <w:p w14:paraId="4A014EC8" w14:textId="3A7AD31A" w:rsidR="00FA72AE" w:rsidRPr="0098020C" w:rsidRDefault="00033462" w:rsidP="00C8736F">
      <w:pPr>
        <w:pStyle w:val="Heading2"/>
        <w:jc w:val="both"/>
        <w:rPr>
          <w:rFonts w:ascii="Times New Roman" w:hAnsi="Times New Roman"/>
          <w:color w:val="auto"/>
          <w:sz w:val="24"/>
          <w:szCs w:val="24"/>
          <w:lang w:val="sr-Cyrl-RS"/>
        </w:rPr>
      </w:pPr>
      <w:bookmarkStart w:id="28" w:name="_Toc90191901"/>
      <w:r w:rsidRPr="0098020C">
        <w:rPr>
          <w:rFonts w:ascii="Times New Roman" w:hAnsi="Times New Roman"/>
          <w:color w:val="auto"/>
          <w:sz w:val="24"/>
          <w:szCs w:val="24"/>
          <w:lang w:val="sr-Cyrl-RS"/>
        </w:rPr>
        <w:t xml:space="preserve">5.1. </w:t>
      </w:r>
      <w:r w:rsidR="003149B3" w:rsidRPr="0098020C">
        <w:rPr>
          <w:rFonts w:ascii="Times New Roman" w:hAnsi="Times New Roman"/>
          <w:color w:val="auto"/>
          <w:sz w:val="24"/>
          <w:szCs w:val="24"/>
          <w:lang w:val="sr-Cyrl-RS"/>
        </w:rPr>
        <w:t>УКЉУЧИВАЊЕ ОРГАНИЗАЦИЈА ЦИВИЛНОГ ДРУШТВА У ПРОЦЕС ДОНОШЕЊА ОДЛУКA</w:t>
      </w:r>
      <w:bookmarkEnd w:id="28"/>
      <w:r w:rsidR="003149B3" w:rsidRPr="0098020C">
        <w:rPr>
          <w:rFonts w:ascii="Times New Roman" w:hAnsi="Times New Roman"/>
          <w:color w:val="auto"/>
          <w:sz w:val="24"/>
          <w:szCs w:val="24"/>
          <w:lang w:val="sr-Cyrl-RS"/>
        </w:rPr>
        <w:t xml:space="preserve"> </w:t>
      </w:r>
    </w:p>
    <w:p w14:paraId="6B46847B" w14:textId="77777777" w:rsidR="003149B3" w:rsidRPr="0098020C" w:rsidRDefault="003149B3" w:rsidP="00747FF0">
      <w:pPr>
        <w:rPr>
          <w:rFonts w:ascii="Times New Roman" w:hAnsi="Times New Roman" w:cs="Times New Roman"/>
          <w:sz w:val="24"/>
          <w:szCs w:val="24"/>
          <w:lang w:val="sr-Cyrl-RS"/>
        </w:rPr>
      </w:pPr>
    </w:p>
    <w:p w14:paraId="72584A2F" w14:textId="57ED2ABB" w:rsidR="003D0DC7" w:rsidRPr="0098020C" w:rsidRDefault="003149B3" w:rsidP="009B7810">
      <w:pPr>
        <w:pStyle w:val="Heading2"/>
        <w:rPr>
          <w:rFonts w:ascii="Times New Roman" w:hAnsi="Times New Roman"/>
          <w:color w:val="auto"/>
          <w:sz w:val="24"/>
          <w:szCs w:val="24"/>
          <w:lang w:val="sr-Cyrl-RS"/>
        </w:rPr>
      </w:pPr>
      <w:bookmarkStart w:id="29" w:name="_Toc90191902"/>
      <w:r w:rsidRPr="0098020C">
        <w:rPr>
          <w:rFonts w:ascii="Times New Roman" w:hAnsi="Times New Roman"/>
          <w:color w:val="auto"/>
          <w:sz w:val="24"/>
          <w:szCs w:val="24"/>
          <w:lang w:val="sr-Cyrl-RS"/>
        </w:rPr>
        <w:t>5.1.1.</w:t>
      </w:r>
      <w:r w:rsidR="003D0DC7" w:rsidRPr="0098020C">
        <w:rPr>
          <w:rFonts w:ascii="Times New Roman" w:hAnsi="Times New Roman"/>
          <w:color w:val="auto"/>
          <w:sz w:val="24"/>
          <w:szCs w:val="24"/>
          <w:lang w:val="sr-Cyrl-RS"/>
        </w:rPr>
        <w:t xml:space="preserve"> </w:t>
      </w:r>
      <w:r w:rsidR="00FD518F" w:rsidRPr="0098020C">
        <w:rPr>
          <w:rStyle w:val="Heading3Char"/>
          <w:rFonts w:ascii="Times New Roman" w:hAnsi="Times New Roman"/>
          <w:b w:val="0"/>
          <w:bCs w:val="0"/>
          <w:color w:val="auto"/>
          <w:sz w:val="24"/>
          <w:szCs w:val="24"/>
          <w:lang w:val="sr-Cyrl-RS"/>
        </w:rPr>
        <w:t>И</w:t>
      </w:r>
      <w:r w:rsidR="00BE5273" w:rsidRPr="0098020C">
        <w:rPr>
          <w:rStyle w:val="Heading3Char"/>
          <w:rFonts w:ascii="Times New Roman" w:hAnsi="Times New Roman"/>
          <w:b w:val="0"/>
          <w:bCs w:val="0"/>
          <w:color w:val="auto"/>
          <w:sz w:val="24"/>
          <w:szCs w:val="24"/>
          <w:lang w:val="sr-Cyrl-RS"/>
        </w:rPr>
        <w:t>нституционални оквир за сарадњу јавне управе са цивилним друштвом</w:t>
      </w:r>
      <w:r w:rsidR="006F7B7F" w:rsidRPr="0098020C">
        <w:rPr>
          <w:rFonts w:ascii="Times New Roman" w:hAnsi="Times New Roman"/>
          <w:b/>
          <w:bCs/>
          <w:color w:val="auto"/>
          <w:sz w:val="24"/>
          <w:szCs w:val="24"/>
          <w:lang w:val="sr-Cyrl-RS"/>
        </w:rPr>
        <w:t xml:space="preserve"> </w:t>
      </w:r>
      <w:r w:rsidR="007E4582" w:rsidRPr="00936101">
        <w:rPr>
          <w:rFonts w:ascii="Times New Roman" w:hAnsi="Times New Roman"/>
          <w:bCs/>
          <w:color w:val="auto"/>
          <w:sz w:val="24"/>
          <w:szCs w:val="24"/>
          <w:lang w:val="sr-Cyrl-RS"/>
        </w:rPr>
        <w:t>у</w:t>
      </w:r>
      <w:r w:rsidR="007E4582" w:rsidRPr="0098020C">
        <w:rPr>
          <w:rFonts w:ascii="Times New Roman" w:hAnsi="Times New Roman"/>
          <w:b/>
          <w:bCs/>
          <w:color w:val="auto"/>
          <w:sz w:val="24"/>
          <w:szCs w:val="24"/>
          <w:lang w:val="sr-Cyrl-RS"/>
        </w:rPr>
        <w:t xml:space="preserve"> </w:t>
      </w:r>
      <w:r w:rsidR="007E4582" w:rsidRPr="0098020C">
        <w:rPr>
          <w:rFonts w:ascii="Times New Roman" w:hAnsi="Times New Roman"/>
          <w:color w:val="auto"/>
          <w:sz w:val="24"/>
          <w:szCs w:val="24"/>
          <w:lang w:val="sr-Cyrl-RS"/>
        </w:rPr>
        <w:t>процесу доношења одлука</w:t>
      </w:r>
      <w:bookmarkEnd w:id="29"/>
    </w:p>
    <w:p w14:paraId="239DCBAD" w14:textId="77777777" w:rsidR="000D14FF" w:rsidRPr="0098020C" w:rsidRDefault="000D14FF" w:rsidP="000D14FF">
      <w:pPr>
        <w:jc w:val="both"/>
        <w:rPr>
          <w:rFonts w:ascii="Times New Roman" w:hAnsi="Times New Roman" w:cs="Times New Roman"/>
          <w:sz w:val="24"/>
          <w:szCs w:val="24"/>
          <w:lang w:val="sr-Cyrl-RS"/>
        </w:rPr>
      </w:pPr>
    </w:p>
    <w:p w14:paraId="39BDD66C" w14:textId="5F4CE204" w:rsidR="00F60813" w:rsidRPr="0098020C" w:rsidRDefault="007F0C70" w:rsidP="000D14FF">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Први институционални корак у стварању сарадње и партнерства са цивилним друштвом начињен је 2005. године када је потписан Меморандум о сарадњи између тадашње Канцеларије за европске интеграције (данас Министарство за европске интеграције) и више од 60 организација цивилног друштва.</w:t>
      </w:r>
      <w:r w:rsidR="003D7DAA" w:rsidRPr="0098020C">
        <w:rPr>
          <w:rFonts w:ascii="Times New Roman" w:hAnsi="Times New Roman" w:cs="Times New Roman"/>
          <w:sz w:val="24"/>
          <w:szCs w:val="24"/>
          <w:lang w:val="sr-Cyrl-RS"/>
        </w:rPr>
        <w:t xml:space="preserve"> Основни циљ предвиђене сарадње био је успостављање партнерских односа </w:t>
      </w:r>
      <w:r w:rsidR="00DB3C94" w:rsidRPr="0098020C">
        <w:rPr>
          <w:rFonts w:ascii="Times New Roman" w:hAnsi="Times New Roman" w:cs="Times New Roman"/>
          <w:sz w:val="24"/>
          <w:szCs w:val="24"/>
          <w:lang w:val="sr-Cyrl-RS"/>
        </w:rPr>
        <w:t>В</w:t>
      </w:r>
      <w:r w:rsidR="003D7DAA" w:rsidRPr="0098020C">
        <w:rPr>
          <w:rFonts w:ascii="Times New Roman" w:hAnsi="Times New Roman" w:cs="Times New Roman"/>
          <w:sz w:val="24"/>
          <w:szCs w:val="24"/>
          <w:lang w:val="sr-Cyrl-RS"/>
        </w:rPr>
        <w:t xml:space="preserve">ладе </w:t>
      </w:r>
      <w:r w:rsidR="00936101" w:rsidRPr="00936101">
        <w:rPr>
          <w:rFonts w:ascii="Times New Roman" w:hAnsi="Times New Roman" w:cs="Times New Roman"/>
          <w:sz w:val="24"/>
          <w:szCs w:val="24"/>
          <w:lang w:val="sr-Cyrl-RS"/>
        </w:rPr>
        <w:t>Републике Србије</w:t>
      </w:r>
      <w:r w:rsidR="004E6308" w:rsidRPr="0098020C">
        <w:rPr>
          <w:rFonts w:ascii="Times New Roman" w:hAnsi="Times New Roman" w:cs="Times New Roman"/>
          <w:sz w:val="24"/>
          <w:szCs w:val="24"/>
          <w:lang w:val="sr-Cyrl-RS"/>
        </w:rPr>
        <w:t xml:space="preserve"> </w:t>
      </w:r>
      <w:r w:rsidR="003D7DAA" w:rsidRPr="0098020C">
        <w:rPr>
          <w:rFonts w:ascii="Times New Roman" w:hAnsi="Times New Roman" w:cs="Times New Roman"/>
          <w:sz w:val="24"/>
          <w:szCs w:val="24"/>
          <w:lang w:val="sr-Cyrl-RS"/>
        </w:rPr>
        <w:t>са организацијама цивилног друштва у процесу евро-интеграција.</w:t>
      </w:r>
    </w:p>
    <w:p w14:paraId="31C2BDC3" w14:textId="02E23D80" w:rsidR="00C47721" w:rsidRPr="0098020C" w:rsidRDefault="003D7DAA" w:rsidP="000D14FF">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Законом о министарствима </w:t>
      </w:r>
      <w:r w:rsidR="00001D33" w:rsidRPr="0098020C">
        <w:rPr>
          <w:rFonts w:ascii="Times New Roman" w:hAnsi="Times New Roman" w:cs="Times New Roman"/>
          <w:sz w:val="24"/>
          <w:szCs w:val="24"/>
          <w:lang w:val="sr-Cyrl-RS"/>
        </w:rPr>
        <w:t xml:space="preserve">из 2020. године </w:t>
      </w:r>
      <w:r w:rsidR="00526500" w:rsidRPr="0098020C">
        <w:rPr>
          <w:rFonts w:ascii="Times New Roman" w:hAnsi="Times New Roman" w:cs="Times New Roman"/>
          <w:sz w:val="24"/>
          <w:szCs w:val="24"/>
          <w:lang w:val="sr-Cyrl-RS"/>
        </w:rPr>
        <w:t>(„Службени</w:t>
      </w:r>
      <w:r w:rsidRPr="0098020C">
        <w:rPr>
          <w:rFonts w:ascii="Times New Roman" w:hAnsi="Times New Roman" w:cs="Times New Roman"/>
          <w:sz w:val="24"/>
          <w:szCs w:val="24"/>
          <w:lang w:val="sr-Cyrl-RS"/>
        </w:rPr>
        <w:t xml:space="preserve"> гласник РС</w:t>
      </w:r>
      <w:r w:rsidR="00526500" w:rsidRPr="0098020C">
        <w:rPr>
          <w:rFonts w:ascii="Times New Roman" w:hAnsi="Times New Roman" w:cs="Times New Roman"/>
          <w:sz w:val="24"/>
          <w:szCs w:val="24"/>
          <w:lang w:val="ru-RU"/>
        </w:rPr>
        <w:t>”</w:t>
      </w:r>
      <w:r w:rsidRPr="0098020C">
        <w:rPr>
          <w:rFonts w:ascii="Times New Roman" w:hAnsi="Times New Roman" w:cs="Times New Roman"/>
          <w:sz w:val="24"/>
          <w:szCs w:val="24"/>
          <w:lang w:val="sr-Cyrl-RS"/>
        </w:rPr>
        <w:t>, бр</w:t>
      </w:r>
      <w:r w:rsidR="00526500" w:rsidRPr="0098020C">
        <w:rPr>
          <w:rFonts w:ascii="Times New Roman" w:hAnsi="Times New Roman" w:cs="Times New Roman"/>
          <w:sz w:val="24"/>
          <w:szCs w:val="24"/>
          <w:lang w:val="sr-Cyrl-RS"/>
        </w:rPr>
        <w:t>ој</w:t>
      </w:r>
      <w:r w:rsidRPr="0098020C">
        <w:rPr>
          <w:rFonts w:ascii="Times New Roman" w:hAnsi="Times New Roman" w:cs="Times New Roman"/>
          <w:sz w:val="24"/>
          <w:szCs w:val="24"/>
          <w:lang w:val="sr-Cyrl-RS"/>
        </w:rPr>
        <w:t xml:space="preserve"> 128/20) </w:t>
      </w:r>
      <w:r w:rsidR="008F675F" w:rsidRPr="0098020C">
        <w:rPr>
          <w:rFonts w:ascii="Times New Roman" w:hAnsi="Times New Roman" w:cs="Times New Roman"/>
          <w:sz w:val="24"/>
          <w:szCs w:val="24"/>
          <w:lang w:val="sr-Cyrl-RS"/>
        </w:rPr>
        <w:t>формирано је Министарство за људска и мањинска права и друштвени дијалог (у даљем тексту: Министарство) и оно је преузело надлежности Канцеларије за сарадњу са цивилним друштвом</w:t>
      </w:r>
      <w:r w:rsidR="00936101">
        <w:rPr>
          <w:rFonts w:ascii="Times New Roman" w:hAnsi="Times New Roman" w:cs="Times New Roman"/>
          <w:sz w:val="24"/>
          <w:szCs w:val="24"/>
          <w:lang w:val="sr-Cyrl-RS"/>
        </w:rPr>
        <w:t xml:space="preserve"> Владе </w:t>
      </w:r>
      <w:r w:rsidR="00936101" w:rsidRPr="00936101">
        <w:rPr>
          <w:rFonts w:ascii="Times New Roman" w:hAnsi="Times New Roman" w:cs="Times New Roman"/>
          <w:sz w:val="24"/>
          <w:szCs w:val="24"/>
          <w:lang w:val="sr-Cyrl-RS"/>
        </w:rPr>
        <w:t>Републике Србије</w:t>
      </w:r>
      <w:r w:rsidR="008F675F" w:rsidRPr="0098020C">
        <w:rPr>
          <w:rFonts w:ascii="Times New Roman" w:hAnsi="Times New Roman" w:cs="Times New Roman"/>
          <w:sz w:val="24"/>
          <w:szCs w:val="24"/>
          <w:lang w:val="sr-Cyrl-RS"/>
        </w:rPr>
        <w:t xml:space="preserve">, која је престала са радом. </w:t>
      </w:r>
    </w:p>
    <w:p w14:paraId="128AD3E3" w14:textId="6255335A" w:rsidR="00C47721" w:rsidRPr="0098020C" w:rsidRDefault="00C47721" w:rsidP="000D14FF">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У циљу успостављања институционализованог односа сарадње са организацијама цивилног друштва, Влада Републике Србије 2010. године је основала</w:t>
      </w:r>
      <w:r w:rsidRPr="0098020C">
        <w:rPr>
          <w:rFonts w:ascii="Times New Roman" w:hAnsi="Times New Roman" w:cs="Times New Roman"/>
          <w:b/>
          <w:bCs/>
          <w:sz w:val="24"/>
          <w:szCs w:val="24"/>
          <w:lang w:val="sr-Cyrl-RS"/>
        </w:rPr>
        <w:t xml:space="preserve"> </w:t>
      </w:r>
      <w:r w:rsidRPr="0098020C">
        <w:rPr>
          <w:rFonts w:ascii="Times New Roman" w:hAnsi="Times New Roman" w:cs="Times New Roman"/>
          <w:sz w:val="24"/>
          <w:szCs w:val="24"/>
          <w:lang w:val="sr-Cyrl-RS"/>
        </w:rPr>
        <w:t>Канцеларију за сарадњу са цивилним друштвом Владе Републике Србије (у даљем тексту: Канцеларија или КСЦД). Основана као служба Владе Уредбом о Канцеларији за сарадњу са цивилним друштвом („Службени гласник РС”</w:t>
      </w:r>
      <w:r w:rsidR="00E25044" w:rsidRPr="0098020C">
        <w:rPr>
          <w:rFonts w:ascii="Times New Roman" w:hAnsi="Times New Roman" w:cs="Times New Roman"/>
          <w:sz w:val="24"/>
          <w:szCs w:val="24"/>
          <w:lang w:val="sr-Cyrl-RS"/>
        </w:rPr>
        <w:t>,</w:t>
      </w:r>
      <w:r w:rsidRPr="0098020C">
        <w:rPr>
          <w:rFonts w:ascii="Times New Roman" w:hAnsi="Times New Roman" w:cs="Times New Roman"/>
          <w:sz w:val="24"/>
          <w:szCs w:val="24"/>
          <w:lang w:val="sr-Cyrl-RS"/>
        </w:rPr>
        <w:t xml:space="preserve"> број 26/10), мандат Канцеларије односио се на обављање стручних послова за потребе Владе који се односе на старање о усклађеном деловању органа државне управе и подстицању сарадње органа државне управе са ОЦД. Поред тога, Канцеларија је сарађивала са државним органима, органима аутономних покрајина, општина, градова и града Београда, као и са ОЦД, у изради релевантних докумената и прописа и промовисала послове који су у вези са развојем и сарадњом са цивилним друштвом. Утврђене надлежности имале су функцију остваривања неколико стратешких циљева: 1) успостављање сталног дијалога између државе и ОЦД у питањима од општег и заједничког интереса; 2) јачање међусекторске сарадње у областима у којима су ОЦД важни актери у креирању и спровођењу јавних политика и подизање </w:t>
      </w:r>
      <w:r w:rsidRPr="0098020C">
        <w:rPr>
          <w:rFonts w:ascii="Times New Roman" w:hAnsi="Times New Roman" w:cs="Times New Roman"/>
          <w:sz w:val="24"/>
          <w:szCs w:val="24"/>
          <w:lang w:val="sr-Cyrl-RS"/>
        </w:rPr>
        <w:lastRenderedPageBreak/>
        <w:t xml:space="preserve">капацитета државне управе за остваривање ове сарадње; 3) јачање капацитета ОЦД као битног чиниоца плуралног и демократског друштва. </w:t>
      </w:r>
    </w:p>
    <w:p w14:paraId="47FCD9CE" w14:textId="039AE6F1" w:rsidR="005D60E9" w:rsidRPr="0098020C" w:rsidRDefault="004E6224" w:rsidP="000D14FF">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З</w:t>
      </w:r>
      <w:r w:rsidR="00EC2A68" w:rsidRPr="0098020C">
        <w:rPr>
          <w:rFonts w:ascii="Times New Roman" w:hAnsi="Times New Roman" w:cs="Times New Roman"/>
          <w:sz w:val="24"/>
          <w:szCs w:val="24"/>
          <w:lang w:val="sr-Cyrl-RS"/>
        </w:rPr>
        <w:t xml:space="preserve">а разлику од надлежности Канцеларије која је имала могућност </w:t>
      </w:r>
      <w:r w:rsidR="00EC2A68" w:rsidRPr="0098020C">
        <w:rPr>
          <w:rFonts w:ascii="Times New Roman" w:hAnsi="Times New Roman" w:cs="Times New Roman"/>
          <w:i/>
          <w:iCs/>
          <w:sz w:val="24"/>
          <w:szCs w:val="24"/>
          <w:lang w:val="sr-Cyrl-RS"/>
        </w:rPr>
        <w:t>учешћа</w:t>
      </w:r>
      <w:r w:rsidR="00EC2A68" w:rsidRPr="0098020C">
        <w:rPr>
          <w:rFonts w:ascii="Times New Roman" w:hAnsi="Times New Roman" w:cs="Times New Roman"/>
          <w:sz w:val="24"/>
          <w:szCs w:val="24"/>
          <w:lang w:val="sr-Cyrl-RS"/>
        </w:rPr>
        <w:t xml:space="preserve"> у припреми и праћењу спровођења стратешких докумената који се односе на стварање подстицајног окружења за развој цивилног друштва и </w:t>
      </w:r>
      <w:r w:rsidR="00EC2A68" w:rsidRPr="0098020C">
        <w:rPr>
          <w:rFonts w:ascii="Times New Roman" w:hAnsi="Times New Roman" w:cs="Times New Roman"/>
          <w:i/>
          <w:iCs/>
          <w:sz w:val="24"/>
          <w:szCs w:val="24"/>
          <w:lang w:val="sr-Cyrl-RS"/>
        </w:rPr>
        <w:t>иницирање</w:t>
      </w:r>
      <w:r w:rsidR="00EC2A68" w:rsidRPr="0098020C">
        <w:rPr>
          <w:rFonts w:ascii="Times New Roman" w:hAnsi="Times New Roman" w:cs="Times New Roman"/>
          <w:sz w:val="24"/>
          <w:szCs w:val="24"/>
          <w:lang w:val="sr-Cyrl-RS"/>
        </w:rPr>
        <w:t xml:space="preserve"> доношења прописа и других општих аката којима се уређује положај удружења и других организација цивилног друштва, мандат Министарства подразумева </w:t>
      </w:r>
      <w:r w:rsidR="00EC2A68" w:rsidRPr="0098020C">
        <w:rPr>
          <w:rFonts w:ascii="Times New Roman" w:hAnsi="Times New Roman" w:cs="Times New Roman"/>
          <w:i/>
          <w:iCs/>
          <w:sz w:val="24"/>
          <w:szCs w:val="24"/>
          <w:lang w:val="sr-Cyrl-RS"/>
        </w:rPr>
        <w:t>припрему</w:t>
      </w:r>
      <w:r w:rsidR="00EC2A68" w:rsidRPr="0098020C">
        <w:rPr>
          <w:rFonts w:ascii="Times New Roman" w:hAnsi="Times New Roman" w:cs="Times New Roman"/>
          <w:sz w:val="24"/>
          <w:szCs w:val="24"/>
          <w:lang w:val="sr-Cyrl-RS"/>
        </w:rPr>
        <w:t xml:space="preserve"> прописа којима се уређује положај удружења и других организација цивилног друштва, изузев политичког и синдикалног организовања, </w:t>
      </w:r>
      <w:r w:rsidR="00EC2A68" w:rsidRPr="0098020C">
        <w:rPr>
          <w:rFonts w:ascii="Times New Roman" w:hAnsi="Times New Roman" w:cs="Times New Roman"/>
          <w:i/>
          <w:iCs/>
          <w:sz w:val="24"/>
          <w:szCs w:val="24"/>
          <w:lang w:val="sr-Cyrl-RS"/>
        </w:rPr>
        <w:t>припрему</w:t>
      </w:r>
      <w:r w:rsidR="00EC2A68" w:rsidRPr="0098020C">
        <w:rPr>
          <w:rFonts w:ascii="Times New Roman" w:hAnsi="Times New Roman" w:cs="Times New Roman"/>
          <w:sz w:val="24"/>
          <w:szCs w:val="24"/>
          <w:lang w:val="sr-Cyrl-RS"/>
        </w:rPr>
        <w:t xml:space="preserve"> и </w:t>
      </w:r>
      <w:r w:rsidR="00EC2A68" w:rsidRPr="0098020C">
        <w:rPr>
          <w:rFonts w:ascii="Times New Roman" w:hAnsi="Times New Roman" w:cs="Times New Roman"/>
          <w:i/>
          <w:iCs/>
          <w:sz w:val="24"/>
          <w:szCs w:val="24"/>
          <w:lang w:val="sr-Cyrl-RS"/>
        </w:rPr>
        <w:t>спровођење</w:t>
      </w:r>
      <w:r w:rsidR="00EC2A68" w:rsidRPr="0098020C">
        <w:rPr>
          <w:rFonts w:ascii="Times New Roman" w:hAnsi="Times New Roman" w:cs="Times New Roman"/>
          <w:sz w:val="24"/>
          <w:szCs w:val="24"/>
          <w:lang w:val="sr-Cyrl-RS"/>
        </w:rPr>
        <w:t xml:space="preserve"> стратешких докумената који се односе на стварање подстицајног окружења за развој цивилног друштва, с циљем даљег развоја сарадње јавног, приватног и цивилног сектора и низ других активности чији је циљ иницирање дијалога са цивилним друштвом о питањима од заједничког интереса; подизање капацитета и одрживости рада и деловања удружења и других организација цивилног друштва, прикупљање и дистрибуирање информација од значаја за рад удружења и других организација цивилног друштва, сарадња са надлежним органима у обављању послова који се односе на програмирање и управљање претприступним и другим фондовима Европске уније за подршку цивилном друштву, као и друге послове одређене законом.</w:t>
      </w:r>
      <w:r w:rsidRPr="0098020C">
        <w:rPr>
          <w:rFonts w:ascii="Times New Roman" w:hAnsi="Times New Roman" w:cs="Times New Roman"/>
          <w:sz w:val="24"/>
          <w:szCs w:val="24"/>
          <w:lang w:val="sr-Cyrl-RS"/>
        </w:rPr>
        <w:t xml:space="preserve"> На иницијативу </w:t>
      </w:r>
      <w:r w:rsidR="00BB0848" w:rsidRPr="0098020C">
        <w:rPr>
          <w:rFonts w:ascii="Times New Roman" w:hAnsi="Times New Roman" w:cs="Times New Roman"/>
          <w:sz w:val="24"/>
          <w:szCs w:val="24"/>
          <w:lang w:val="sr-Cyrl-RS"/>
        </w:rPr>
        <w:t>Канце</w:t>
      </w:r>
      <w:r w:rsidR="006B31FC" w:rsidRPr="0098020C">
        <w:rPr>
          <w:rFonts w:ascii="Times New Roman" w:hAnsi="Times New Roman" w:cs="Times New Roman"/>
          <w:sz w:val="24"/>
          <w:szCs w:val="24"/>
          <w:lang w:val="sr-Cyrl-RS"/>
        </w:rPr>
        <w:t xml:space="preserve">ларије, а у реализацији Министарства, </w:t>
      </w:r>
      <w:r w:rsidRPr="0098020C">
        <w:rPr>
          <w:rFonts w:ascii="Times New Roman" w:hAnsi="Times New Roman" w:cs="Times New Roman"/>
          <w:sz w:val="24"/>
          <w:szCs w:val="24"/>
          <w:lang w:val="sr-Cyrl-RS"/>
        </w:rPr>
        <w:t>у складу са ревидираним Кодексом добре праксе зa учeшћe грaђaнa у прoцeсу дoнoшeњa oдлукa Савета Европе, органи јавне управе на сва три нивоа власти именовали су контакт тачке - особе за сарадњу са организацијама цивилног друштва. Након тога, како би се подстакла директна комуникација и сарадња између органа јавне управе и ОЦД, посебно у процесима одлучивања, али и међусобна сарадња и размена искустава државних органа у овој области, Министарство је креирало јавно доступну Базу контакт тачака за сарадњу са организацијама цивилног друштва.</w:t>
      </w:r>
    </w:p>
    <w:p w14:paraId="17CB590B" w14:textId="472B25C6" w:rsidR="00816932" w:rsidRPr="0098020C" w:rsidRDefault="00E2469D" w:rsidP="000D14FF">
      <w:pPr>
        <w:jc w:val="both"/>
        <w:rPr>
          <w:rFonts w:ascii="Times New Roman" w:hAnsi="Times New Roman" w:cs="Times New Roman"/>
          <w:strike/>
          <w:sz w:val="24"/>
          <w:szCs w:val="24"/>
          <w:lang w:val="sr-Cyrl-RS"/>
        </w:rPr>
      </w:pPr>
      <w:bookmarkStart w:id="30" w:name="_Hlk87701298"/>
      <w:r w:rsidRPr="0098020C">
        <w:rPr>
          <w:rFonts w:ascii="Times New Roman" w:hAnsi="Times New Roman" w:cs="Times New Roman"/>
          <w:sz w:val="24"/>
          <w:szCs w:val="24"/>
          <w:lang w:val="sr-Cyrl-RS"/>
        </w:rPr>
        <w:t xml:space="preserve">Савет за сарадњу и развој цивилног друштва као један од важних институционалних механизама сарадње </w:t>
      </w:r>
      <w:bookmarkEnd w:id="30"/>
      <w:r w:rsidR="00027B40" w:rsidRPr="0098020C">
        <w:rPr>
          <w:rFonts w:ascii="Times New Roman" w:hAnsi="Times New Roman" w:cs="Times New Roman"/>
          <w:sz w:val="24"/>
          <w:szCs w:val="24"/>
          <w:lang w:val="sr-Cyrl-RS"/>
        </w:rPr>
        <w:t>јавног и цивилног</w:t>
      </w:r>
      <w:r w:rsidRPr="0098020C">
        <w:rPr>
          <w:rFonts w:ascii="Times New Roman" w:hAnsi="Times New Roman" w:cs="Times New Roman"/>
          <w:sz w:val="24"/>
          <w:szCs w:val="24"/>
          <w:lang w:val="sr-Cyrl-RS"/>
        </w:rPr>
        <w:t xml:space="preserve"> сектора</w:t>
      </w:r>
      <w:r w:rsidR="00027B40" w:rsidRPr="0098020C">
        <w:rPr>
          <w:rFonts w:ascii="Times New Roman" w:hAnsi="Times New Roman" w:cs="Times New Roman"/>
          <w:sz w:val="24"/>
          <w:szCs w:val="24"/>
          <w:lang w:val="sr-Cyrl-RS"/>
        </w:rPr>
        <w:t>,</w:t>
      </w:r>
      <w:r w:rsidRPr="0098020C">
        <w:rPr>
          <w:rFonts w:ascii="Times New Roman" w:hAnsi="Times New Roman" w:cs="Times New Roman"/>
          <w:sz w:val="24"/>
          <w:szCs w:val="24"/>
          <w:lang w:val="sr-Cyrl-RS"/>
        </w:rPr>
        <w:t xml:space="preserve"> и један од </w:t>
      </w:r>
      <w:r w:rsidR="00027B40" w:rsidRPr="0098020C">
        <w:rPr>
          <w:rFonts w:ascii="Times New Roman" w:hAnsi="Times New Roman" w:cs="Times New Roman"/>
          <w:sz w:val="24"/>
          <w:szCs w:val="24"/>
          <w:lang w:val="sr-Cyrl-RS"/>
        </w:rPr>
        <w:t xml:space="preserve">могућих </w:t>
      </w:r>
      <w:r w:rsidRPr="0098020C">
        <w:rPr>
          <w:rFonts w:ascii="Times New Roman" w:hAnsi="Times New Roman" w:cs="Times New Roman"/>
          <w:sz w:val="24"/>
          <w:szCs w:val="24"/>
          <w:lang w:val="sr-Cyrl-RS"/>
        </w:rPr>
        <w:t xml:space="preserve">модела структурираног дијалога Владе и </w:t>
      </w:r>
      <w:r w:rsidR="004E6224" w:rsidRPr="0098020C">
        <w:rPr>
          <w:rFonts w:ascii="Times New Roman" w:hAnsi="Times New Roman" w:cs="Times New Roman"/>
          <w:sz w:val="24"/>
          <w:szCs w:val="24"/>
          <w:lang w:val="sr-Cyrl-RS"/>
        </w:rPr>
        <w:t>ОЦД</w:t>
      </w:r>
      <w:r w:rsidRPr="0098020C">
        <w:rPr>
          <w:rFonts w:ascii="Times New Roman" w:hAnsi="Times New Roman" w:cs="Times New Roman"/>
          <w:sz w:val="24"/>
          <w:szCs w:val="24"/>
          <w:lang w:val="sr-Cyrl-RS"/>
        </w:rPr>
        <w:t>, још увек није успостављен</w:t>
      </w:r>
      <w:r w:rsidR="0025353E" w:rsidRPr="0098020C">
        <w:rPr>
          <w:rFonts w:ascii="Times New Roman" w:hAnsi="Times New Roman" w:cs="Times New Roman"/>
          <w:sz w:val="24"/>
          <w:szCs w:val="24"/>
          <w:lang w:val="sr-Cyrl-RS"/>
        </w:rPr>
        <w:t xml:space="preserve">. </w:t>
      </w:r>
      <w:r w:rsidR="00491952" w:rsidRPr="0098020C">
        <w:rPr>
          <w:rFonts w:ascii="Times New Roman" w:hAnsi="Times New Roman" w:cs="Times New Roman"/>
          <w:sz w:val="24"/>
          <w:szCs w:val="24"/>
          <w:lang w:val="sr-Cyrl-RS"/>
        </w:rPr>
        <w:t xml:space="preserve">Савет је мешовито тело чији су чланови представници органа државне управе (најчешће државни службеници на положају и јавни функционери и представници ОЦД), а представља важан механизам јачања принципа партиципације, отворености и инклузивности процеса креирања јавних политика. </w:t>
      </w:r>
      <w:r w:rsidR="00B24745" w:rsidRPr="0098020C">
        <w:rPr>
          <w:rFonts w:ascii="Times New Roman" w:hAnsi="Times New Roman" w:cs="Times New Roman"/>
          <w:sz w:val="24"/>
          <w:szCs w:val="24"/>
          <w:lang w:val="sr-Cyrl-RS"/>
        </w:rPr>
        <w:t xml:space="preserve">Композиција чланства у Савету треба да буде таква да </w:t>
      </w:r>
      <w:r w:rsidRPr="0098020C">
        <w:rPr>
          <w:rFonts w:ascii="Times New Roman" w:hAnsi="Times New Roman" w:cs="Times New Roman"/>
          <w:sz w:val="24"/>
          <w:szCs w:val="24"/>
          <w:lang w:val="sr-Cyrl-RS"/>
        </w:rPr>
        <w:t xml:space="preserve">се </w:t>
      </w:r>
      <w:r w:rsidR="00B24745" w:rsidRPr="0098020C">
        <w:rPr>
          <w:rFonts w:ascii="Times New Roman" w:hAnsi="Times New Roman" w:cs="Times New Roman"/>
          <w:sz w:val="24"/>
          <w:szCs w:val="24"/>
          <w:lang w:val="sr-Cyrl-RS"/>
        </w:rPr>
        <w:t xml:space="preserve">исти </w:t>
      </w:r>
      <w:r w:rsidRPr="0098020C">
        <w:rPr>
          <w:rFonts w:ascii="Times New Roman" w:hAnsi="Times New Roman" w:cs="Times New Roman"/>
          <w:sz w:val="24"/>
          <w:szCs w:val="24"/>
          <w:lang w:val="sr-Cyrl-RS"/>
        </w:rPr>
        <w:t>састоји од једнаког броја представника органа државне управе и представника организација цивилног друштва</w:t>
      </w:r>
      <w:r w:rsidR="00F01B62" w:rsidRPr="0098020C">
        <w:rPr>
          <w:rFonts w:ascii="Times New Roman" w:hAnsi="Times New Roman" w:cs="Times New Roman"/>
          <w:sz w:val="24"/>
          <w:szCs w:val="24"/>
          <w:lang w:val="sr-Cyrl-RS"/>
        </w:rPr>
        <w:t xml:space="preserve"> или таква да представници организација цивилног друштва буду у већини</w:t>
      </w:r>
      <w:r w:rsidRPr="0098020C">
        <w:rPr>
          <w:rFonts w:ascii="Times New Roman" w:hAnsi="Times New Roman" w:cs="Times New Roman"/>
          <w:sz w:val="24"/>
          <w:szCs w:val="24"/>
          <w:lang w:val="sr-Cyrl-RS"/>
        </w:rPr>
        <w:t xml:space="preserve">. </w:t>
      </w:r>
      <w:r w:rsidR="00816932" w:rsidRPr="0098020C">
        <w:rPr>
          <w:rFonts w:ascii="Times New Roman" w:hAnsi="Times New Roman" w:cs="Times New Roman"/>
          <w:sz w:val="24"/>
          <w:szCs w:val="24"/>
          <w:lang w:val="sr-Cyrl-RS"/>
        </w:rPr>
        <w:t xml:space="preserve">Потребно је напоменути да се у неколико претходних извештаја Европске комисије о напретку </w:t>
      </w:r>
      <w:r w:rsidR="00936101" w:rsidRPr="00936101">
        <w:rPr>
          <w:rFonts w:ascii="Times New Roman" w:hAnsi="Times New Roman" w:cs="Times New Roman"/>
          <w:sz w:val="24"/>
          <w:szCs w:val="24"/>
          <w:lang w:val="sr-Cyrl-RS"/>
        </w:rPr>
        <w:t>Републике Србије</w:t>
      </w:r>
      <w:r w:rsidR="00816932" w:rsidRPr="0098020C">
        <w:rPr>
          <w:rFonts w:ascii="Times New Roman" w:hAnsi="Times New Roman" w:cs="Times New Roman"/>
          <w:sz w:val="24"/>
          <w:szCs w:val="24"/>
          <w:lang w:val="sr-Cyrl-RS"/>
        </w:rPr>
        <w:t xml:space="preserve"> (извештај</w:t>
      </w:r>
      <w:r w:rsidR="008322C7" w:rsidRPr="0098020C">
        <w:rPr>
          <w:rFonts w:ascii="Times New Roman" w:hAnsi="Times New Roman" w:cs="Times New Roman"/>
          <w:sz w:val="24"/>
          <w:szCs w:val="24"/>
          <w:lang w:val="sr-Cyrl-RS"/>
        </w:rPr>
        <w:t>и</w:t>
      </w:r>
      <w:r w:rsidR="00816932" w:rsidRPr="0098020C">
        <w:rPr>
          <w:rFonts w:ascii="Times New Roman" w:hAnsi="Times New Roman" w:cs="Times New Roman"/>
          <w:sz w:val="24"/>
          <w:szCs w:val="24"/>
          <w:lang w:val="sr-Cyrl-RS"/>
        </w:rPr>
        <w:t xml:space="preserve"> за 2016. и 2018. годину)</w:t>
      </w:r>
      <w:r w:rsidR="008322C7" w:rsidRPr="0098020C">
        <w:rPr>
          <w:rFonts w:ascii="Times New Roman" w:hAnsi="Times New Roman" w:cs="Times New Roman"/>
          <w:sz w:val="24"/>
          <w:szCs w:val="24"/>
          <w:lang w:val="sr-Cyrl-RS"/>
        </w:rPr>
        <w:t xml:space="preserve"> експлицитно наводи</w:t>
      </w:r>
      <w:r w:rsidR="00816932" w:rsidRPr="0098020C">
        <w:rPr>
          <w:rFonts w:ascii="Times New Roman" w:hAnsi="Times New Roman" w:cs="Times New Roman"/>
          <w:sz w:val="24"/>
          <w:szCs w:val="24"/>
          <w:lang w:val="sr-Cyrl-RS"/>
        </w:rPr>
        <w:t xml:space="preserve"> чињеница да Савет </w:t>
      </w:r>
      <w:r w:rsidR="00816932" w:rsidRPr="0098020C">
        <w:rPr>
          <w:rFonts w:ascii="Times New Roman" w:hAnsi="Times New Roman" w:cs="Times New Roman"/>
          <w:sz w:val="24"/>
          <w:szCs w:val="24"/>
          <w:lang w:val="sr-Cyrl-RS"/>
        </w:rPr>
        <w:lastRenderedPageBreak/>
        <w:t>није формиран и препоручује се његово оснивање</w:t>
      </w:r>
      <w:r w:rsidR="008322C7" w:rsidRPr="0098020C">
        <w:rPr>
          <w:rFonts w:ascii="Times New Roman" w:hAnsi="Times New Roman" w:cs="Times New Roman"/>
          <w:sz w:val="24"/>
          <w:szCs w:val="24"/>
          <w:lang w:val="sr-Cyrl-RS"/>
        </w:rPr>
        <w:t xml:space="preserve">, док се у последњем извештају за 2021. годину то </w:t>
      </w:r>
      <w:r w:rsidR="00D77F22" w:rsidRPr="0098020C">
        <w:rPr>
          <w:rFonts w:ascii="Times New Roman" w:hAnsi="Times New Roman" w:cs="Times New Roman"/>
          <w:sz w:val="24"/>
          <w:szCs w:val="24"/>
          <w:lang w:val="sr-Cyrl-RS"/>
        </w:rPr>
        <w:t>не</w:t>
      </w:r>
      <w:r w:rsidR="008322C7" w:rsidRPr="0098020C">
        <w:rPr>
          <w:rFonts w:ascii="Times New Roman" w:hAnsi="Times New Roman" w:cs="Times New Roman"/>
          <w:sz w:val="24"/>
          <w:szCs w:val="24"/>
          <w:lang w:val="sr-Cyrl-RS"/>
        </w:rPr>
        <w:t xml:space="preserve"> чини</w:t>
      </w:r>
      <w:r w:rsidR="00D77F22" w:rsidRPr="0098020C">
        <w:rPr>
          <w:rFonts w:ascii="Times New Roman" w:hAnsi="Times New Roman" w:cs="Times New Roman"/>
          <w:sz w:val="24"/>
          <w:szCs w:val="24"/>
          <w:lang w:val="sr-Cyrl-RS"/>
        </w:rPr>
        <w:t xml:space="preserve"> изриком.</w:t>
      </w:r>
      <w:r w:rsidR="008322C7" w:rsidRPr="0098020C">
        <w:rPr>
          <w:rFonts w:ascii="Times New Roman" w:hAnsi="Times New Roman" w:cs="Times New Roman"/>
          <w:sz w:val="24"/>
          <w:szCs w:val="24"/>
          <w:lang w:val="sr-Cyrl-RS"/>
        </w:rPr>
        <w:t xml:space="preserve"> </w:t>
      </w:r>
    </w:p>
    <w:p w14:paraId="7BF4B047" w14:textId="384993E7" w:rsidR="000827A6" w:rsidRPr="0098020C" w:rsidRDefault="000827A6" w:rsidP="000D14FF">
      <w:pPr>
        <w:jc w:val="both"/>
        <w:rPr>
          <w:rFonts w:ascii="Times New Roman" w:hAnsi="Times New Roman" w:cs="Times New Roman"/>
          <w:strike/>
          <w:sz w:val="24"/>
          <w:szCs w:val="24"/>
          <w:lang w:val="sr-Cyrl-RS"/>
        </w:rPr>
      </w:pPr>
      <w:r w:rsidRPr="0098020C">
        <w:rPr>
          <w:rFonts w:ascii="Times New Roman" w:hAnsi="Times New Roman" w:cs="Times New Roman"/>
          <w:sz w:val="24"/>
          <w:szCs w:val="24"/>
          <w:lang w:val="sr-Cyrl-RS"/>
        </w:rPr>
        <w:t xml:space="preserve">Представници организација цивилног друштва су чланови различитих саветодавних тела основаних од тела јавне управе различитих нивоа власти. </w:t>
      </w:r>
      <w:r w:rsidR="00491952" w:rsidRPr="0098020C">
        <w:rPr>
          <w:rFonts w:ascii="Times New Roman" w:hAnsi="Times New Roman" w:cs="Times New Roman"/>
          <w:sz w:val="24"/>
          <w:szCs w:val="24"/>
          <w:lang w:val="sr-Cyrl-RS"/>
        </w:rPr>
        <w:t xml:space="preserve">Тако </w:t>
      </w:r>
      <w:r w:rsidR="0053357A" w:rsidRPr="0098020C">
        <w:rPr>
          <w:rFonts w:ascii="Times New Roman" w:hAnsi="Times New Roman" w:cs="Times New Roman"/>
          <w:sz w:val="24"/>
          <w:szCs w:val="24"/>
          <w:lang w:val="sr-Cyrl-RS"/>
        </w:rPr>
        <w:t xml:space="preserve">да </w:t>
      </w:r>
      <w:r w:rsidR="00491952" w:rsidRPr="0098020C">
        <w:rPr>
          <w:rFonts w:ascii="Times New Roman" w:hAnsi="Times New Roman" w:cs="Times New Roman"/>
          <w:sz w:val="24"/>
          <w:szCs w:val="24"/>
          <w:lang w:val="sr-Cyrl-RS"/>
        </w:rPr>
        <w:t>су пре</w:t>
      </w:r>
      <w:r w:rsidR="002C0762" w:rsidRPr="0098020C">
        <w:rPr>
          <w:rFonts w:ascii="Times New Roman" w:hAnsi="Times New Roman" w:cs="Times New Roman"/>
          <w:sz w:val="24"/>
          <w:szCs w:val="24"/>
          <w:lang w:val="sr-Cyrl-RS"/>
        </w:rPr>
        <w:t>д</w:t>
      </w:r>
      <w:r w:rsidR="00491952" w:rsidRPr="0098020C">
        <w:rPr>
          <w:rFonts w:ascii="Times New Roman" w:hAnsi="Times New Roman" w:cs="Times New Roman"/>
          <w:sz w:val="24"/>
          <w:szCs w:val="24"/>
          <w:lang w:val="sr-Cyrl-RS"/>
        </w:rPr>
        <w:t>ставници цивилног друштва чланови Савета за унапређење положаја особа са инвалидитетом, Савета за младе, Савета за унапређење положаја Рома и бројних</w:t>
      </w:r>
      <w:r w:rsidR="0053357A" w:rsidRPr="0098020C">
        <w:rPr>
          <w:rFonts w:ascii="Times New Roman" w:hAnsi="Times New Roman" w:cs="Times New Roman"/>
          <w:sz w:val="24"/>
          <w:szCs w:val="24"/>
          <w:lang w:val="sr-Cyrl-RS"/>
        </w:rPr>
        <w:t xml:space="preserve"> других саветодавних тела</w:t>
      </w:r>
      <w:r w:rsidR="00491952" w:rsidRPr="0098020C">
        <w:rPr>
          <w:rFonts w:ascii="Times New Roman" w:hAnsi="Times New Roman" w:cs="Times New Roman"/>
          <w:sz w:val="24"/>
          <w:szCs w:val="24"/>
          <w:lang w:val="sr-Cyrl-RS"/>
        </w:rPr>
        <w:t>.</w:t>
      </w:r>
    </w:p>
    <w:p w14:paraId="155D956D" w14:textId="3E62C489" w:rsidR="009806A5" w:rsidRPr="0098020C" w:rsidRDefault="00764117" w:rsidP="000D14FF">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У контексту </w:t>
      </w:r>
      <w:r w:rsidR="006B4DFD" w:rsidRPr="0098020C">
        <w:rPr>
          <w:rFonts w:ascii="Times New Roman" w:hAnsi="Times New Roman" w:cs="Times New Roman"/>
          <w:sz w:val="24"/>
          <w:szCs w:val="24"/>
          <w:lang w:val="sr-Cyrl-RS"/>
        </w:rPr>
        <w:t>процеса преговора о приступању ЕУ</w:t>
      </w:r>
      <w:r w:rsidRPr="0098020C">
        <w:rPr>
          <w:rFonts w:ascii="Times New Roman" w:hAnsi="Times New Roman" w:cs="Times New Roman"/>
          <w:sz w:val="24"/>
          <w:szCs w:val="24"/>
          <w:lang w:val="sr-Cyrl-RS"/>
        </w:rPr>
        <w:t xml:space="preserve">, </w:t>
      </w:r>
      <w:r w:rsidR="003311DF" w:rsidRPr="0098020C">
        <w:rPr>
          <w:rFonts w:ascii="Times New Roman" w:hAnsi="Times New Roman" w:cs="Times New Roman"/>
          <w:sz w:val="24"/>
          <w:szCs w:val="24"/>
          <w:lang w:val="sr-Cyrl-RS"/>
        </w:rPr>
        <w:t xml:space="preserve">солидан институционални механизам сарадње </w:t>
      </w:r>
      <w:r w:rsidR="00C47ABD" w:rsidRPr="0098020C">
        <w:rPr>
          <w:rFonts w:ascii="Times New Roman" w:hAnsi="Times New Roman" w:cs="Times New Roman"/>
          <w:sz w:val="24"/>
          <w:szCs w:val="24"/>
          <w:lang w:val="sr-Cyrl-RS"/>
        </w:rPr>
        <w:t xml:space="preserve">у Србији </w:t>
      </w:r>
      <w:r w:rsidR="003311DF" w:rsidRPr="0098020C">
        <w:rPr>
          <w:rFonts w:ascii="Times New Roman" w:hAnsi="Times New Roman" w:cs="Times New Roman"/>
          <w:sz w:val="24"/>
          <w:szCs w:val="24"/>
          <w:lang w:val="sr-Cyrl-RS"/>
        </w:rPr>
        <w:t>одвија се кроз деловање</w:t>
      </w:r>
      <w:r w:rsidRPr="0098020C">
        <w:rPr>
          <w:rFonts w:ascii="Times New Roman" w:hAnsi="Times New Roman" w:cs="Times New Roman"/>
          <w:sz w:val="24"/>
          <w:szCs w:val="24"/>
          <w:lang w:val="sr-Cyrl-RS"/>
        </w:rPr>
        <w:t xml:space="preserve"> Националног конвента о Европској унији</w:t>
      </w:r>
      <w:r w:rsidR="00033BFE" w:rsidRPr="0098020C">
        <w:rPr>
          <w:rFonts w:ascii="Times New Roman" w:hAnsi="Times New Roman" w:cs="Times New Roman"/>
          <w:sz w:val="24"/>
          <w:szCs w:val="24"/>
          <w:lang w:val="sr-Cyrl-RS"/>
        </w:rPr>
        <w:t xml:space="preserve">. </w:t>
      </w:r>
      <w:r w:rsidR="003311DF" w:rsidRPr="0098020C">
        <w:rPr>
          <w:rFonts w:ascii="Times New Roman" w:hAnsi="Times New Roman" w:cs="Times New Roman"/>
          <w:sz w:val="24"/>
          <w:szCs w:val="24"/>
          <w:lang w:val="sr-Cyrl-RS"/>
        </w:rPr>
        <w:t>(</w:t>
      </w:r>
      <w:r w:rsidR="000B442A" w:rsidRPr="0098020C">
        <w:rPr>
          <w:rFonts w:ascii="Times New Roman" w:hAnsi="Times New Roman" w:cs="Times New Roman"/>
          <w:sz w:val="24"/>
          <w:szCs w:val="24"/>
          <w:lang w:val="sr-Cyrl-RS"/>
        </w:rPr>
        <w:t xml:space="preserve">у даљем тексту: </w:t>
      </w:r>
      <w:r w:rsidR="003311DF" w:rsidRPr="0098020C">
        <w:rPr>
          <w:rFonts w:ascii="Times New Roman" w:hAnsi="Times New Roman" w:cs="Times New Roman"/>
          <w:sz w:val="24"/>
          <w:szCs w:val="24"/>
          <w:lang w:val="sr-Cyrl-RS"/>
        </w:rPr>
        <w:t>Конвент)</w:t>
      </w:r>
      <w:r w:rsidR="00033BFE" w:rsidRPr="0098020C">
        <w:rPr>
          <w:rFonts w:ascii="Times New Roman" w:hAnsi="Times New Roman" w:cs="Times New Roman"/>
          <w:sz w:val="24"/>
          <w:szCs w:val="24"/>
          <w:lang w:val="sr-Cyrl-RS"/>
        </w:rPr>
        <w:t>.</w:t>
      </w:r>
      <w:r w:rsidR="006E660B" w:rsidRPr="0098020C">
        <w:rPr>
          <w:rFonts w:ascii="Times New Roman" w:hAnsi="Times New Roman" w:cs="Times New Roman"/>
          <w:sz w:val="24"/>
          <w:szCs w:val="24"/>
          <w:lang w:val="sr-Cyrl-RS"/>
        </w:rPr>
        <w:t xml:space="preserve"> </w:t>
      </w:r>
      <w:r w:rsidR="006B4DFD" w:rsidRPr="0098020C">
        <w:rPr>
          <w:rFonts w:ascii="Times New Roman" w:hAnsi="Times New Roman" w:cs="Times New Roman"/>
          <w:sz w:val="24"/>
          <w:szCs w:val="24"/>
          <w:lang w:val="sr-Cyrl-RS"/>
        </w:rPr>
        <w:t xml:space="preserve">Као институционализована форма сарадње, овај модел преузет је из словачког искуства евро-интеграција (настао у Словачкој 2001. године), да би потом био </w:t>
      </w:r>
      <w:r w:rsidR="00180B3F" w:rsidRPr="0098020C">
        <w:rPr>
          <w:rFonts w:ascii="Times New Roman" w:hAnsi="Times New Roman" w:cs="Times New Roman"/>
          <w:sz w:val="24"/>
          <w:szCs w:val="24"/>
          <w:lang w:val="sr-Cyrl-RS"/>
        </w:rPr>
        <w:t xml:space="preserve">примењен </w:t>
      </w:r>
      <w:r w:rsidR="006B4DFD" w:rsidRPr="0098020C">
        <w:rPr>
          <w:rFonts w:ascii="Times New Roman" w:hAnsi="Times New Roman" w:cs="Times New Roman"/>
          <w:sz w:val="24"/>
          <w:szCs w:val="24"/>
          <w:lang w:val="sr-Cyrl-RS"/>
        </w:rPr>
        <w:t>у осталим државама Вишеградске групе, а данас се осим у Србији користи и у Црној Гори и Албанији.</w:t>
      </w:r>
      <w:r w:rsidR="009806A5" w:rsidRPr="0098020C">
        <w:rPr>
          <w:rFonts w:ascii="Times New Roman" w:hAnsi="Times New Roman" w:cs="Times New Roman"/>
          <w:sz w:val="24"/>
          <w:szCs w:val="24"/>
          <w:lang w:val="sr-Cyrl-RS"/>
        </w:rPr>
        <w:t xml:space="preserve"> Као модел укључивања, Конвент је признат на међународном плану и сматра се међународним примером добре праксе у домену евро-интеграција и платформом кроз коју се успешно артикулишу ставови цивилног друштва у вези са кључним политикама Владе и реформским процесима који су у току. Основан 2006. године, Конвент је иницијално био замишљен као тело за сарадњу Народне скупштине Републике Србије и цивилног друштва у процесу приступних преговора. Међутим, тек је отварање преговора о чланству</w:t>
      </w:r>
      <w:r w:rsidR="00AB0DE5" w:rsidRPr="0098020C">
        <w:rPr>
          <w:rFonts w:ascii="Times New Roman" w:hAnsi="Times New Roman" w:cs="Times New Roman"/>
          <w:sz w:val="24"/>
          <w:szCs w:val="24"/>
          <w:lang w:val="sr-Cyrl-RS"/>
        </w:rPr>
        <w:t xml:space="preserve"> Србије</w:t>
      </w:r>
      <w:r w:rsidR="009806A5" w:rsidRPr="0098020C">
        <w:rPr>
          <w:rFonts w:ascii="Times New Roman" w:hAnsi="Times New Roman" w:cs="Times New Roman"/>
          <w:sz w:val="24"/>
          <w:szCs w:val="24"/>
          <w:lang w:val="sr-Cyrl-RS"/>
        </w:rPr>
        <w:t xml:space="preserve"> у ЕУ створило истинску могућност укључивања ОЦД у процес преговора, а Конвент је својом структуром и начином рада у потпуности одговорио на потребу да се успостави структурирана и институционализована форма и за сарадњу и консултације са Владом Републике Србије и њеним телима задуженим за преговоре о чланству са ЕУ – преговарачким тимом и преговарачким радним групама. Основна сврха ове платформе јесте да допринесе успостављању друштвеног консензуса у процесу приступања Србије у ЕУ, омогући формулисање заједничких ставова цивилног друштва и даје препоруке и мишљења о испуњавању мерила и услова за чланство, прати спровођење потребних реформи и информише јавност о предностима које придруживање ЕУ доноси. Конвент тренутно има преко 750 организација чланица</w:t>
      </w:r>
      <w:r w:rsidR="00E3427F" w:rsidRPr="0098020C">
        <w:rPr>
          <w:rFonts w:ascii="Times New Roman" w:hAnsi="Times New Roman" w:cs="Times New Roman"/>
          <w:sz w:val="24"/>
          <w:szCs w:val="24"/>
          <w:lang w:val="sr-Cyrl-RS"/>
        </w:rPr>
        <w:t xml:space="preserve"> (међу којима су представници удружења, фондација, универзитета, експерата, синдиката, приватног сектора и представници струковних организација)</w:t>
      </w:r>
      <w:r w:rsidR="009806A5" w:rsidRPr="0098020C">
        <w:rPr>
          <w:rFonts w:ascii="Times New Roman" w:hAnsi="Times New Roman" w:cs="Times New Roman"/>
          <w:sz w:val="24"/>
          <w:szCs w:val="24"/>
          <w:lang w:val="sr-Cyrl-RS"/>
        </w:rPr>
        <w:t xml:space="preserve"> и представља највећу платформу организација цивилног друштва </w:t>
      </w:r>
      <w:r w:rsidR="00E3427F" w:rsidRPr="0098020C">
        <w:rPr>
          <w:rFonts w:ascii="Times New Roman" w:hAnsi="Times New Roman" w:cs="Times New Roman"/>
          <w:sz w:val="24"/>
          <w:szCs w:val="24"/>
          <w:lang w:val="sr-Cyrl-RS"/>
        </w:rPr>
        <w:t>која</w:t>
      </w:r>
      <w:r w:rsidR="009806A5" w:rsidRPr="0098020C">
        <w:rPr>
          <w:rFonts w:ascii="Times New Roman" w:hAnsi="Times New Roman" w:cs="Times New Roman"/>
          <w:sz w:val="24"/>
          <w:szCs w:val="24"/>
          <w:lang w:val="sr-Cyrl-RS"/>
        </w:rPr>
        <w:t xml:space="preserve"> пружа активну подршку процесу европских интеграција Републике Србије. Конвент је 2018. године </w:t>
      </w:r>
      <w:r w:rsidR="00E3427F" w:rsidRPr="0098020C">
        <w:rPr>
          <w:rFonts w:ascii="Times New Roman" w:hAnsi="Times New Roman" w:cs="Times New Roman"/>
          <w:sz w:val="24"/>
          <w:szCs w:val="24"/>
          <w:lang w:val="sr-Cyrl-RS"/>
        </w:rPr>
        <w:t xml:space="preserve">регистрован </w:t>
      </w:r>
      <w:r w:rsidR="009806A5" w:rsidRPr="0098020C">
        <w:rPr>
          <w:rFonts w:ascii="Times New Roman" w:hAnsi="Times New Roman" w:cs="Times New Roman"/>
          <w:sz w:val="24"/>
          <w:szCs w:val="24"/>
          <w:lang w:val="sr-Cyrl-RS"/>
        </w:rPr>
        <w:t xml:space="preserve">у Агенцији за привредне регистре као савез удружења, узимајући у обзир Одлуку Одбора за европске интеграције Народне скупштине Републике Србије о поступку разматрања предлога преговарачке позиције у процесу преговора Републике Србије Европској Унији, Закључак Владе којим се усмерава и усклађује рад органа државне </w:t>
      </w:r>
      <w:r w:rsidR="009806A5" w:rsidRPr="0098020C">
        <w:rPr>
          <w:rFonts w:ascii="Times New Roman" w:hAnsi="Times New Roman" w:cs="Times New Roman"/>
          <w:sz w:val="24"/>
          <w:szCs w:val="24"/>
          <w:lang w:val="sr-Cyrl-RS"/>
        </w:rPr>
        <w:lastRenderedPageBreak/>
        <w:t>управе у поступку израде преговарачких позиција у процесу преговора о приступању Републике Србије Европској Унији и Одлуку о оснивању Координационог тела за процес приступања Републике Србије Европској Унији.</w:t>
      </w:r>
      <w:r w:rsidR="0020499B" w:rsidRPr="0098020C">
        <w:rPr>
          <w:rFonts w:ascii="Times New Roman" w:hAnsi="Times New Roman" w:cs="Times New Roman"/>
          <w:sz w:val="24"/>
          <w:szCs w:val="24"/>
          <w:lang w:val="sr-Cyrl-RS"/>
        </w:rPr>
        <w:t xml:space="preserve"> </w:t>
      </w:r>
    </w:p>
    <w:p w14:paraId="4F2DBF76" w14:textId="69C91765" w:rsidR="00EC3FE8" w:rsidRPr="0098020C" w:rsidRDefault="00D73BE8" w:rsidP="00D73BE8">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Пракса унутар чланица ЕУ је и подстицање развоја ОЦД путем </w:t>
      </w:r>
      <w:r w:rsidR="000B6D51" w:rsidRPr="0098020C">
        <w:rPr>
          <w:rFonts w:ascii="Times New Roman" w:hAnsi="Times New Roman" w:cs="Times New Roman"/>
          <w:sz w:val="24"/>
          <w:szCs w:val="24"/>
          <w:lang w:val="sr-Cyrl-RS"/>
        </w:rPr>
        <w:t xml:space="preserve">јавне </w:t>
      </w:r>
      <w:r w:rsidR="00C12EE5" w:rsidRPr="0098020C">
        <w:rPr>
          <w:rFonts w:ascii="Times New Roman" w:hAnsi="Times New Roman" w:cs="Times New Roman"/>
          <w:sz w:val="24"/>
          <w:szCs w:val="24"/>
          <w:lang w:val="sr-Cyrl-RS"/>
        </w:rPr>
        <w:t>ф</w:t>
      </w:r>
      <w:r w:rsidRPr="0098020C">
        <w:rPr>
          <w:rFonts w:ascii="Times New Roman" w:hAnsi="Times New Roman" w:cs="Times New Roman"/>
          <w:sz w:val="24"/>
          <w:szCs w:val="24"/>
          <w:lang w:val="sr-Cyrl-RS"/>
        </w:rPr>
        <w:t>ондације (</w:t>
      </w:r>
      <w:r w:rsidR="00C12EE5" w:rsidRPr="0098020C">
        <w:rPr>
          <w:rFonts w:ascii="Times New Roman" w:hAnsi="Times New Roman" w:cs="Times New Roman"/>
          <w:sz w:val="24"/>
          <w:szCs w:val="24"/>
          <w:lang w:val="sr-Cyrl-RS"/>
        </w:rPr>
        <w:t>ф</w:t>
      </w:r>
      <w:r w:rsidRPr="0098020C">
        <w:rPr>
          <w:rFonts w:ascii="Times New Roman" w:hAnsi="Times New Roman" w:cs="Times New Roman"/>
          <w:sz w:val="24"/>
          <w:szCs w:val="24"/>
          <w:lang w:val="sr-Cyrl-RS"/>
        </w:rPr>
        <w:t>онда)</w:t>
      </w:r>
      <w:r w:rsidR="00C12EE5" w:rsidRPr="0098020C">
        <w:rPr>
          <w:rFonts w:ascii="Times New Roman" w:hAnsi="Times New Roman" w:cs="Times New Roman"/>
          <w:sz w:val="24"/>
          <w:szCs w:val="24"/>
          <w:lang w:val="sr-Cyrl-RS"/>
        </w:rPr>
        <w:t>.</w:t>
      </w:r>
      <w:r w:rsidRPr="0098020C">
        <w:rPr>
          <w:rFonts w:ascii="Times New Roman" w:hAnsi="Times New Roman" w:cs="Times New Roman"/>
          <w:sz w:val="24"/>
          <w:szCs w:val="24"/>
          <w:lang w:val="sr-Cyrl-RS"/>
        </w:rPr>
        <w:t xml:space="preserve"> </w:t>
      </w:r>
      <w:r w:rsidR="00C12EE5" w:rsidRPr="0098020C">
        <w:rPr>
          <w:rFonts w:ascii="Times New Roman" w:hAnsi="Times New Roman" w:cs="Times New Roman"/>
          <w:sz w:val="24"/>
          <w:szCs w:val="24"/>
          <w:lang w:val="sr-Cyrl-RS"/>
        </w:rPr>
        <w:t>И</w:t>
      </w:r>
      <w:r w:rsidRPr="0098020C">
        <w:rPr>
          <w:rFonts w:ascii="Times New Roman" w:hAnsi="Times New Roman" w:cs="Times New Roman"/>
          <w:sz w:val="24"/>
          <w:szCs w:val="24"/>
          <w:lang w:val="sr-Cyrl-RS"/>
        </w:rPr>
        <w:t>страживање „Сектор грађанског друштва у 2019. години</w:t>
      </w:r>
      <w:r w:rsidR="00936101">
        <w:rPr>
          <w:rFonts w:ascii="Times New Roman" w:hAnsi="Times New Roman" w:cs="Times New Roman"/>
          <w:lang w:val="sr-Cyrl-RS"/>
        </w:rPr>
        <w:t>”</w:t>
      </w:r>
      <w:r w:rsidR="000B6D51" w:rsidRPr="0098020C">
        <w:rPr>
          <w:rStyle w:val="FootnoteReference"/>
          <w:rFonts w:ascii="Times New Roman" w:hAnsi="Times New Roman" w:cs="Times New Roman"/>
          <w:sz w:val="24"/>
          <w:szCs w:val="24"/>
          <w:lang w:val="sr-Cyrl-RS"/>
        </w:rPr>
        <w:footnoteReference w:id="3"/>
      </w:r>
      <w:r w:rsidRPr="0098020C">
        <w:rPr>
          <w:rFonts w:ascii="Times New Roman" w:hAnsi="Times New Roman" w:cs="Times New Roman"/>
          <w:sz w:val="24"/>
          <w:szCs w:val="24"/>
          <w:lang w:val="sr-Cyrl-RS"/>
        </w:rPr>
        <w:t xml:space="preserve"> указује да 44% ОЦД обухваћених истраживањем сматра да постоји потреба за оснивањем фонда из кога би се издвајала средства једнака онима које даје Европска унија. </w:t>
      </w:r>
      <w:r w:rsidR="000B6D51" w:rsidRPr="0098020C">
        <w:rPr>
          <w:rFonts w:ascii="Times New Roman" w:hAnsi="Times New Roman" w:cs="Times New Roman"/>
          <w:sz w:val="24"/>
          <w:szCs w:val="24"/>
          <w:lang w:val="sr-Cyrl-RS"/>
        </w:rPr>
        <w:t xml:space="preserve">У пракси европских држава, </w:t>
      </w:r>
      <w:r w:rsidR="00491952" w:rsidRPr="0098020C">
        <w:rPr>
          <w:rFonts w:ascii="Times New Roman" w:hAnsi="Times New Roman" w:cs="Times New Roman"/>
          <w:sz w:val="24"/>
          <w:szCs w:val="24"/>
          <w:lang w:val="sr-Cyrl-RS"/>
        </w:rPr>
        <w:t>фондацију, односно фонд, оснива држава са примарним циљем финансирања ОЦД програма и пројеката који су, плод изворних потреба грађана. Овај модел подразумева оснивање фонда или неког другог јавно-правног тела од стране државе на основу посебног закона. Искуства и рефлексије на деловање фондација су амбивалентне и разликују се од државе до државе, али је несумњиво да овај институционални механизам, уколико се постави на здраве основе, може донети вишеструку корист и држави и цивилном сектору</w:t>
      </w:r>
      <w:r w:rsidR="002D346B" w:rsidRPr="0098020C">
        <w:rPr>
          <w:rFonts w:ascii="Times New Roman" w:hAnsi="Times New Roman" w:cs="Times New Roman"/>
          <w:sz w:val="24"/>
          <w:szCs w:val="24"/>
          <w:lang w:val="sr-Cyrl-RS"/>
        </w:rPr>
        <w:t>,</w:t>
      </w:r>
      <w:r w:rsidR="000B6D51" w:rsidRPr="0098020C">
        <w:rPr>
          <w:rFonts w:ascii="Times New Roman" w:hAnsi="Times New Roman" w:cs="Times New Roman"/>
          <w:sz w:val="24"/>
          <w:szCs w:val="24"/>
          <w:lang w:val="sr-Cyrl-RS"/>
        </w:rPr>
        <w:t xml:space="preserve"> јер</w:t>
      </w:r>
      <w:r w:rsidR="00491952" w:rsidRPr="0098020C">
        <w:rPr>
          <w:rFonts w:ascii="Times New Roman" w:hAnsi="Times New Roman" w:cs="Times New Roman"/>
          <w:sz w:val="24"/>
          <w:szCs w:val="24"/>
          <w:lang w:val="sr-Cyrl-RS"/>
        </w:rPr>
        <w:t xml:space="preserve"> </w:t>
      </w:r>
      <w:r w:rsidR="000B6D51" w:rsidRPr="0098020C">
        <w:rPr>
          <w:rFonts w:ascii="Times New Roman" w:hAnsi="Times New Roman" w:cs="Times New Roman"/>
          <w:sz w:val="24"/>
          <w:szCs w:val="24"/>
          <w:lang w:val="sr-Cyrl-RS"/>
        </w:rPr>
        <w:t>а</w:t>
      </w:r>
      <w:r w:rsidR="00491952" w:rsidRPr="0098020C">
        <w:rPr>
          <w:rFonts w:ascii="Times New Roman" w:hAnsi="Times New Roman" w:cs="Times New Roman"/>
          <w:sz w:val="24"/>
          <w:szCs w:val="24"/>
          <w:lang w:val="sr-Cyrl-RS"/>
        </w:rPr>
        <w:t xml:space="preserve">ктуелни децентрализовани систем финансирања ОЦД није у стању да увек и адекватно одговори на изворне проблеме и потребе грађана </w:t>
      </w:r>
      <w:r w:rsidR="002D346B" w:rsidRPr="0098020C">
        <w:rPr>
          <w:rFonts w:ascii="Times New Roman" w:hAnsi="Times New Roman" w:cs="Times New Roman"/>
          <w:sz w:val="24"/>
          <w:szCs w:val="24"/>
          <w:lang w:val="sr-Cyrl-RS"/>
        </w:rPr>
        <w:t>који</w:t>
      </w:r>
      <w:r w:rsidR="004C4D3D">
        <w:rPr>
          <w:rFonts w:ascii="Times New Roman" w:hAnsi="Times New Roman" w:cs="Times New Roman"/>
          <w:sz w:val="24"/>
          <w:szCs w:val="24"/>
          <w:lang w:val="sr-Cyrl-RS"/>
        </w:rPr>
        <w:t>ма се, у оквиру својих програма</w:t>
      </w:r>
      <w:r w:rsidR="002D346B" w:rsidRPr="0098020C">
        <w:rPr>
          <w:rFonts w:ascii="Times New Roman" w:hAnsi="Times New Roman" w:cs="Times New Roman"/>
          <w:sz w:val="24"/>
          <w:szCs w:val="24"/>
          <w:lang w:val="sr-Cyrl-RS"/>
        </w:rPr>
        <w:t xml:space="preserve"> и пројеката баве ОЦД</w:t>
      </w:r>
      <w:r w:rsidR="00491952" w:rsidRPr="0098020C">
        <w:rPr>
          <w:rFonts w:ascii="Times New Roman" w:hAnsi="Times New Roman" w:cs="Times New Roman"/>
          <w:sz w:val="24"/>
          <w:szCs w:val="24"/>
          <w:lang w:val="sr-Cyrl-RS"/>
        </w:rPr>
        <w:t xml:space="preserve">. У циљу даљег унапређења институционалних механизама сарадње, потребно је да се за време трајања ове </w:t>
      </w:r>
      <w:r w:rsidR="005545E0" w:rsidRPr="0098020C">
        <w:rPr>
          <w:rFonts w:ascii="Times New Roman" w:hAnsi="Times New Roman" w:cs="Times New Roman"/>
          <w:sz w:val="24"/>
          <w:szCs w:val="24"/>
          <w:lang w:val="sr-Cyrl-RS"/>
        </w:rPr>
        <w:t>стратегије</w:t>
      </w:r>
      <w:r w:rsidR="000B6D51" w:rsidRPr="0098020C">
        <w:rPr>
          <w:rFonts w:ascii="Times New Roman" w:hAnsi="Times New Roman" w:cs="Times New Roman"/>
          <w:sz w:val="24"/>
          <w:szCs w:val="24"/>
          <w:lang w:val="sr-Cyrl-RS"/>
        </w:rPr>
        <w:t>, у партнерству са цивилним друштвом,</w:t>
      </w:r>
      <w:r w:rsidR="00491952" w:rsidRPr="0098020C">
        <w:rPr>
          <w:rFonts w:ascii="Times New Roman" w:hAnsi="Times New Roman" w:cs="Times New Roman"/>
          <w:sz w:val="24"/>
          <w:szCs w:val="24"/>
          <w:lang w:val="sr-Cyrl-RS"/>
        </w:rPr>
        <w:t xml:space="preserve"> размотри могућност увођења фондације, односно фонда</w:t>
      </w:r>
      <w:r w:rsidR="000B6D51" w:rsidRPr="0098020C">
        <w:rPr>
          <w:rFonts w:ascii="Times New Roman" w:hAnsi="Times New Roman" w:cs="Times New Roman"/>
          <w:sz w:val="24"/>
          <w:szCs w:val="24"/>
          <w:lang w:val="sr-Cyrl-RS"/>
        </w:rPr>
        <w:t xml:space="preserve"> у правни систем, </w:t>
      </w:r>
      <w:r w:rsidR="000C267A" w:rsidRPr="0098020C">
        <w:rPr>
          <w:rFonts w:ascii="Times New Roman" w:hAnsi="Times New Roman" w:cs="Times New Roman"/>
          <w:sz w:val="24"/>
          <w:szCs w:val="24"/>
          <w:lang w:val="sr-Cyrl-RS"/>
        </w:rPr>
        <w:t xml:space="preserve">укључујући и начин његовог организовања и финансирања, </w:t>
      </w:r>
      <w:r w:rsidR="000B6D51" w:rsidRPr="0098020C">
        <w:rPr>
          <w:rFonts w:ascii="Times New Roman" w:hAnsi="Times New Roman" w:cs="Times New Roman"/>
          <w:sz w:val="24"/>
          <w:szCs w:val="24"/>
          <w:lang w:val="sr-Cyrl-RS"/>
        </w:rPr>
        <w:t>посебно имајућу у виду хрватско искуство</w:t>
      </w:r>
      <w:r w:rsidR="000C267A" w:rsidRPr="0098020C">
        <w:rPr>
          <w:rStyle w:val="FootnoteReference"/>
          <w:rFonts w:ascii="Times New Roman" w:hAnsi="Times New Roman" w:cs="Times New Roman"/>
          <w:sz w:val="24"/>
          <w:szCs w:val="24"/>
          <w:lang w:val="sr-Cyrl-RS"/>
        </w:rPr>
        <w:footnoteReference w:id="4"/>
      </w:r>
      <w:r w:rsidR="0027619F" w:rsidRPr="0098020C">
        <w:rPr>
          <w:rFonts w:ascii="Times New Roman" w:hAnsi="Times New Roman" w:cs="Times New Roman"/>
          <w:sz w:val="24"/>
          <w:szCs w:val="24"/>
          <w:lang w:val="sr-Cyrl-RS"/>
        </w:rPr>
        <w:t>.</w:t>
      </w:r>
      <w:r w:rsidR="00CC6BF2" w:rsidRPr="0098020C">
        <w:rPr>
          <w:rFonts w:ascii="Times New Roman" w:hAnsi="Times New Roman" w:cs="Times New Roman"/>
          <w:sz w:val="24"/>
          <w:szCs w:val="24"/>
          <w:lang w:val="sr-Cyrl-RS"/>
        </w:rPr>
        <w:t xml:space="preserve"> </w:t>
      </w:r>
      <w:r w:rsidR="00780B57" w:rsidRPr="0098020C">
        <w:rPr>
          <w:rFonts w:ascii="Times New Roman" w:hAnsi="Times New Roman" w:cs="Times New Roman"/>
          <w:sz w:val="24"/>
          <w:szCs w:val="24"/>
          <w:lang w:val="sr-Cyrl-RS"/>
        </w:rPr>
        <w:t>Разматрање увођења фондације, односно фонда, потребно је спровести посебно у циљу подстицаја развоја ОЦД на покрајинском и локалном нивоу, будући да је равномерни развој ОЦД на свим нивоима власти једна од основних идеја</w:t>
      </w:r>
      <w:r w:rsidR="0027619F" w:rsidRPr="0098020C">
        <w:rPr>
          <w:rFonts w:ascii="Times New Roman" w:hAnsi="Times New Roman" w:cs="Times New Roman"/>
          <w:sz w:val="24"/>
          <w:szCs w:val="24"/>
          <w:lang w:val="sr-Cyrl-RS"/>
        </w:rPr>
        <w:t xml:space="preserve"> Стратегије.</w:t>
      </w:r>
    </w:p>
    <w:p w14:paraId="5521C93B" w14:textId="1804E5FF" w:rsidR="00CC6BF2" w:rsidRPr="0098020C" w:rsidRDefault="00CC6BF2" w:rsidP="00D73BE8">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Република Србија у 2021. години нема изграђен и структурисан дијалог са цивилним друштвом, осим у случају рада НКЕУ са Владом </w:t>
      </w:r>
      <w:r w:rsidR="00936101" w:rsidRPr="00936101">
        <w:rPr>
          <w:rFonts w:ascii="Times New Roman" w:hAnsi="Times New Roman" w:cs="Times New Roman"/>
          <w:sz w:val="24"/>
          <w:szCs w:val="24"/>
          <w:lang w:val="sr-Cyrl-RS"/>
        </w:rPr>
        <w:t>Републике Србије</w:t>
      </w:r>
      <w:r w:rsidRPr="0098020C">
        <w:rPr>
          <w:rFonts w:ascii="Times New Roman" w:hAnsi="Times New Roman" w:cs="Times New Roman"/>
          <w:sz w:val="24"/>
          <w:szCs w:val="24"/>
          <w:lang w:val="sr-Cyrl-RS"/>
        </w:rPr>
        <w:t xml:space="preserve">, </w:t>
      </w:r>
      <w:r w:rsidR="00EC3FE8" w:rsidRPr="0098020C">
        <w:rPr>
          <w:rFonts w:ascii="Times New Roman" w:hAnsi="Times New Roman" w:cs="Times New Roman"/>
          <w:sz w:val="24"/>
          <w:szCs w:val="24"/>
          <w:lang w:val="sr-Cyrl-RS"/>
        </w:rPr>
        <w:t>дела цивилног друштва у области заштите животне средине и њихове сарадње са Народном скупштином, и делом цивилног друштва који се бави положајем Рома у Србији</w:t>
      </w:r>
      <w:r w:rsidR="009B6ECD" w:rsidRPr="0098020C">
        <w:rPr>
          <w:rFonts w:ascii="Times New Roman" w:hAnsi="Times New Roman" w:cs="Times New Roman"/>
          <w:sz w:val="24"/>
          <w:szCs w:val="24"/>
          <w:lang w:val="sr-Cyrl-RS"/>
        </w:rPr>
        <w:t xml:space="preserve"> и м</w:t>
      </w:r>
      <w:r w:rsidR="0027619F" w:rsidRPr="0098020C">
        <w:rPr>
          <w:rFonts w:ascii="Times New Roman" w:hAnsi="Times New Roman" w:cs="Times New Roman"/>
          <w:sz w:val="24"/>
          <w:szCs w:val="24"/>
          <w:lang w:val="sr-Cyrl-RS"/>
        </w:rPr>
        <w:t xml:space="preserve">инистарства у </w:t>
      </w:r>
      <w:r w:rsidR="00DE1A7B" w:rsidRPr="0098020C">
        <w:rPr>
          <w:rFonts w:ascii="Times New Roman" w:hAnsi="Times New Roman" w:cs="Times New Roman"/>
          <w:sz w:val="24"/>
          <w:szCs w:val="24"/>
          <w:lang w:val="sr-Cyrl-RS"/>
        </w:rPr>
        <w:t>сталном позиву свима за организацију друштвеног дијалога о свим актуелним темама</w:t>
      </w:r>
      <w:r w:rsidR="00EC3FE8" w:rsidRPr="0098020C">
        <w:rPr>
          <w:rFonts w:ascii="Times New Roman" w:hAnsi="Times New Roman" w:cs="Times New Roman"/>
          <w:sz w:val="24"/>
          <w:szCs w:val="24"/>
          <w:lang w:val="sr-Cyrl-RS"/>
        </w:rPr>
        <w:t>. Постојећ</w:t>
      </w:r>
      <w:r w:rsidR="000405B5" w:rsidRPr="0098020C">
        <w:rPr>
          <w:rFonts w:ascii="Times New Roman" w:hAnsi="Times New Roman" w:cs="Times New Roman"/>
          <w:sz w:val="24"/>
          <w:szCs w:val="24"/>
          <w:lang w:val="sr-Cyrl-RS"/>
        </w:rPr>
        <w:t>а</w:t>
      </w:r>
      <w:r w:rsidR="00EC3FE8" w:rsidRPr="0098020C">
        <w:rPr>
          <w:rFonts w:ascii="Times New Roman" w:hAnsi="Times New Roman" w:cs="Times New Roman"/>
          <w:sz w:val="24"/>
          <w:szCs w:val="24"/>
          <w:lang w:val="sr-Cyrl-RS"/>
        </w:rPr>
        <w:t xml:space="preserve"> сарадња није довољна за п</w:t>
      </w:r>
      <w:r w:rsidR="00EB435A" w:rsidRPr="0098020C">
        <w:rPr>
          <w:rFonts w:ascii="Times New Roman" w:hAnsi="Times New Roman" w:cs="Times New Roman"/>
          <w:sz w:val="24"/>
          <w:szCs w:val="24"/>
          <w:lang w:val="sr-Cyrl-RS"/>
        </w:rPr>
        <w:t>отребн</w:t>
      </w:r>
      <w:r w:rsidR="00EC3FE8" w:rsidRPr="0098020C">
        <w:rPr>
          <w:rFonts w:ascii="Times New Roman" w:hAnsi="Times New Roman" w:cs="Times New Roman"/>
          <w:sz w:val="24"/>
          <w:szCs w:val="24"/>
          <w:lang w:val="sr-Cyrl-RS"/>
        </w:rPr>
        <w:t>и ниво доношења</w:t>
      </w:r>
      <w:r w:rsidR="000405B5" w:rsidRPr="0098020C">
        <w:rPr>
          <w:rFonts w:ascii="Times New Roman" w:hAnsi="Times New Roman" w:cs="Times New Roman"/>
          <w:sz w:val="24"/>
          <w:szCs w:val="24"/>
          <w:lang w:val="sr-Cyrl-RS"/>
        </w:rPr>
        <w:t xml:space="preserve"> и разматрања јавних политика или </w:t>
      </w:r>
      <w:r w:rsidR="000405B5" w:rsidRPr="0098020C">
        <w:rPr>
          <w:rFonts w:ascii="Times New Roman" w:hAnsi="Times New Roman" w:cs="Times New Roman"/>
          <w:sz w:val="24"/>
          <w:szCs w:val="24"/>
          <w:lang w:val="sr-Cyrl-RS"/>
        </w:rPr>
        <w:lastRenderedPageBreak/>
        <w:t>анализа ефеката, стања ствари или разматрања препорука које цивилно друштво из поменутих сектора има за представнике власти.</w:t>
      </w:r>
      <w:r w:rsidR="0027619F" w:rsidRPr="0098020C">
        <w:rPr>
          <w:rFonts w:ascii="Times New Roman" w:hAnsi="Times New Roman" w:cs="Times New Roman"/>
          <w:sz w:val="24"/>
          <w:szCs w:val="24"/>
          <w:lang w:val="sr-Cyrl-RS"/>
        </w:rPr>
        <w:t xml:space="preserve"> </w:t>
      </w:r>
    </w:p>
    <w:p w14:paraId="27D11627" w14:textId="5DB5277D" w:rsidR="000405B5" w:rsidRPr="0098020C" w:rsidRDefault="000405B5" w:rsidP="00D73BE8">
      <w:pPr>
        <w:jc w:val="both"/>
        <w:rPr>
          <w:rFonts w:ascii="Times New Roman" w:hAnsi="Times New Roman" w:cs="Times New Roman"/>
          <w:b/>
          <w:bCs/>
          <w:sz w:val="24"/>
          <w:szCs w:val="24"/>
          <w:lang w:val="sr-Cyrl-RS"/>
        </w:rPr>
      </w:pPr>
      <w:r w:rsidRPr="0098020C">
        <w:rPr>
          <w:rFonts w:ascii="Times New Roman" w:hAnsi="Times New Roman" w:cs="Times New Roman"/>
          <w:b/>
          <w:bCs/>
          <w:sz w:val="24"/>
          <w:szCs w:val="24"/>
          <w:lang w:val="sr-Cyrl-RS"/>
        </w:rPr>
        <w:t>Ситуационе препреке</w:t>
      </w:r>
    </w:p>
    <w:p w14:paraId="09B8D8E7" w14:textId="2B6331F5" w:rsidR="000405B5" w:rsidRPr="0098020C" w:rsidRDefault="000405B5" w:rsidP="00D73BE8">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Цивилно друштво </w:t>
      </w:r>
      <w:r w:rsidR="0048389F" w:rsidRPr="0098020C">
        <w:rPr>
          <w:rFonts w:ascii="Times New Roman" w:hAnsi="Times New Roman" w:cs="Times New Roman"/>
          <w:sz w:val="24"/>
          <w:szCs w:val="24"/>
          <w:lang w:val="sr-Cyrl-RS"/>
        </w:rPr>
        <w:t>им</w:t>
      </w:r>
      <w:r w:rsidR="00DE1A7B" w:rsidRPr="0098020C">
        <w:rPr>
          <w:rFonts w:ascii="Times New Roman" w:hAnsi="Times New Roman" w:cs="Times New Roman"/>
          <w:sz w:val="24"/>
          <w:szCs w:val="24"/>
          <w:lang w:val="sr-Cyrl-RS"/>
        </w:rPr>
        <w:t>а</w:t>
      </w:r>
      <w:r w:rsidR="0048389F" w:rsidRPr="0098020C">
        <w:rPr>
          <w:rFonts w:ascii="Times New Roman" w:hAnsi="Times New Roman" w:cs="Times New Roman"/>
          <w:sz w:val="24"/>
          <w:szCs w:val="24"/>
          <w:lang w:val="sr-Cyrl-RS"/>
        </w:rPr>
        <w:t xml:space="preserve"> често утисак, перцепцију, али и доказиве чи</w:t>
      </w:r>
      <w:r w:rsidR="00936101">
        <w:rPr>
          <w:rFonts w:ascii="Times New Roman" w:hAnsi="Times New Roman" w:cs="Times New Roman"/>
          <w:sz w:val="24"/>
          <w:szCs w:val="24"/>
          <w:lang w:val="sr-Cyrl-RS"/>
        </w:rPr>
        <w:t>њенице о „узалудности</w:t>
      </w:r>
      <w:r w:rsidR="00936101">
        <w:rPr>
          <w:rFonts w:ascii="Times New Roman" w:hAnsi="Times New Roman" w:cs="Times New Roman"/>
          <w:lang w:val="sr-Cyrl-RS"/>
        </w:rPr>
        <w:t>”</w:t>
      </w:r>
      <w:r w:rsidR="0048389F" w:rsidRPr="0098020C">
        <w:rPr>
          <w:rFonts w:ascii="Times New Roman" w:hAnsi="Times New Roman" w:cs="Times New Roman"/>
          <w:sz w:val="24"/>
          <w:szCs w:val="24"/>
          <w:lang w:val="sr-Cyrl-RS"/>
        </w:rPr>
        <w:t xml:space="preserve"> њиховог ангажовања јер или не могу физички да допру до представника власти или њихова саветодавна улога бива сведена на то да буду саслушани без икаквих ефеката на процес одлучивања о јавним политикама, с већом важношћу персоналних коалиција</w:t>
      </w:r>
      <w:r w:rsidR="00DE1A7B" w:rsidRPr="0098020C">
        <w:rPr>
          <w:rFonts w:ascii="Times New Roman" w:hAnsi="Times New Roman" w:cs="Times New Roman"/>
          <w:sz w:val="24"/>
          <w:szCs w:val="24"/>
          <w:lang w:val="sr-Cyrl-RS"/>
        </w:rPr>
        <w:t xml:space="preserve"> </w:t>
      </w:r>
      <w:r w:rsidR="0048389F" w:rsidRPr="0098020C">
        <w:rPr>
          <w:rFonts w:ascii="Times New Roman" w:hAnsi="Times New Roman" w:cs="Times New Roman"/>
          <w:sz w:val="24"/>
          <w:szCs w:val="24"/>
          <w:lang w:val="sr-Cyrl-RS"/>
        </w:rPr>
        <w:t>створених током процеса какве-такве сарадње него што има институционалног дијалога и значајне културе компромиса којом су на добитку и цивилно друштво и власт, а најважније – грађани Србије.</w:t>
      </w:r>
    </w:p>
    <w:p w14:paraId="7D287F6D" w14:textId="4CFAB1AB" w:rsidR="0048389F" w:rsidRPr="0098020C" w:rsidRDefault="0048389F" w:rsidP="00D73BE8">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Део цивилног друштва разуме своју улогу као „ратну и борбену</w:t>
      </w:r>
      <w:r w:rsidR="00936101">
        <w:rPr>
          <w:rFonts w:ascii="Times New Roman" w:hAnsi="Times New Roman" w:cs="Times New Roman"/>
          <w:lang w:val="sr-Cyrl-RS"/>
        </w:rPr>
        <w:t>”</w:t>
      </w:r>
      <w:r w:rsidRPr="0098020C">
        <w:rPr>
          <w:rFonts w:ascii="Times New Roman" w:hAnsi="Times New Roman" w:cs="Times New Roman"/>
          <w:sz w:val="24"/>
          <w:szCs w:val="24"/>
          <w:lang w:val="sr-Cyrl-RS"/>
        </w:rPr>
        <w:t xml:space="preserve"> делује реактивно на очито одсуство воље и спремности</w:t>
      </w:r>
      <w:r w:rsidR="009852C3" w:rsidRPr="0098020C">
        <w:rPr>
          <w:rFonts w:ascii="Times New Roman" w:hAnsi="Times New Roman" w:cs="Times New Roman"/>
          <w:sz w:val="24"/>
          <w:szCs w:val="24"/>
          <w:lang w:val="sr-Cyrl-RS"/>
        </w:rPr>
        <w:t xml:space="preserve"> за дијалог код представника јавне власти на разним нивоима, чиме су на губитку сви актери, а нарочито грађани Србије, док су непосредни исходи блокаде и кочења различитих консултативних процеса за шта одговорност сносе пре свега представници јавне власти на свим нивоима.</w:t>
      </w:r>
    </w:p>
    <w:p w14:paraId="4661B97E" w14:textId="6CCA6AFF" w:rsidR="007870F5" w:rsidRPr="0098020C" w:rsidRDefault="007870F5" w:rsidP="00D73BE8">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Финансирање рада цивилног друштва спроводи се из домаћих извора (буџети републике, покрајине Војводине и локалних самоуправа), средстава међународних организација, фондова и донаторске заједнице, која се дели на ЕУ и не-ЕУ донаторске изворе финансирања и донације компанија, филантропских фондова и појединачних донатора ван поменутих </w:t>
      </w:r>
      <w:r w:rsidR="009B6ECD" w:rsidRPr="0098020C">
        <w:rPr>
          <w:rFonts w:ascii="Times New Roman" w:hAnsi="Times New Roman" w:cs="Times New Roman"/>
          <w:sz w:val="24"/>
          <w:szCs w:val="24"/>
          <w:lang w:val="sr-Cyrl-RS"/>
        </w:rPr>
        <w:t>структура.</w:t>
      </w:r>
    </w:p>
    <w:p w14:paraId="45B79FE8" w14:textId="6D5F50FC" w:rsidR="009A455F" w:rsidRPr="0098020C" w:rsidRDefault="009A455F" w:rsidP="00D73BE8">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Перцепција</w:t>
      </w:r>
      <w:r w:rsidR="009B6ECD" w:rsidRPr="0098020C">
        <w:rPr>
          <w:rFonts w:ascii="Times New Roman" w:hAnsi="Times New Roman" w:cs="Times New Roman"/>
          <w:sz w:val="24"/>
          <w:szCs w:val="24"/>
          <w:lang w:val="sr-Cyrl-RS"/>
        </w:rPr>
        <w:t xml:space="preserve"> разних врста јавности</w:t>
      </w:r>
      <w:r w:rsidRPr="0098020C">
        <w:rPr>
          <w:rFonts w:ascii="Times New Roman" w:hAnsi="Times New Roman" w:cs="Times New Roman"/>
          <w:sz w:val="24"/>
          <w:szCs w:val="24"/>
          <w:lang w:val="sr-Cyrl-RS"/>
        </w:rPr>
        <w:t xml:space="preserve"> </w:t>
      </w:r>
      <w:r w:rsidR="009B6ECD" w:rsidRPr="0098020C">
        <w:rPr>
          <w:rFonts w:ascii="Times New Roman" w:hAnsi="Times New Roman" w:cs="Times New Roman"/>
          <w:sz w:val="24"/>
          <w:szCs w:val="24"/>
          <w:lang w:val="sr-Cyrl-RS"/>
        </w:rPr>
        <w:t>и</w:t>
      </w:r>
      <w:r w:rsidRPr="0098020C">
        <w:rPr>
          <w:rFonts w:ascii="Times New Roman" w:hAnsi="Times New Roman" w:cs="Times New Roman"/>
          <w:sz w:val="24"/>
          <w:szCs w:val="24"/>
          <w:lang w:val="sr-Cyrl-RS"/>
        </w:rPr>
        <w:t xml:space="preserve"> грађана о раду цивилног друштва је непотребно веома негативна, као последица </w:t>
      </w:r>
      <w:r w:rsidR="00257743" w:rsidRPr="0098020C">
        <w:rPr>
          <w:rFonts w:ascii="Times New Roman" w:hAnsi="Times New Roman" w:cs="Times New Roman"/>
          <w:sz w:val="24"/>
          <w:szCs w:val="24"/>
          <w:lang w:val="sr-Cyrl-RS"/>
        </w:rPr>
        <w:t xml:space="preserve">и </w:t>
      </w:r>
      <w:r w:rsidRPr="0098020C">
        <w:rPr>
          <w:rFonts w:ascii="Times New Roman" w:hAnsi="Times New Roman" w:cs="Times New Roman"/>
          <w:sz w:val="24"/>
          <w:szCs w:val="24"/>
          <w:lang w:val="sr-Cyrl-RS"/>
        </w:rPr>
        <w:t>недовољне информисаности</w:t>
      </w:r>
      <w:r w:rsidR="00257743" w:rsidRPr="0098020C">
        <w:rPr>
          <w:rFonts w:ascii="Times New Roman" w:hAnsi="Times New Roman" w:cs="Times New Roman"/>
          <w:sz w:val="24"/>
          <w:szCs w:val="24"/>
          <w:lang w:val="sr-Cyrl-RS"/>
        </w:rPr>
        <w:t xml:space="preserve"> о њиховом раду и негативних кампања које креирају различите заинтересоване групе у јавном или медијском простору, уз процес стварања </w:t>
      </w:r>
      <w:r w:rsidR="00257743" w:rsidRPr="0098020C">
        <w:rPr>
          <w:rFonts w:ascii="Times New Roman" w:hAnsi="Times New Roman" w:cs="Times New Roman"/>
          <w:sz w:val="24"/>
          <w:szCs w:val="24"/>
          <w:lang w:val="sr-Latn-RS"/>
        </w:rPr>
        <w:t>GONGO (</w:t>
      </w:r>
      <w:r w:rsidR="00257743" w:rsidRPr="0098020C">
        <w:rPr>
          <w:rFonts w:ascii="Times New Roman" w:hAnsi="Times New Roman" w:cs="Times New Roman"/>
          <w:i/>
          <w:iCs/>
          <w:sz w:val="24"/>
          <w:szCs w:val="24"/>
          <w:lang w:val="sr-Latn-RS"/>
        </w:rPr>
        <w:t>Government Organized Non-Governmental Organisation</w:t>
      </w:r>
      <w:r w:rsidR="00257743" w:rsidRPr="0098020C">
        <w:rPr>
          <w:rFonts w:ascii="Times New Roman" w:hAnsi="Times New Roman" w:cs="Times New Roman"/>
          <w:sz w:val="24"/>
          <w:szCs w:val="24"/>
          <w:lang w:val="sr-Latn-RS"/>
        </w:rPr>
        <w:t>)</w:t>
      </w:r>
      <w:r w:rsidR="00257743" w:rsidRPr="0098020C">
        <w:rPr>
          <w:rFonts w:ascii="Times New Roman" w:hAnsi="Times New Roman" w:cs="Times New Roman"/>
          <w:sz w:val="24"/>
          <w:szCs w:val="24"/>
          <w:lang w:val="sr-Cyrl-RS"/>
        </w:rPr>
        <w:t xml:space="preserve"> организација, које без нарочитог успеха, али са подршком заинтересованих група јавне власти покушавају да „преузму поље рада и утицаја</w:t>
      </w:r>
      <w:r w:rsidR="00936101">
        <w:rPr>
          <w:rFonts w:ascii="Times New Roman" w:hAnsi="Times New Roman" w:cs="Times New Roman"/>
          <w:lang w:val="sr-Cyrl-RS"/>
        </w:rPr>
        <w:t>”</w:t>
      </w:r>
      <w:r w:rsidR="00257743" w:rsidRPr="0098020C">
        <w:rPr>
          <w:rFonts w:ascii="Times New Roman" w:hAnsi="Times New Roman" w:cs="Times New Roman"/>
          <w:sz w:val="24"/>
          <w:szCs w:val="24"/>
          <w:lang w:val="sr-Cyrl-RS"/>
        </w:rPr>
        <w:t xml:space="preserve"> аутентичног цивилног друштва.</w:t>
      </w:r>
    </w:p>
    <w:p w14:paraId="5CEBA812" w14:textId="123492DB" w:rsidR="00257743" w:rsidRPr="0098020C" w:rsidRDefault="00257743" w:rsidP="00D73BE8">
      <w:pPr>
        <w:jc w:val="both"/>
        <w:rPr>
          <w:rFonts w:ascii="Times New Roman" w:hAnsi="Times New Roman" w:cs="Times New Roman"/>
          <w:b/>
          <w:bCs/>
          <w:sz w:val="24"/>
          <w:szCs w:val="24"/>
          <w:lang w:val="sr-Cyrl-RS"/>
        </w:rPr>
      </w:pPr>
      <w:r w:rsidRPr="0098020C">
        <w:rPr>
          <w:rFonts w:ascii="Times New Roman" w:hAnsi="Times New Roman" w:cs="Times New Roman"/>
          <w:b/>
          <w:bCs/>
          <w:sz w:val="24"/>
          <w:szCs w:val="24"/>
          <w:lang w:val="sr-Cyrl-RS"/>
        </w:rPr>
        <w:t>Контекстуалне препреке</w:t>
      </w:r>
    </w:p>
    <w:p w14:paraId="05F28A9E" w14:textId="26A4969F" w:rsidR="00257743" w:rsidRPr="0098020C" w:rsidRDefault="00257743" w:rsidP="00D73BE8">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Одсуство воље за дијалогом представника јавне власти, „ћутање одговорних</w:t>
      </w:r>
      <w:r w:rsidR="00334904">
        <w:rPr>
          <w:rFonts w:ascii="Times New Roman" w:eastAsia="Calibri" w:hAnsi="Times New Roman" w:cs="Times New Roman"/>
          <w:bCs/>
          <w:color w:val="000000"/>
          <w:sz w:val="24"/>
          <w:szCs w:val="20"/>
          <w:lang w:val="sr-Cyrl-CS" w:eastAsia="sr-Latn-CS"/>
        </w:rPr>
        <w:t>”</w:t>
      </w:r>
      <w:r w:rsidRPr="0098020C">
        <w:rPr>
          <w:rFonts w:ascii="Times New Roman" w:hAnsi="Times New Roman" w:cs="Times New Roman"/>
          <w:sz w:val="24"/>
          <w:szCs w:val="24"/>
          <w:lang w:val="sr-Cyrl-RS"/>
        </w:rPr>
        <w:t>, негативне кампање о цивилном друштву</w:t>
      </w:r>
      <w:r w:rsidR="0089641B" w:rsidRPr="0098020C">
        <w:rPr>
          <w:rFonts w:ascii="Times New Roman" w:hAnsi="Times New Roman" w:cs="Times New Roman"/>
          <w:sz w:val="24"/>
          <w:szCs w:val="24"/>
          <w:lang w:val="sr-Cyrl-RS"/>
        </w:rPr>
        <w:t xml:space="preserve"> (случај списка појединаца и организација Управе за спречавање прања новца</w:t>
      </w:r>
      <w:r w:rsidR="00C035D9" w:rsidRPr="0098020C">
        <w:rPr>
          <w:rStyle w:val="FootnoteReference"/>
          <w:rFonts w:ascii="Times New Roman" w:hAnsi="Times New Roman" w:cs="Times New Roman"/>
          <w:sz w:val="24"/>
          <w:szCs w:val="24"/>
          <w:lang w:val="sr-Cyrl-RS"/>
        </w:rPr>
        <w:footnoteReference w:id="5"/>
      </w:r>
      <w:r w:rsidR="0089641B" w:rsidRPr="0098020C">
        <w:rPr>
          <w:rFonts w:ascii="Times New Roman" w:hAnsi="Times New Roman" w:cs="Times New Roman"/>
          <w:sz w:val="24"/>
          <w:szCs w:val="24"/>
          <w:lang w:val="sr-Cyrl-RS"/>
        </w:rPr>
        <w:t xml:space="preserve">) чине штету и цивилном </w:t>
      </w:r>
      <w:r w:rsidR="0089641B" w:rsidRPr="0098020C">
        <w:rPr>
          <w:rFonts w:ascii="Times New Roman" w:hAnsi="Times New Roman" w:cs="Times New Roman"/>
          <w:sz w:val="24"/>
          <w:szCs w:val="24"/>
          <w:lang w:val="sr-Cyrl-RS"/>
        </w:rPr>
        <w:lastRenderedPageBreak/>
        <w:t>друштву и представницима јавне власти и друштву у целини, јер представљају један од метода с</w:t>
      </w:r>
      <w:r w:rsidR="00CC398B" w:rsidRPr="0098020C">
        <w:rPr>
          <w:rFonts w:ascii="Times New Roman" w:hAnsi="Times New Roman" w:cs="Times New Roman"/>
          <w:sz w:val="24"/>
          <w:szCs w:val="24"/>
          <w:lang w:val="sr-Cyrl-RS"/>
        </w:rPr>
        <w:t>пречавање</w:t>
      </w:r>
      <w:r w:rsidR="0089641B" w:rsidRPr="0098020C">
        <w:rPr>
          <w:rFonts w:ascii="Times New Roman" w:hAnsi="Times New Roman" w:cs="Times New Roman"/>
          <w:sz w:val="24"/>
          <w:szCs w:val="24"/>
          <w:lang w:val="sr-Cyrl-RS"/>
        </w:rPr>
        <w:t xml:space="preserve"> развоја било каквог дијалога у друштву.</w:t>
      </w:r>
    </w:p>
    <w:p w14:paraId="74FD6DE6" w14:textId="4FFC6447" w:rsidR="0089641B" w:rsidRPr="0098020C" w:rsidRDefault="0089641B" w:rsidP="0089641B">
      <w:pPr>
        <w:jc w:val="both"/>
        <w:rPr>
          <w:rFonts w:ascii="Times New Roman" w:hAnsi="Times New Roman" w:cs="Times New Roman"/>
          <w:sz w:val="24"/>
          <w:szCs w:val="24"/>
          <w:lang w:val="sr-Cyrl-RS"/>
        </w:rPr>
      </w:pPr>
      <w:r w:rsidRPr="0098020C">
        <w:rPr>
          <w:rFonts w:ascii="Times New Roman" w:hAnsi="Times New Roman" w:cs="Times New Roman"/>
          <w:b/>
          <w:bCs/>
          <w:sz w:val="24"/>
          <w:szCs w:val="24"/>
          <w:lang w:val="sr-Cyrl-RS"/>
        </w:rPr>
        <w:t>Нормативне препреке</w:t>
      </w:r>
    </w:p>
    <w:p w14:paraId="1AF12DD7" w14:textId="666E8250" w:rsidR="002A5A45" w:rsidRPr="0098020C" w:rsidRDefault="0089641B" w:rsidP="002A5A45">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Одсуство дијалога о предлозима цивилног друштва за дефинисање прописа којима би се боље уредио њихов положај, финансирање или институционална улога, почев од прописа којима се дефинише њихово оснивање и </w:t>
      </w:r>
      <w:r w:rsidR="002A5A45" w:rsidRPr="0098020C">
        <w:rPr>
          <w:rFonts w:ascii="Times New Roman" w:hAnsi="Times New Roman" w:cs="Times New Roman"/>
          <w:sz w:val="24"/>
          <w:szCs w:val="24"/>
          <w:lang w:val="sr-Cyrl-RS"/>
        </w:rPr>
        <w:t>деловање</w:t>
      </w:r>
      <w:r w:rsidRPr="0098020C">
        <w:rPr>
          <w:rFonts w:ascii="Times New Roman" w:hAnsi="Times New Roman" w:cs="Times New Roman"/>
          <w:sz w:val="24"/>
          <w:szCs w:val="24"/>
          <w:lang w:val="sr-Cyrl-RS"/>
        </w:rPr>
        <w:t xml:space="preserve">, преко прописа којима се уређује учешће у управљању јавним пословима, </w:t>
      </w:r>
      <w:r w:rsidR="002A5A45" w:rsidRPr="0098020C">
        <w:rPr>
          <w:rFonts w:ascii="Times New Roman" w:hAnsi="Times New Roman" w:cs="Times New Roman"/>
          <w:sz w:val="24"/>
          <w:szCs w:val="24"/>
          <w:lang w:val="sr-Cyrl-RS"/>
        </w:rPr>
        <w:t xml:space="preserve">пореских прописа, </w:t>
      </w:r>
      <w:r w:rsidRPr="0098020C">
        <w:rPr>
          <w:rFonts w:ascii="Times New Roman" w:hAnsi="Times New Roman" w:cs="Times New Roman"/>
          <w:sz w:val="24"/>
          <w:szCs w:val="24"/>
          <w:lang w:val="sr-Cyrl-RS"/>
        </w:rPr>
        <w:t xml:space="preserve">до недостајућих прописа </w:t>
      </w:r>
      <w:r w:rsidR="002A5A45" w:rsidRPr="0098020C">
        <w:rPr>
          <w:rFonts w:ascii="Times New Roman" w:hAnsi="Times New Roman" w:cs="Times New Roman"/>
          <w:sz w:val="24"/>
          <w:szCs w:val="24"/>
          <w:lang w:val="sr-Cyrl-RS"/>
        </w:rPr>
        <w:t>релевантних за област социо-економског развоја. Такође, уочава се и недовољна примена Закона о планском систему</w:t>
      </w:r>
      <w:r w:rsidR="008D25F4">
        <w:rPr>
          <w:rFonts w:ascii="Times New Roman" w:hAnsi="Times New Roman" w:cs="Times New Roman"/>
          <w:sz w:val="24"/>
          <w:szCs w:val="24"/>
          <w:lang w:val="sr-Cyrl-RS"/>
        </w:rPr>
        <w:t xml:space="preserve"> </w:t>
      </w:r>
      <w:r w:rsidR="008D25F4" w:rsidRPr="008D25F4">
        <w:rPr>
          <w:rFonts w:ascii="Times New Roman" w:hAnsi="Times New Roman" w:cs="Times New Roman"/>
          <w:sz w:val="24"/>
          <w:szCs w:val="24"/>
          <w:lang w:val="sr-Cyrl-RS"/>
        </w:rPr>
        <w:t>Републике Србије</w:t>
      </w:r>
      <w:r w:rsidR="002A5A45" w:rsidRPr="0098020C">
        <w:rPr>
          <w:rFonts w:ascii="Times New Roman" w:hAnsi="Times New Roman" w:cs="Times New Roman"/>
          <w:sz w:val="24"/>
          <w:szCs w:val="24"/>
          <w:lang w:val="sr-Cyrl-RS"/>
        </w:rPr>
        <w:t xml:space="preserve"> као главног алата за учешће цивилног друштва у свим фазама доношења јавних политика.</w:t>
      </w:r>
    </w:p>
    <w:p w14:paraId="0C747F0D" w14:textId="79C75B0F" w:rsidR="0092123F" w:rsidRPr="0098020C" w:rsidRDefault="0092123F" w:rsidP="002A5A45">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Стога, обавеза је државе да унапреди нормативну, контекстуалну и институционалну изградњу структурисане, </w:t>
      </w:r>
      <w:r w:rsidR="00CC398B" w:rsidRPr="0098020C">
        <w:rPr>
          <w:rFonts w:ascii="Times New Roman" w:hAnsi="Times New Roman" w:cs="Times New Roman"/>
          <w:sz w:val="24"/>
          <w:szCs w:val="24"/>
          <w:lang w:val="sr-Cyrl-RS"/>
        </w:rPr>
        <w:t>мерљиве</w:t>
      </w:r>
      <w:r w:rsidRPr="0098020C">
        <w:rPr>
          <w:rFonts w:ascii="Times New Roman" w:hAnsi="Times New Roman" w:cs="Times New Roman"/>
          <w:sz w:val="24"/>
          <w:szCs w:val="24"/>
          <w:lang w:val="sr-Cyrl-RS"/>
        </w:rPr>
        <w:t xml:space="preserve"> и проверљиве сарадње цивилног друштва и свих представника органа јавне управе у складу са Законом о планском систему</w:t>
      </w:r>
      <w:r w:rsidR="008D25F4">
        <w:rPr>
          <w:rFonts w:ascii="Times New Roman" w:hAnsi="Times New Roman" w:cs="Times New Roman"/>
          <w:sz w:val="24"/>
          <w:szCs w:val="24"/>
          <w:lang w:val="sr-Cyrl-RS"/>
        </w:rPr>
        <w:t xml:space="preserve"> </w:t>
      </w:r>
      <w:r w:rsidR="008D25F4" w:rsidRPr="008D25F4">
        <w:rPr>
          <w:rFonts w:ascii="Times New Roman" w:hAnsi="Times New Roman" w:cs="Times New Roman"/>
          <w:sz w:val="24"/>
          <w:szCs w:val="24"/>
          <w:lang w:val="sr-Cyrl-RS"/>
        </w:rPr>
        <w:t>Републике Србије</w:t>
      </w:r>
      <w:r w:rsidRPr="0098020C">
        <w:rPr>
          <w:rFonts w:ascii="Times New Roman" w:hAnsi="Times New Roman" w:cs="Times New Roman"/>
          <w:sz w:val="24"/>
          <w:szCs w:val="24"/>
          <w:lang w:val="sr-Cyrl-RS"/>
        </w:rPr>
        <w:t xml:space="preserve"> као и да унапреди стални јавни дијалог о свим темама којима се бави цивилно друштво свих секторских интересовања</w:t>
      </w:r>
      <w:r w:rsidR="00CC398B" w:rsidRPr="0098020C">
        <w:rPr>
          <w:rFonts w:ascii="Times New Roman" w:hAnsi="Times New Roman" w:cs="Times New Roman"/>
          <w:sz w:val="24"/>
          <w:szCs w:val="24"/>
          <w:lang w:val="sr-Cyrl-RS"/>
        </w:rPr>
        <w:t xml:space="preserve"> и области</w:t>
      </w:r>
      <w:r w:rsidRPr="0098020C">
        <w:rPr>
          <w:rFonts w:ascii="Times New Roman" w:hAnsi="Times New Roman" w:cs="Times New Roman"/>
          <w:sz w:val="24"/>
          <w:szCs w:val="24"/>
          <w:lang w:val="sr-Cyrl-RS"/>
        </w:rPr>
        <w:t>, тако да до истека Стратегије грађани Србије р</w:t>
      </w:r>
      <w:r w:rsidR="00CC398B" w:rsidRPr="0098020C">
        <w:rPr>
          <w:rFonts w:ascii="Times New Roman" w:hAnsi="Times New Roman" w:cs="Times New Roman"/>
          <w:sz w:val="24"/>
          <w:szCs w:val="24"/>
          <w:lang w:val="sr-Cyrl-RS"/>
        </w:rPr>
        <w:t>едовно</w:t>
      </w:r>
      <w:r w:rsidRPr="0098020C">
        <w:rPr>
          <w:rFonts w:ascii="Times New Roman" w:hAnsi="Times New Roman" w:cs="Times New Roman"/>
          <w:sz w:val="24"/>
          <w:szCs w:val="24"/>
          <w:lang w:val="sr-Cyrl-RS"/>
        </w:rPr>
        <w:t xml:space="preserve">, тачно, благовремено и </w:t>
      </w:r>
      <w:r w:rsidR="00CC398B" w:rsidRPr="0098020C">
        <w:rPr>
          <w:rFonts w:ascii="Times New Roman" w:hAnsi="Times New Roman" w:cs="Times New Roman"/>
          <w:sz w:val="24"/>
          <w:szCs w:val="24"/>
          <w:lang w:val="sr-Cyrl-RS"/>
        </w:rPr>
        <w:t>на разумљив начин</w:t>
      </w:r>
      <w:r w:rsidRPr="0098020C">
        <w:rPr>
          <w:rFonts w:ascii="Times New Roman" w:hAnsi="Times New Roman" w:cs="Times New Roman"/>
          <w:sz w:val="24"/>
          <w:szCs w:val="24"/>
          <w:lang w:val="sr-Cyrl-RS"/>
        </w:rPr>
        <w:t xml:space="preserve"> буду информисани о садржајима свих јавних политика и ефектима које оне производе по њихов јавни, лични и породични живот и уз њихово укључивање у сваку фазу</w:t>
      </w:r>
      <w:r w:rsidR="00AC03CC" w:rsidRPr="0098020C">
        <w:rPr>
          <w:rFonts w:ascii="Times New Roman" w:hAnsi="Times New Roman" w:cs="Times New Roman"/>
          <w:sz w:val="24"/>
          <w:szCs w:val="24"/>
          <w:lang w:val="sr-Cyrl-RS"/>
        </w:rPr>
        <w:t xml:space="preserve"> процеса.</w:t>
      </w:r>
    </w:p>
    <w:p w14:paraId="7B901E0B" w14:textId="0336CFC2" w:rsidR="002A5A45" w:rsidRPr="0098020C" w:rsidRDefault="002A5A45" w:rsidP="00936101">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Имајући у виду све наведено, у предстојећем периоду неопходно је </w:t>
      </w:r>
      <w:r w:rsidR="009C1830" w:rsidRPr="0098020C">
        <w:rPr>
          <w:rFonts w:ascii="Times New Roman" w:hAnsi="Times New Roman" w:cs="Times New Roman"/>
          <w:sz w:val="24"/>
          <w:szCs w:val="24"/>
          <w:lang w:val="sr-Cyrl-RS"/>
        </w:rPr>
        <w:t xml:space="preserve">утврдити простор за даље унапређење </w:t>
      </w:r>
      <w:r w:rsidRPr="0098020C">
        <w:rPr>
          <w:rFonts w:ascii="Times New Roman" w:hAnsi="Times New Roman" w:cs="Times New Roman"/>
          <w:sz w:val="24"/>
          <w:szCs w:val="24"/>
          <w:lang w:val="sr-Cyrl-RS"/>
        </w:rPr>
        <w:t xml:space="preserve">институционалног оквира кроз јачање постојећих институционалних механизама </w:t>
      </w:r>
      <w:r w:rsidR="00213DEA" w:rsidRPr="0098020C">
        <w:rPr>
          <w:rFonts w:ascii="Times New Roman" w:hAnsi="Times New Roman" w:cs="Times New Roman"/>
          <w:sz w:val="24"/>
          <w:szCs w:val="24"/>
          <w:lang w:val="sr-Cyrl-RS"/>
        </w:rPr>
        <w:t xml:space="preserve">сарадње органа јавне власти и ОЦД </w:t>
      </w:r>
      <w:r w:rsidRPr="0098020C">
        <w:rPr>
          <w:rFonts w:ascii="Times New Roman" w:hAnsi="Times New Roman" w:cs="Times New Roman"/>
          <w:sz w:val="24"/>
          <w:szCs w:val="24"/>
          <w:lang w:val="sr-Cyrl-RS"/>
        </w:rPr>
        <w:t>и увођење нових</w:t>
      </w:r>
      <w:r w:rsidR="00213DEA" w:rsidRPr="0098020C">
        <w:rPr>
          <w:rFonts w:ascii="Times New Roman" w:hAnsi="Times New Roman" w:cs="Times New Roman"/>
          <w:sz w:val="24"/>
          <w:szCs w:val="24"/>
          <w:lang w:val="sr-Cyrl-RS"/>
        </w:rPr>
        <w:t xml:space="preserve"> институционалних механизама</w:t>
      </w:r>
      <w:r w:rsidR="00780B57" w:rsidRPr="0098020C">
        <w:rPr>
          <w:rFonts w:ascii="Times New Roman" w:hAnsi="Times New Roman" w:cs="Times New Roman"/>
          <w:sz w:val="24"/>
          <w:szCs w:val="24"/>
          <w:lang w:val="sr-Cyrl-RS"/>
        </w:rPr>
        <w:t xml:space="preserve"> сарадње</w:t>
      </w:r>
      <w:r w:rsidRPr="0098020C">
        <w:rPr>
          <w:rFonts w:ascii="Times New Roman" w:hAnsi="Times New Roman" w:cs="Times New Roman"/>
          <w:sz w:val="24"/>
          <w:szCs w:val="24"/>
          <w:lang w:val="sr-Cyrl-RS"/>
        </w:rPr>
        <w:t>.</w:t>
      </w:r>
    </w:p>
    <w:p w14:paraId="62DD799D" w14:textId="370CEF70" w:rsidR="002A5A45" w:rsidRPr="0098020C" w:rsidRDefault="002A5A45" w:rsidP="00936101">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У том смислу</w:t>
      </w:r>
      <w:r w:rsidR="00213DEA" w:rsidRPr="0098020C">
        <w:rPr>
          <w:rFonts w:ascii="Times New Roman" w:hAnsi="Times New Roman" w:cs="Times New Roman"/>
          <w:sz w:val="24"/>
          <w:szCs w:val="24"/>
          <w:lang w:val="sr-Cyrl-RS"/>
        </w:rPr>
        <w:t>, потребно је</w:t>
      </w:r>
      <w:r w:rsidRPr="0098020C">
        <w:rPr>
          <w:rFonts w:ascii="Times New Roman" w:hAnsi="Times New Roman" w:cs="Times New Roman"/>
          <w:sz w:val="24"/>
          <w:szCs w:val="24"/>
          <w:lang w:val="sr-Cyrl-RS"/>
        </w:rPr>
        <w:t xml:space="preserve"> </w:t>
      </w:r>
      <w:r w:rsidR="00213DEA" w:rsidRPr="0098020C">
        <w:rPr>
          <w:rFonts w:ascii="Times New Roman" w:hAnsi="Times New Roman" w:cs="Times New Roman"/>
          <w:sz w:val="24"/>
          <w:szCs w:val="24"/>
          <w:lang w:val="sr-Cyrl-RS"/>
        </w:rPr>
        <w:t>унапредити</w:t>
      </w:r>
      <w:r w:rsidRPr="0098020C">
        <w:rPr>
          <w:rFonts w:ascii="Times New Roman" w:hAnsi="Times New Roman" w:cs="Times New Roman"/>
          <w:sz w:val="24"/>
          <w:szCs w:val="24"/>
          <w:lang w:val="sr-Cyrl-RS"/>
        </w:rPr>
        <w:t xml:space="preserve"> институционалн</w:t>
      </w:r>
      <w:r w:rsidR="00213DEA" w:rsidRPr="0098020C">
        <w:rPr>
          <w:rFonts w:ascii="Times New Roman" w:hAnsi="Times New Roman" w:cs="Times New Roman"/>
          <w:sz w:val="24"/>
          <w:szCs w:val="24"/>
          <w:lang w:val="sr-Cyrl-RS"/>
        </w:rPr>
        <w:t>и</w:t>
      </w:r>
      <w:r w:rsidRPr="0098020C">
        <w:rPr>
          <w:rFonts w:ascii="Times New Roman" w:hAnsi="Times New Roman" w:cs="Times New Roman"/>
          <w:sz w:val="24"/>
          <w:szCs w:val="24"/>
          <w:lang w:val="sr-Cyrl-RS"/>
        </w:rPr>
        <w:t xml:space="preserve"> оквир за сарадњу са ОЦД </w:t>
      </w:r>
      <w:r w:rsidR="00213DEA" w:rsidRPr="0098020C">
        <w:rPr>
          <w:rFonts w:ascii="Times New Roman" w:hAnsi="Times New Roman" w:cs="Times New Roman"/>
          <w:sz w:val="24"/>
          <w:szCs w:val="24"/>
          <w:lang w:val="sr-Cyrl-RS"/>
        </w:rPr>
        <w:t xml:space="preserve">посебно </w:t>
      </w:r>
      <w:r w:rsidRPr="0098020C">
        <w:rPr>
          <w:rFonts w:ascii="Times New Roman" w:hAnsi="Times New Roman" w:cs="Times New Roman"/>
          <w:sz w:val="24"/>
          <w:szCs w:val="24"/>
          <w:lang w:val="sr-Cyrl-RS"/>
        </w:rPr>
        <w:t xml:space="preserve">кроз образовање Савета за сарадњу и развој цивилног друштва као механизма </w:t>
      </w:r>
      <w:r w:rsidR="00392AE7" w:rsidRPr="0098020C">
        <w:rPr>
          <w:rFonts w:ascii="Times New Roman" w:hAnsi="Times New Roman" w:cs="Times New Roman"/>
          <w:sz w:val="24"/>
          <w:szCs w:val="24"/>
          <w:lang w:val="sr-Cyrl-RS"/>
        </w:rPr>
        <w:t>сарадње у форми и са надлежностима о којима се одлучује у партнерском дијалогу са ОЦД</w:t>
      </w:r>
      <w:r w:rsidRPr="0098020C">
        <w:rPr>
          <w:rFonts w:ascii="Times New Roman" w:hAnsi="Times New Roman" w:cs="Times New Roman"/>
          <w:sz w:val="24"/>
          <w:szCs w:val="24"/>
          <w:lang w:val="sr-Cyrl-RS"/>
        </w:rPr>
        <w:t>.</w:t>
      </w:r>
    </w:p>
    <w:p w14:paraId="658F7258" w14:textId="4A1C1E94" w:rsidR="002A5A45" w:rsidRPr="0098020C" w:rsidRDefault="002A5A45" w:rsidP="00936101">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lastRenderedPageBreak/>
        <w:t xml:space="preserve">Потребно је у периоду трајања ове </w:t>
      </w:r>
      <w:r w:rsidR="005545E0" w:rsidRPr="0098020C">
        <w:rPr>
          <w:rFonts w:ascii="Times New Roman" w:hAnsi="Times New Roman" w:cs="Times New Roman"/>
          <w:sz w:val="24"/>
          <w:szCs w:val="24"/>
          <w:lang w:val="sr-Cyrl-RS"/>
        </w:rPr>
        <w:t xml:space="preserve">стратегије </w:t>
      </w:r>
      <w:r w:rsidRPr="0098020C">
        <w:rPr>
          <w:rFonts w:ascii="Times New Roman" w:hAnsi="Times New Roman" w:cs="Times New Roman"/>
          <w:sz w:val="24"/>
          <w:szCs w:val="24"/>
          <w:lang w:val="sr-Cyrl-RS"/>
        </w:rPr>
        <w:t>размотрити</w:t>
      </w:r>
      <w:r w:rsidRPr="0098020C">
        <w:rPr>
          <w:rFonts w:ascii="Times New Roman" w:hAnsi="Times New Roman" w:cs="Times New Roman"/>
          <w:sz w:val="24"/>
          <w:szCs w:val="24"/>
          <w:lang w:val="sr-Latn-RS"/>
        </w:rPr>
        <w:t xml:space="preserve">, </w:t>
      </w:r>
      <w:r w:rsidRPr="0098020C">
        <w:rPr>
          <w:rFonts w:ascii="Times New Roman" w:hAnsi="Times New Roman" w:cs="Times New Roman"/>
          <w:sz w:val="24"/>
          <w:szCs w:val="24"/>
          <w:lang w:val="sr-Cyrl-RS"/>
        </w:rPr>
        <w:t>у складу са најбољим искуствима из упоредне праксе, увођење фондације, односно фонда</w:t>
      </w:r>
      <w:r w:rsidR="000F019F" w:rsidRPr="0098020C">
        <w:rPr>
          <w:rFonts w:ascii="Times New Roman" w:hAnsi="Times New Roman" w:cs="Times New Roman"/>
          <w:sz w:val="24"/>
          <w:szCs w:val="24"/>
          <w:lang w:val="sr-Cyrl-RS"/>
        </w:rPr>
        <w:t xml:space="preserve"> за финансирање програма и пројеката ОЦД</w:t>
      </w:r>
      <w:r w:rsidRPr="0098020C">
        <w:rPr>
          <w:rFonts w:ascii="Times New Roman" w:hAnsi="Times New Roman" w:cs="Times New Roman"/>
          <w:sz w:val="24"/>
          <w:szCs w:val="24"/>
          <w:lang w:val="sr-Cyrl-RS"/>
        </w:rPr>
        <w:t>, у домаћи правни систем.</w:t>
      </w:r>
    </w:p>
    <w:p w14:paraId="74D3C737" w14:textId="77777777" w:rsidR="00FE0095" w:rsidRPr="0098020C" w:rsidRDefault="00FE0095" w:rsidP="00FE0095">
      <w:pPr>
        <w:jc w:val="both"/>
        <w:rPr>
          <w:rFonts w:ascii="Times New Roman" w:hAnsi="Times New Roman" w:cs="Times New Roman"/>
          <w:sz w:val="24"/>
          <w:szCs w:val="24"/>
          <w:lang w:val="sr-Cyrl-RS"/>
        </w:rPr>
      </w:pPr>
    </w:p>
    <w:p w14:paraId="3253AADD" w14:textId="56ED0C6F" w:rsidR="00C63B17" w:rsidRPr="0098020C" w:rsidRDefault="003149B3" w:rsidP="009B7810">
      <w:pPr>
        <w:pStyle w:val="Heading2"/>
        <w:rPr>
          <w:rFonts w:ascii="Times New Roman" w:hAnsi="Times New Roman"/>
          <w:b/>
          <w:bCs/>
          <w:color w:val="auto"/>
          <w:sz w:val="24"/>
          <w:szCs w:val="24"/>
          <w:lang w:val="sr-Cyrl-RS"/>
        </w:rPr>
      </w:pPr>
      <w:bookmarkStart w:id="31" w:name="_Toc90191903"/>
      <w:r w:rsidRPr="0098020C">
        <w:rPr>
          <w:rFonts w:ascii="Times New Roman" w:hAnsi="Times New Roman"/>
          <w:color w:val="auto"/>
          <w:sz w:val="24"/>
          <w:szCs w:val="24"/>
          <w:lang w:val="sr-Cyrl-RS"/>
        </w:rPr>
        <w:t>5.1.2.</w:t>
      </w:r>
      <w:r w:rsidR="00C63B17" w:rsidRPr="0098020C">
        <w:rPr>
          <w:rFonts w:ascii="Times New Roman" w:hAnsi="Times New Roman"/>
          <w:color w:val="auto"/>
          <w:sz w:val="24"/>
          <w:szCs w:val="24"/>
          <w:lang w:val="sr-Cyrl-RS"/>
        </w:rPr>
        <w:t xml:space="preserve"> </w:t>
      </w:r>
      <w:r w:rsidR="003D0DC7" w:rsidRPr="0098020C">
        <w:rPr>
          <w:rStyle w:val="Heading3Char"/>
          <w:rFonts w:ascii="Times New Roman" w:hAnsi="Times New Roman"/>
          <w:b w:val="0"/>
          <w:bCs w:val="0"/>
          <w:color w:val="auto"/>
          <w:sz w:val="24"/>
          <w:szCs w:val="24"/>
          <w:lang w:val="sr-Cyrl-RS"/>
        </w:rPr>
        <w:t>П</w:t>
      </w:r>
      <w:r w:rsidR="00537B0D" w:rsidRPr="0098020C">
        <w:rPr>
          <w:rStyle w:val="Heading3Char"/>
          <w:rFonts w:ascii="Times New Roman" w:hAnsi="Times New Roman"/>
          <w:b w:val="0"/>
          <w:bCs w:val="0"/>
          <w:color w:val="auto"/>
          <w:sz w:val="24"/>
          <w:szCs w:val="24"/>
          <w:lang w:val="sr-Cyrl-RS"/>
        </w:rPr>
        <w:t>равни оквир за укључивање ОЦД у процес доношења одлука</w:t>
      </w:r>
      <w:bookmarkEnd w:id="31"/>
    </w:p>
    <w:p w14:paraId="40FC1C1D" w14:textId="22CF5F93" w:rsidR="00602221" w:rsidRPr="0098020C" w:rsidRDefault="003D0DC7" w:rsidP="00602221">
      <w:pPr>
        <w:pStyle w:val="Heading3"/>
        <w:rPr>
          <w:rFonts w:ascii="Times New Roman" w:eastAsiaTheme="majorEastAsia" w:hAnsi="Times New Roman"/>
          <w:b w:val="0"/>
          <w:bCs w:val="0"/>
          <w:sz w:val="24"/>
          <w:szCs w:val="24"/>
          <w:lang w:val="sr-Cyrl-RS"/>
        </w:rPr>
      </w:pPr>
      <w:bookmarkStart w:id="32" w:name="_Toc90191904"/>
      <w:r w:rsidRPr="0098020C">
        <w:rPr>
          <w:rFonts w:ascii="Times New Roman" w:hAnsi="Times New Roman"/>
          <w:b w:val="0"/>
          <w:bCs w:val="0"/>
          <w:sz w:val="24"/>
          <w:szCs w:val="24"/>
          <w:lang w:val="sr-Cyrl-RS"/>
        </w:rPr>
        <w:t>5.</w:t>
      </w:r>
      <w:r w:rsidR="002518A6" w:rsidRPr="0098020C">
        <w:rPr>
          <w:rFonts w:ascii="Times New Roman" w:hAnsi="Times New Roman"/>
          <w:b w:val="0"/>
          <w:bCs w:val="0"/>
          <w:sz w:val="24"/>
          <w:szCs w:val="24"/>
          <w:lang w:val="sr-Cyrl-RS"/>
        </w:rPr>
        <w:t>1.</w:t>
      </w:r>
      <w:r w:rsidR="003149B3" w:rsidRPr="0098020C">
        <w:rPr>
          <w:rFonts w:ascii="Times New Roman" w:hAnsi="Times New Roman"/>
          <w:b w:val="0"/>
          <w:bCs w:val="0"/>
          <w:sz w:val="24"/>
          <w:szCs w:val="24"/>
          <w:lang w:val="sr-Cyrl-RS"/>
        </w:rPr>
        <w:t>2</w:t>
      </w:r>
      <w:r w:rsidRPr="0098020C">
        <w:rPr>
          <w:rFonts w:ascii="Times New Roman" w:hAnsi="Times New Roman"/>
          <w:b w:val="0"/>
          <w:bCs w:val="0"/>
          <w:sz w:val="24"/>
          <w:szCs w:val="24"/>
          <w:lang w:val="sr-Cyrl-RS"/>
        </w:rPr>
        <w:t>.</w:t>
      </w:r>
      <w:r w:rsidR="00B0017D" w:rsidRPr="0098020C">
        <w:rPr>
          <w:rFonts w:ascii="Times New Roman" w:hAnsi="Times New Roman"/>
          <w:b w:val="0"/>
          <w:bCs w:val="0"/>
          <w:sz w:val="24"/>
          <w:szCs w:val="24"/>
          <w:lang w:val="sr-Cyrl-RS"/>
        </w:rPr>
        <w:t xml:space="preserve">1. </w:t>
      </w:r>
      <w:r w:rsidR="00B0017D" w:rsidRPr="0098020C">
        <w:rPr>
          <w:rStyle w:val="Heading4Char"/>
          <w:rFonts w:ascii="Times New Roman" w:hAnsi="Times New Roman" w:cs="Times New Roman"/>
          <w:b w:val="0"/>
          <w:bCs w:val="0"/>
          <w:i w:val="0"/>
          <w:iCs w:val="0"/>
          <w:color w:val="auto"/>
          <w:sz w:val="24"/>
          <w:szCs w:val="24"/>
          <w:lang w:val="sr-Cyrl-RS"/>
        </w:rPr>
        <w:t>Правни оквир за слободу удруживања</w:t>
      </w:r>
      <w:bookmarkEnd w:id="32"/>
    </w:p>
    <w:p w14:paraId="7159247F" w14:textId="77777777" w:rsidR="00602221" w:rsidRPr="0098020C" w:rsidRDefault="00602221" w:rsidP="00602221">
      <w:pPr>
        <w:jc w:val="both"/>
        <w:rPr>
          <w:rFonts w:ascii="Times New Roman" w:hAnsi="Times New Roman" w:cs="Times New Roman"/>
          <w:sz w:val="24"/>
          <w:szCs w:val="24"/>
          <w:lang w:val="sr-Cyrl-RS"/>
        </w:rPr>
      </w:pPr>
    </w:p>
    <w:p w14:paraId="6B04C5A2" w14:textId="074C66EF" w:rsidR="00C86AB3" w:rsidRPr="0098020C" w:rsidRDefault="00C86AB3" w:rsidP="00C86AB3">
      <w:pPr>
        <w:jc w:val="both"/>
        <w:rPr>
          <w:rFonts w:ascii="Times New Roman" w:hAnsi="Times New Roman" w:cs="Times New Roman"/>
          <w:strike/>
          <w:sz w:val="24"/>
          <w:szCs w:val="24"/>
          <w:lang w:val="sr-Cyrl-RS"/>
        </w:rPr>
      </w:pPr>
      <w:r w:rsidRPr="0098020C">
        <w:rPr>
          <w:rFonts w:ascii="Times New Roman" w:hAnsi="Times New Roman" w:cs="Times New Roman"/>
          <w:sz w:val="24"/>
          <w:szCs w:val="24"/>
          <w:lang w:val="sr-Cyrl-RS"/>
        </w:rPr>
        <w:t xml:space="preserve">Правни оквир за слободу удруживања </w:t>
      </w:r>
      <w:r w:rsidR="00E54A29" w:rsidRPr="0098020C">
        <w:rPr>
          <w:rFonts w:ascii="Times New Roman" w:hAnsi="Times New Roman" w:cs="Times New Roman"/>
          <w:sz w:val="24"/>
          <w:szCs w:val="24"/>
          <w:lang w:val="sr-Cyrl-RS"/>
        </w:rPr>
        <w:t xml:space="preserve">у </w:t>
      </w:r>
      <w:r w:rsidRPr="0098020C">
        <w:rPr>
          <w:rFonts w:ascii="Times New Roman" w:hAnsi="Times New Roman" w:cs="Times New Roman"/>
          <w:sz w:val="24"/>
          <w:szCs w:val="24"/>
          <w:lang w:val="sr-Cyrl-RS"/>
        </w:rPr>
        <w:t>ОЦД чине</w:t>
      </w:r>
      <w:r w:rsidRPr="0098020C">
        <w:rPr>
          <w:rFonts w:ascii="Times New Roman" w:hAnsi="Times New Roman" w:cs="Times New Roman"/>
          <w:b/>
          <w:bCs/>
          <w:sz w:val="24"/>
          <w:szCs w:val="24"/>
          <w:lang w:val="sr-Cyrl-RS"/>
        </w:rPr>
        <w:t xml:space="preserve"> </w:t>
      </w:r>
      <w:r w:rsidR="00AC7DB8" w:rsidRPr="0098020C">
        <w:rPr>
          <w:rFonts w:ascii="Times New Roman" w:hAnsi="Times New Roman" w:cs="Times New Roman"/>
          <w:sz w:val="24"/>
          <w:szCs w:val="24"/>
          <w:lang w:val="sr-Cyrl-RS"/>
        </w:rPr>
        <w:t xml:space="preserve">Закон </w:t>
      </w:r>
      <w:r w:rsidR="00DA7619" w:rsidRPr="0098020C">
        <w:rPr>
          <w:rFonts w:ascii="Times New Roman" w:hAnsi="Times New Roman" w:cs="Times New Roman"/>
          <w:sz w:val="24"/>
          <w:szCs w:val="24"/>
          <w:lang w:val="sr-Cyrl-RS"/>
        </w:rPr>
        <w:t>о удружењима („Службени гласник РС</w:t>
      </w:r>
      <w:r w:rsidR="00642BA9" w:rsidRPr="0098020C">
        <w:rPr>
          <w:rFonts w:ascii="Times New Roman" w:hAnsi="Times New Roman" w:cs="Times New Roman"/>
          <w:sz w:val="24"/>
          <w:szCs w:val="24"/>
          <w:lang w:val="ru-RU"/>
        </w:rPr>
        <w:t>”</w:t>
      </w:r>
      <w:r w:rsidR="00DA7619" w:rsidRPr="0098020C">
        <w:rPr>
          <w:rFonts w:ascii="Times New Roman" w:hAnsi="Times New Roman" w:cs="Times New Roman"/>
          <w:sz w:val="24"/>
          <w:szCs w:val="24"/>
          <w:lang w:val="sr-Cyrl-RS"/>
        </w:rPr>
        <w:t xml:space="preserve">, бр. 51/09, 99/11 </w:t>
      </w:r>
      <w:r w:rsidR="005E2331" w:rsidRPr="0098020C">
        <w:rPr>
          <w:rFonts w:ascii="Times New Roman" w:hAnsi="Times New Roman" w:cs="Times New Roman"/>
          <w:sz w:val="24"/>
          <w:szCs w:val="24"/>
          <w:lang w:val="sr-Cyrl-RS"/>
        </w:rPr>
        <w:t>–</w:t>
      </w:r>
      <w:r w:rsidR="00DA7619" w:rsidRPr="0098020C">
        <w:rPr>
          <w:rFonts w:ascii="Times New Roman" w:hAnsi="Times New Roman" w:cs="Times New Roman"/>
          <w:sz w:val="24"/>
          <w:szCs w:val="24"/>
          <w:lang w:val="sr-Cyrl-RS"/>
        </w:rPr>
        <w:t xml:space="preserve"> др. </w:t>
      </w:r>
      <w:r w:rsidR="00642BA9" w:rsidRPr="0098020C">
        <w:rPr>
          <w:rFonts w:ascii="Times New Roman" w:hAnsi="Times New Roman" w:cs="Times New Roman"/>
          <w:sz w:val="24"/>
          <w:szCs w:val="24"/>
          <w:lang w:val="sr-Cyrl-RS"/>
        </w:rPr>
        <w:t xml:space="preserve">закон </w:t>
      </w:r>
      <w:r w:rsidR="00DA7619" w:rsidRPr="0098020C">
        <w:rPr>
          <w:rFonts w:ascii="Times New Roman" w:hAnsi="Times New Roman" w:cs="Times New Roman"/>
          <w:sz w:val="24"/>
          <w:szCs w:val="24"/>
          <w:lang w:val="sr-Cyrl-RS"/>
        </w:rPr>
        <w:t xml:space="preserve">и 44/18 </w:t>
      </w:r>
      <w:r w:rsidR="005E2331" w:rsidRPr="0098020C">
        <w:rPr>
          <w:rFonts w:ascii="Times New Roman" w:hAnsi="Times New Roman" w:cs="Times New Roman"/>
          <w:sz w:val="24"/>
          <w:szCs w:val="24"/>
          <w:lang w:val="sr-Cyrl-RS"/>
        </w:rPr>
        <w:t>–</w:t>
      </w:r>
      <w:r w:rsidR="00DA7619" w:rsidRPr="0098020C">
        <w:rPr>
          <w:rFonts w:ascii="Times New Roman" w:hAnsi="Times New Roman" w:cs="Times New Roman"/>
          <w:sz w:val="24"/>
          <w:szCs w:val="24"/>
          <w:lang w:val="sr-Cyrl-RS"/>
        </w:rPr>
        <w:t xml:space="preserve"> др. </w:t>
      </w:r>
      <w:r w:rsidR="00642BA9" w:rsidRPr="0098020C">
        <w:rPr>
          <w:rFonts w:ascii="Times New Roman" w:hAnsi="Times New Roman" w:cs="Times New Roman"/>
          <w:sz w:val="24"/>
          <w:szCs w:val="24"/>
          <w:lang w:val="sr-Cyrl-RS"/>
        </w:rPr>
        <w:t>закон</w:t>
      </w:r>
      <w:r w:rsidR="00DA7619"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и Закон о задужбинама и фондацијама („Службени гласник РС</w:t>
      </w:r>
      <w:r w:rsidR="00642BA9" w:rsidRPr="0098020C">
        <w:rPr>
          <w:rFonts w:ascii="Times New Roman" w:hAnsi="Times New Roman" w:cs="Times New Roman"/>
          <w:sz w:val="24"/>
          <w:szCs w:val="24"/>
          <w:lang w:val="ru-RU"/>
        </w:rPr>
        <w:t>”</w:t>
      </w:r>
      <w:r w:rsidRPr="0098020C">
        <w:rPr>
          <w:rFonts w:ascii="Times New Roman" w:hAnsi="Times New Roman" w:cs="Times New Roman"/>
          <w:sz w:val="24"/>
          <w:szCs w:val="24"/>
          <w:lang w:val="sr-Cyrl-RS"/>
        </w:rPr>
        <w:t xml:space="preserve">, бр. 88/10, 99/11 – др. </w:t>
      </w:r>
      <w:r w:rsidR="00642BA9" w:rsidRPr="0098020C">
        <w:rPr>
          <w:rFonts w:ascii="Times New Roman" w:hAnsi="Times New Roman" w:cs="Times New Roman"/>
          <w:sz w:val="24"/>
          <w:szCs w:val="24"/>
          <w:lang w:val="sr-Cyrl-RS"/>
        </w:rPr>
        <w:t xml:space="preserve">закон </w:t>
      </w:r>
      <w:r w:rsidRPr="0098020C">
        <w:rPr>
          <w:rFonts w:ascii="Times New Roman" w:hAnsi="Times New Roman" w:cs="Times New Roman"/>
          <w:sz w:val="24"/>
          <w:szCs w:val="24"/>
          <w:lang w:val="sr-Cyrl-RS"/>
        </w:rPr>
        <w:t xml:space="preserve">и 44/18 – др. </w:t>
      </w:r>
      <w:r w:rsidR="00642BA9" w:rsidRPr="0098020C">
        <w:rPr>
          <w:rFonts w:ascii="Times New Roman" w:hAnsi="Times New Roman" w:cs="Times New Roman"/>
          <w:sz w:val="24"/>
          <w:szCs w:val="24"/>
          <w:lang w:val="sr-Cyrl-RS"/>
        </w:rPr>
        <w:t>закон</w:t>
      </w:r>
      <w:r w:rsidRPr="0098020C">
        <w:rPr>
          <w:rFonts w:ascii="Times New Roman" w:hAnsi="Times New Roman" w:cs="Times New Roman"/>
          <w:sz w:val="24"/>
          <w:szCs w:val="24"/>
          <w:lang w:val="sr-Cyrl-RS"/>
        </w:rPr>
        <w:t>). Агенција за привредне регистре води регистре удружења, задужбина и фондација као поверени посао, а регистри се воде у писаном облику и као јединствена централна електронска база података.</w:t>
      </w:r>
      <w:r w:rsidR="004065D2" w:rsidRPr="0098020C">
        <w:rPr>
          <w:rFonts w:ascii="Times New Roman" w:hAnsi="Times New Roman" w:cs="Times New Roman"/>
          <w:b/>
          <w:sz w:val="24"/>
          <w:szCs w:val="24"/>
          <w:lang w:val="sr-Cyrl-RS"/>
        </w:rPr>
        <w:t xml:space="preserve"> </w:t>
      </w:r>
      <w:r w:rsidR="004065D2" w:rsidRPr="0098020C">
        <w:rPr>
          <w:rFonts w:ascii="Times New Roman" w:hAnsi="Times New Roman" w:cs="Times New Roman"/>
          <w:bCs/>
          <w:sz w:val="24"/>
          <w:szCs w:val="24"/>
          <w:lang w:val="sr-Cyrl-RS"/>
        </w:rPr>
        <w:t>Правилником о сад</w:t>
      </w:r>
      <w:r w:rsidR="00530DE3" w:rsidRPr="0098020C">
        <w:rPr>
          <w:rFonts w:ascii="Times New Roman" w:hAnsi="Times New Roman" w:cs="Times New Roman"/>
          <w:bCs/>
          <w:sz w:val="24"/>
          <w:szCs w:val="24"/>
          <w:lang w:val="sr-Cyrl-RS"/>
        </w:rPr>
        <w:t>р</w:t>
      </w:r>
      <w:r w:rsidR="004065D2" w:rsidRPr="0098020C">
        <w:rPr>
          <w:rFonts w:ascii="Times New Roman" w:hAnsi="Times New Roman" w:cs="Times New Roman"/>
          <w:bCs/>
          <w:sz w:val="24"/>
          <w:szCs w:val="24"/>
          <w:lang w:val="sr-Cyrl-RS"/>
        </w:rPr>
        <w:t>жини и начину вођења Регистра удружења („Службени гласник РС</w:t>
      </w:r>
      <w:r w:rsidR="00642BA9" w:rsidRPr="0098020C">
        <w:rPr>
          <w:rFonts w:ascii="Times New Roman" w:hAnsi="Times New Roman" w:cs="Times New Roman"/>
          <w:bCs/>
          <w:sz w:val="24"/>
          <w:szCs w:val="24"/>
          <w:lang w:val="ru-RU"/>
        </w:rPr>
        <w:t>”</w:t>
      </w:r>
      <w:r w:rsidR="004065D2" w:rsidRPr="0098020C">
        <w:rPr>
          <w:rFonts w:ascii="Times New Roman" w:hAnsi="Times New Roman" w:cs="Times New Roman"/>
          <w:bCs/>
          <w:sz w:val="24"/>
          <w:szCs w:val="24"/>
          <w:lang w:val="sr-Cyrl-RS"/>
        </w:rPr>
        <w:t>, број 80/09), Правилником о садржини, начину уписа и вођења Регистра страних удружења („Службени гласник РС</w:t>
      </w:r>
      <w:r w:rsidR="00642BA9" w:rsidRPr="0098020C">
        <w:rPr>
          <w:rFonts w:ascii="Times New Roman" w:hAnsi="Times New Roman" w:cs="Times New Roman"/>
          <w:bCs/>
          <w:sz w:val="24"/>
          <w:szCs w:val="24"/>
          <w:lang w:val="ru-RU"/>
        </w:rPr>
        <w:t>”</w:t>
      </w:r>
      <w:r w:rsidR="004065D2" w:rsidRPr="0098020C">
        <w:rPr>
          <w:rFonts w:ascii="Times New Roman" w:hAnsi="Times New Roman" w:cs="Times New Roman"/>
          <w:bCs/>
          <w:sz w:val="24"/>
          <w:szCs w:val="24"/>
          <w:lang w:val="sr-Cyrl-RS"/>
        </w:rPr>
        <w:t>, број 80/09) и Правилником о ближој садржини и начину вођења Регистра задужбина и фондација („Службени гласник РС</w:t>
      </w:r>
      <w:r w:rsidR="00642BA9" w:rsidRPr="0098020C">
        <w:rPr>
          <w:rFonts w:ascii="Times New Roman" w:hAnsi="Times New Roman" w:cs="Times New Roman"/>
          <w:bCs/>
          <w:sz w:val="24"/>
          <w:szCs w:val="24"/>
          <w:lang w:val="ru-RU"/>
        </w:rPr>
        <w:t>”</w:t>
      </w:r>
      <w:r w:rsidR="004065D2" w:rsidRPr="0098020C">
        <w:rPr>
          <w:rFonts w:ascii="Times New Roman" w:hAnsi="Times New Roman" w:cs="Times New Roman"/>
          <w:bCs/>
          <w:sz w:val="24"/>
          <w:szCs w:val="24"/>
          <w:lang w:val="sr-Cyrl-RS"/>
        </w:rPr>
        <w:t>, број 16/11)</w:t>
      </w:r>
      <w:r w:rsidR="004065D2" w:rsidRPr="0098020C">
        <w:rPr>
          <w:rFonts w:ascii="Times New Roman" w:hAnsi="Times New Roman" w:cs="Times New Roman"/>
          <w:sz w:val="24"/>
          <w:szCs w:val="24"/>
          <w:lang w:val="sr-Cyrl-RS"/>
        </w:rPr>
        <w:t xml:space="preserve"> уређују се садржина, начин уписа и вођења наведених регистара.</w:t>
      </w:r>
      <w:r w:rsidRPr="0098020C">
        <w:rPr>
          <w:rFonts w:ascii="Times New Roman" w:hAnsi="Times New Roman" w:cs="Times New Roman"/>
          <w:sz w:val="24"/>
          <w:szCs w:val="24"/>
          <w:lang w:val="sr-Cyrl-RS"/>
        </w:rPr>
        <w:t xml:space="preserve"> Одредбе о поступку регистрације удружења прописане су Законом о поступку регистрације у Агенцији за привредне регистре („Службени гласник РС</w:t>
      </w:r>
      <w:r w:rsidR="00642BA9" w:rsidRPr="0098020C">
        <w:rPr>
          <w:rFonts w:ascii="Times New Roman" w:hAnsi="Times New Roman" w:cs="Times New Roman"/>
          <w:sz w:val="24"/>
          <w:szCs w:val="24"/>
          <w:lang w:val="ru-RU"/>
        </w:rPr>
        <w:t>”</w:t>
      </w:r>
      <w:r w:rsidR="00642BA9" w:rsidRPr="0098020C">
        <w:rPr>
          <w:rFonts w:ascii="Times New Roman" w:hAnsi="Times New Roman" w:cs="Times New Roman"/>
          <w:sz w:val="24"/>
          <w:szCs w:val="24"/>
          <w:lang w:val="sr-Cyrl-RS"/>
        </w:rPr>
        <w:t>, бр.</w:t>
      </w:r>
      <w:r w:rsidRPr="0098020C">
        <w:rPr>
          <w:rFonts w:ascii="Times New Roman" w:hAnsi="Times New Roman" w:cs="Times New Roman"/>
          <w:sz w:val="24"/>
          <w:szCs w:val="24"/>
          <w:lang w:val="sr-Cyrl-RS"/>
        </w:rPr>
        <w:t xml:space="preserve"> 99/11, 83/14 и 31/19</w:t>
      </w:r>
      <w:r w:rsidR="005F0BC7" w:rsidRPr="0098020C">
        <w:rPr>
          <w:rFonts w:ascii="Times New Roman" w:hAnsi="Times New Roman" w:cs="Times New Roman"/>
          <w:sz w:val="24"/>
          <w:szCs w:val="24"/>
          <w:lang w:val="sr-Cyrl-RS"/>
        </w:rPr>
        <w:t>)</w:t>
      </w:r>
      <w:r w:rsidRPr="0098020C">
        <w:rPr>
          <w:rFonts w:ascii="Times New Roman" w:hAnsi="Times New Roman" w:cs="Times New Roman"/>
          <w:sz w:val="24"/>
          <w:szCs w:val="24"/>
          <w:lang w:val="sr-Cyrl-RS"/>
        </w:rPr>
        <w:t>.</w:t>
      </w:r>
    </w:p>
    <w:p w14:paraId="26B67010" w14:textId="614E6CA7" w:rsidR="00D93130" w:rsidRPr="0098020C" w:rsidRDefault="00F133B0" w:rsidP="005968D3">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Иако</w:t>
      </w:r>
      <w:r w:rsidR="00680DB2" w:rsidRPr="0098020C">
        <w:rPr>
          <w:rFonts w:ascii="Times New Roman" w:hAnsi="Times New Roman" w:cs="Times New Roman"/>
          <w:sz w:val="24"/>
          <w:szCs w:val="24"/>
          <w:lang w:val="sr-Cyrl-RS"/>
        </w:rPr>
        <w:t xml:space="preserve"> </w:t>
      </w:r>
      <w:r w:rsidR="001D2AEA" w:rsidRPr="0098020C">
        <w:rPr>
          <w:rFonts w:ascii="Times New Roman" w:hAnsi="Times New Roman" w:cs="Times New Roman"/>
          <w:sz w:val="24"/>
          <w:szCs w:val="24"/>
          <w:lang w:val="sr-Cyrl-RS"/>
        </w:rPr>
        <w:t>је</w:t>
      </w:r>
      <w:r w:rsidR="00680DB2" w:rsidRPr="0098020C">
        <w:rPr>
          <w:rFonts w:ascii="Times New Roman" w:hAnsi="Times New Roman" w:cs="Times New Roman"/>
          <w:sz w:val="24"/>
          <w:szCs w:val="24"/>
          <w:lang w:val="sr-Cyrl-RS"/>
        </w:rPr>
        <w:t xml:space="preserve"> Закон о удружењима у великој мери усаглашен са </w:t>
      </w:r>
      <w:r w:rsidR="00576005" w:rsidRPr="0098020C">
        <w:rPr>
          <w:rFonts w:ascii="Times New Roman" w:hAnsi="Times New Roman" w:cs="Times New Roman"/>
          <w:sz w:val="24"/>
          <w:szCs w:val="24"/>
          <w:lang w:val="sr-Cyrl-RS"/>
        </w:rPr>
        <w:t>релевантним међународним нормативним инструментима</w:t>
      </w:r>
      <w:r w:rsidRPr="0098020C">
        <w:rPr>
          <w:rFonts w:ascii="Times New Roman" w:hAnsi="Times New Roman" w:cs="Times New Roman"/>
          <w:sz w:val="24"/>
          <w:szCs w:val="24"/>
          <w:lang w:val="sr-Cyrl-RS"/>
        </w:rPr>
        <w:t xml:space="preserve">, </w:t>
      </w:r>
      <w:r w:rsidR="00680DB2" w:rsidRPr="0098020C">
        <w:rPr>
          <w:rFonts w:ascii="Times New Roman" w:hAnsi="Times New Roman" w:cs="Times New Roman"/>
          <w:sz w:val="24"/>
          <w:szCs w:val="24"/>
          <w:lang w:val="sr-Cyrl-RS"/>
        </w:rPr>
        <w:t xml:space="preserve">након више од десет година примене у пракси су се појавили одређени изазови </w:t>
      </w:r>
      <w:r w:rsidR="00683AF4" w:rsidRPr="0098020C">
        <w:rPr>
          <w:rFonts w:ascii="Times New Roman" w:hAnsi="Times New Roman" w:cs="Times New Roman"/>
          <w:sz w:val="24"/>
          <w:szCs w:val="24"/>
          <w:lang w:val="sr-Cyrl-RS"/>
        </w:rPr>
        <w:t xml:space="preserve">на </w:t>
      </w:r>
      <w:r w:rsidR="00680DB2" w:rsidRPr="0098020C">
        <w:rPr>
          <w:rFonts w:ascii="Times New Roman" w:hAnsi="Times New Roman" w:cs="Times New Roman"/>
          <w:sz w:val="24"/>
          <w:szCs w:val="24"/>
          <w:lang w:val="sr-Cyrl-RS"/>
        </w:rPr>
        <w:t xml:space="preserve">које је потребно </w:t>
      </w:r>
      <w:r w:rsidR="00D22636" w:rsidRPr="0098020C">
        <w:rPr>
          <w:rFonts w:ascii="Times New Roman" w:hAnsi="Times New Roman" w:cs="Times New Roman"/>
          <w:sz w:val="24"/>
          <w:szCs w:val="24"/>
          <w:lang w:val="sr-Cyrl-RS"/>
        </w:rPr>
        <w:t xml:space="preserve">одговорити </w:t>
      </w:r>
      <w:r w:rsidR="005372D8" w:rsidRPr="0098020C">
        <w:rPr>
          <w:rFonts w:ascii="Times New Roman" w:hAnsi="Times New Roman" w:cs="Times New Roman"/>
          <w:sz w:val="24"/>
          <w:szCs w:val="24"/>
          <w:lang w:val="sr-Cyrl-RS"/>
        </w:rPr>
        <w:t>у периоду</w:t>
      </w:r>
      <w:r w:rsidR="00680DB2" w:rsidRPr="0098020C">
        <w:rPr>
          <w:rFonts w:ascii="Times New Roman" w:hAnsi="Times New Roman" w:cs="Times New Roman"/>
          <w:sz w:val="24"/>
          <w:szCs w:val="24"/>
          <w:lang w:val="sr-Cyrl-RS"/>
        </w:rPr>
        <w:t xml:space="preserve"> трајања Стратегије</w:t>
      </w:r>
      <w:r w:rsidR="00A6696B" w:rsidRPr="0098020C">
        <w:rPr>
          <w:rFonts w:ascii="Times New Roman" w:hAnsi="Times New Roman" w:cs="Times New Roman"/>
          <w:sz w:val="24"/>
          <w:szCs w:val="24"/>
          <w:lang w:val="sr-Cyrl-RS"/>
        </w:rPr>
        <w:t>.</w:t>
      </w:r>
      <w:r w:rsidR="001D2AEA" w:rsidRPr="0098020C">
        <w:rPr>
          <w:rFonts w:ascii="Times New Roman" w:hAnsi="Times New Roman" w:cs="Times New Roman"/>
          <w:sz w:val="24"/>
          <w:szCs w:val="24"/>
          <w:lang w:val="sr-Cyrl-RS"/>
        </w:rPr>
        <w:t xml:space="preserve"> </w:t>
      </w:r>
      <w:r w:rsidR="005A22A9" w:rsidRPr="0098020C">
        <w:rPr>
          <w:rFonts w:ascii="Times New Roman" w:hAnsi="Times New Roman" w:cs="Times New Roman"/>
          <w:sz w:val="24"/>
          <w:szCs w:val="24"/>
          <w:lang w:val="sr-Cyrl-RS"/>
        </w:rPr>
        <w:t>Потребно је спровести свеобухватну анализу досадашње примене и ефеката Закона о удружењима, утврдити евентуалне мањкавости и проблеме и унапредити законске одредбе у складу са закључцима из предметне анализе.</w:t>
      </w:r>
      <w:r w:rsidR="00C035D9" w:rsidRPr="0098020C">
        <w:rPr>
          <w:rStyle w:val="FootnoteReference"/>
          <w:rFonts w:ascii="Times New Roman" w:hAnsi="Times New Roman" w:cs="Times New Roman"/>
          <w:sz w:val="24"/>
          <w:szCs w:val="24"/>
          <w:lang w:val="sr-Cyrl-RS"/>
        </w:rPr>
        <w:footnoteReference w:id="6"/>
      </w:r>
    </w:p>
    <w:p w14:paraId="7F7541BB" w14:textId="18FDDEC6" w:rsidR="00E261AC" w:rsidRPr="0098020C" w:rsidRDefault="004A319A" w:rsidP="005968D3">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lastRenderedPageBreak/>
        <w:t xml:space="preserve">Када је реч о слободи удруживања, </w:t>
      </w:r>
      <w:r w:rsidR="004F22CD" w:rsidRPr="0098020C">
        <w:rPr>
          <w:rFonts w:ascii="Times New Roman" w:hAnsi="Times New Roman" w:cs="Times New Roman"/>
          <w:sz w:val="24"/>
          <w:szCs w:val="24"/>
          <w:lang w:val="sr-Cyrl-RS"/>
        </w:rPr>
        <w:t xml:space="preserve">држава је у обавези да се уздржи од њеног ограничавања, било да директан или посредан начин. </w:t>
      </w:r>
      <w:r w:rsidR="00E261AC" w:rsidRPr="0098020C">
        <w:rPr>
          <w:rFonts w:ascii="Times New Roman" w:hAnsi="Times New Roman" w:cs="Times New Roman"/>
          <w:sz w:val="24"/>
          <w:szCs w:val="24"/>
          <w:lang w:val="sr-Cyrl-RS"/>
        </w:rPr>
        <w:t>Било какви</w:t>
      </w:r>
      <w:r w:rsidR="00F823AE" w:rsidRPr="0098020C">
        <w:rPr>
          <w:rFonts w:ascii="Times New Roman" w:hAnsi="Times New Roman" w:cs="Times New Roman"/>
          <w:sz w:val="24"/>
          <w:szCs w:val="24"/>
          <w:lang w:val="sr-Cyrl-RS"/>
        </w:rPr>
        <w:t xml:space="preserve"> рестриктивни законодавни механизми или административне праксе који за последицу имају сужавање слободе удруживања и консеквентно урушавање слободног деловања удружења и других организација цивилног друштва</w:t>
      </w:r>
      <w:r w:rsidR="00E261AC" w:rsidRPr="0098020C">
        <w:rPr>
          <w:rFonts w:ascii="Times New Roman" w:hAnsi="Times New Roman" w:cs="Times New Roman"/>
          <w:sz w:val="24"/>
          <w:szCs w:val="24"/>
          <w:lang w:val="sr-Cyrl-RS"/>
        </w:rPr>
        <w:t xml:space="preserve"> </w:t>
      </w:r>
      <w:r w:rsidR="00E54A29" w:rsidRPr="0098020C">
        <w:rPr>
          <w:rFonts w:ascii="Times New Roman" w:hAnsi="Times New Roman" w:cs="Times New Roman"/>
          <w:sz w:val="24"/>
          <w:szCs w:val="24"/>
          <w:lang w:val="sr-Cyrl-RS"/>
        </w:rPr>
        <w:t>доводе у питање остваривање слободе удруживања</w:t>
      </w:r>
      <w:r w:rsidR="00E261AC" w:rsidRPr="0098020C">
        <w:rPr>
          <w:rFonts w:ascii="Times New Roman" w:hAnsi="Times New Roman" w:cs="Times New Roman"/>
          <w:sz w:val="24"/>
          <w:szCs w:val="24"/>
          <w:lang w:val="sr-Cyrl-RS"/>
        </w:rPr>
        <w:t xml:space="preserve">. Експертски савет за право невладиних организација Савета Европе до сада је идентификовао различите </w:t>
      </w:r>
      <w:r w:rsidR="00E81D04" w:rsidRPr="0098020C">
        <w:rPr>
          <w:rFonts w:ascii="Times New Roman" w:hAnsi="Times New Roman" w:cs="Times New Roman"/>
          <w:sz w:val="24"/>
          <w:szCs w:val="24"/>
          <w:lang w:val="sr-Cyrl-RS"/>
        </w:rPr>
        <w:t xml:space="preserve">штетне </w:t>
      </w:r>
      <w:r w:rsidR="00E261AC" w:rsidRPr="0098020C">
        <w:rPr>
          <w:rFonts w:ascii="Times New Roman" w:hAnsi="Times New Roman" w:cs="Times New Roman"/>
          <w:sz w:val="24"/>
          <w:szCs w:val="24"/>
          <w:lang w:val="sr-Cyrl-RS"/>
        </w:rPr>
        <w:t>законодавне и административне праксе</w:t>
      </w:r>
      <w:r w:rsidR="00AF6017" w:rsidRPr="0098020C">
        <w:rPr>
          <w:rFonts w:ascii="Times New Roman" w:hAnsi="Times New Roman" w:cs="Times New Roman"/>
          <w:sz w:val="24"/>
          <w:szCs w:val="24"/>
          <w:lang w:val="sr-Cyrl-RS"/>
        </w:rPr>
        <w:t xml:space="preserve"> у државама чланицама</w:t>
      </w:r>
      <w:r w:rsidR="00E261AC" w:rsidRPr="0098020C">
        <w:rPr>
          <w:rFonts w:ascii="Times New Roman" w:hAnsi="Times New Roman" w:cs="Times New Roman"/>
          <w:sz w:val="24"/>
          <w:szCs w:val="24"/>
          <w:lang w:val="sr-Cyrl-RS"/>
        </w:rPr>
        <w:t>.</w:t>
      </w:r>
      <w:r w:rsidR="00E81D04" w:rsidRPr="0098020C">
        <w:rPr>
          <w:rStyle w:val="FootnoteReference"/>
          <w:rFonts w:ascii="Times New Roman" w:hAnsi="Times New Roman" w:cs="Times New Roman"/>
          <w:sz w:val="24"/>
          <w:szCs w:val="24"/>
          <w:lang w:val="sr-Cyrl-RS"/>
        </w:rPr>
        <w:footnoteReference w:id="7"/>
      </w:r>
    </w:p>
    <w:p w14:paraId="4F3CBD00" w14:textId="77777777" w:rsidR="00F91ADA" w:rsidRPr="0098020C" w:rsidRDefault="00F91ADA" w:rsidP="00675CDF">
      <w:pPr>
        <w:ind w:firstLine="720"/>
        <w:jc w:val="both"/>
        <w:rPr>
          <w:rFonts w:ascii="Times New Roman" w:hAnsi="Times New Roman" w:cs="Times New Roman"/>
          <w:sz w:val="24"/>
          <w:szCs w:val="24"/>
          <w:lang w:val="sr-Cyrl-RS"/>
        </w:rPr>
      </w:pPr>
    </w:p>
    <w:p w14:paraId="518F1913" w14:textId="787C7079" w:rsidR="00F60813" w:rsidRPr="0098020C" w:rsidRDefault="003D0DC7" w:rsidP="009B7810">
      <w:pPr>
        <w:pStyle w:val="Heading3"/>
        <w:rPr>
          <w:rStyle w:val="Heading4Char"/>
          <w:rFonts w:ascii="Times New Roman" w:hAnsi="Times New Roman" w:cs="Times New Roman"/>
          <w:color w:val="auto"/>
          <w:sz w:val="24"/>
          <w:szCs w:val="24"/>
          <w:lang w:val="sr-Cyrl-RS"/>
        </w:rPr>
      </w:pPr>
      <w:bookmarkStart w:id="33" w:name="_Toc90191905"/>
      <w:r w:rsidRPr="0098020C">
        <w:rPr>
          <w:rFonts w:ascii="Times New Roman" w:hAnsi="Times New Roman"/>
          <w:sz w:val="24"/>
          <w:szCs w:val="24"/>
          <w:lang w:val="sr-Cyrl-RS"/>
        </w:rPr>
        <w:t>5.</w:t>
      </w:r>
      <w:r w:rsidR="00FA2E22" w:rsidRPr="0098020C">
        <w:rPr>
          <w:rFonts w:ascii="Times New Roman" w:hAnsi="Times New Roman"/>
          <w:sz w:val="24"/>
          <w:szCs w:val="24"/>
          <w:lang w:val="sr-Cyrl-RS"/>
        </w:rPr>
        <w:t>1</w:t>
      </w:r>
      <w:r w:rsidR="00B0017D" w:rsidRPr="0098020C">
        <w:rPr>
          <w:rFonts w:ascii="Times New Roman" w:hAnsi="Times New Roman"/>
          <w:sz w:val="24"/>
          <w:szCs w:val="24"/>
          <w:lang w:val="sr-Cyrl-RS"/>
        </w:rPr>
        <w:t>.</w:t>
      </w:r>
      <w:r w:rsidR="00022668" w:rsidRPr="0098020C">
        <w:rPr>
          <w:rFonts w:ascii="Times New Roman" w:hAnsi="Times New Roman"/>
          <w:sz w:val="24"/>
          <w:szCs w:val="24"/>
          <w:lang w:val="sr-Cyrl-RS"/>
        </w:rPr>
        <w:t>2</w:t>
      </w:r>
      <w:r w:rsidR="00B0017D" w:rsidRPr="0098020C">
        <w:rPr>
          <w:rFonts w:ascii="Times New Roman" w:hAnsi="Times New Roman"/>
          <w:sz w:val="24"/>
          <w:szCs w:val="24"/>
          <w:lang w:val="sr-Cyrl-RS"/>
        </w:rPr>
        <w:t>.</w:t>
      </w:r>
      <w:r w:rsidR="002518A6" w:rsidRPr="0098020C">
        <w:rPr>
          <w:rFonts w:ascii="Times New Roman" w:hAnsi="Times New Roman"/>
          <w:sz w:val="24"/>
          <w:szCs w:val="24"/>
          <w:lang w:val="sr-Cyrl-RS"/>
        </w:rPr>
        <w:t xml:space="preserve">2. </w:t>
      </w:r>
      <w:r w:rsidR="00B0017D" w:rsidRPr="0098020C">
        <w:rPr>
          <w:rFonts w:ascii="Times New Roman" w:hAnsi="Times New Roman"/>
          <w:sz w:val="24"/>
          <w:szCs w:val="24"/>
          <w:lang w:val="sr-Cyrl-RS"/>
        </w:rPr>
        <w:t xml:space="preserve"> </w:t>
      </w:r>
      <w:bookmarkStart w:id="34" w:name="_Hlk86938046"/>
      <w:r w:rsidRPr="0098020C">
        <w:rPr>
          <w:rStyle w:val="Heading4Char"/>
          <w:rFonts w:ascii="Times New Roman" w:hAnsi="Times New Roman" w:cs="Times New Roman"/>
          <w:i w:val="0"/>
          <w:iCs w:val="0"/>
          <w:color w:val="auto"/>
          <w:sz w:val="24"/>
          <w:szCs w:val="24"/>
          <w:lang w:val="sr-Cyrl-RS"/>
        </w:rPr>
        <w:t>П</w:t>
      </w:r>
      <w:r w:rsidR="00576005" w:rsidRPr="0098020C">
        <w:rPr>
          <w:rStyle w:val="Heading4Char"/>
          <w:rFonts w:ascii="Times New Roman" w:hAnsi="Times New Roman" w:cs="Times New Roman"/>
          <w:i w:val="0"/>
          <w:iCs w:val="0"/>
          <w:color w:val="auto"/>
          <w:sz w:val="24"/>
          <w:szCs w:val="24"/>
          <w:lang w:val="sr-Cyrl-RS"/>
        </w:rPr>
        <w:t>равни оквир за учешће у управљању јавним пословима</w:t>
      </w:r>
      <w:bookmarkEnd w:id="33"/>
    </w:p>
    <w:p w14:paraId="6189A499" w14:textId="77777777" w:rsidR="005968D3" w:rsidRPr="0098020C" w:rsidRDefault="005968D3" w:rsidP="005968D3">
      <w:pPr>
        <w:jc w:val="both"/>
        <w:rPr>
          <w:rFonts w:ascii="Times New Roman" w:hAnsi="Times New Roman" w:cs="Times New Roman"/>
          <w:sz w:val="24"/>
          <w:szCs w:val="24"/>
          <w:lang w:val="sr-Cyrl-RS"/>
        </w:rPr>
      </w:pPr>
    </w:p>
    <w:p w14:paraId="5F42BB86" w14:textId="39EE8AAA" w:rsidR="007C55AF" w:rsidRPr="0098020C" w:rsidRDefault="00545243" w:rsidP="005968D3">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Правни оквир за учешће ОЦД и грађана у процесу израде закона и других инструмената јавних политика је нужан елемент </w:t>
      </w:r>
      <w:r w:rsidR="00E54A29" w:rsidRPr="0098020C">
        <w:rPr>
          <w:rFonts w:ascii="Times New Roman" w:hAnsi="Times New Roman" w:cs="Times New Roman"/>
          <w:sz w:val="24"/>
          <w:szCs w:val="24"/>
          <w:lang w:val="sr-Cyrl-RS"/>
        </w:rPr>
        <w:t>демократског друштва, засно</w:t>
      </w:r>
      <w:r w:rsidR="0035141B" w:rsidRPr="0098020C">
        <w:rPr>
          <w:rFonts w:ascii="Times New Roman" w:hAnsi="Times New Roman" w:cs="Times New Roman"/>
          <w:sz w:val="24"/>
          <w:szCs w:val="24"/>
          <w:lang w:val="sr-Cyrl-RS"/>
        </w:rPr>
        <w:t>ваног на грађанској суверености и владавини права, односно партиципативној демократији</w:t>
      </w:r>
      <w:r w:rsidR="009422E6" w:rsidRPr="0098020C">
        <w:rPr>
          <w:rFonts w:ascii="Times New Roman" w:hAnsi="Times New Roman" w:cs="Times New Roman"/>
          <w:sz w:val="24"/>
          <w:szCs w:val="24"/>
          <w:lang w:val="sr-Cyrl-RS"/>
        </w:rPr>
        <w:t>, али</w:t>
      </w:r>
      <w:r w:rsidRPr="0098020C">
        <w:rPr>
          <w:rFonts w:ascii="Times New Roman" w:hAnsi="Times New Roman" w:cs="Times New Roman"/>
          <w:sz w:val="24"/>
          <w:szCs w:val="24"/>
          <w:lang w:val="sr-Cyrl-RS"/>
        </w:rPr>
        <w:t xml:space="preserve"> и важан чинилац процеса европских интеграција Републике Србије.</w:t>
      </w:r>
      <w:r w:rsidR="00770664" w:rsidRPr="0098020C">
        <w:rPr>
          <w:rFonts w:ascii="Times New Roman" w:hAnsi="Times New Roman" w:cs="Times New Roman"/>
          <w:sz w:val="24"/>
          <w:szCs w:val="24"/>
          <w:lang w:val="sr-Cyrl-RS"/>
        </w:rPr>
        <w:t xml:space="preserve"> Иако је последњих година правни оквир унапређен у правцу обезбеђивања већег укључивања ОЦД у процес доношења прописа и докумената јавних политика, даље </w:t>
      </w:r>
      <w:r w:rsidR="009422E6" w:rsidRPr="0098020C">
        <w:rPr>
          <w:rFonts w:ascii="Times New Roman" w:hAnsi="Times New Roman" w:cs="Times New Roman"/>
          <w:sz w:val="24"/>
          <w:szCs w:val="24"/>
          <w:lang w:val="sr-Cyrl-RS"/>
        </w:rPr>
        <w:t xml:space="preserve">измене правног оквира и подизање капацитета јавне управе и цивилног друштва треба да омогуће ефикасније укључивање јавности у процесе креирања и спровођења закона и других инструмената јавних политика у свим фазама учешћа: информисање, консултације, дијалог/активно учешће и партнерство. </w:t>
      </w:r>
    </w:p>
    <w:p w14:paraId="14E212E5" w14:textId="1C7B2188" w:rsidR="00251A4B" w:rsidRDefault="007C55AF" w:rsidP="005968D3">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Правни оквир за учешће грађана у управљању јавним </w:t>
      </w:r>
      <w:r w:rsidR="00990BA1" w:rsidRPr="0098020C">
        <w:rPr>
          <w:rFonts w:ascii="Times New Roman" w:hAnsi="Times New Roman" w:cs="Times New Roman"/>
          <w:sz w:val="24"/>
          <w:szCs w:val="24"/>
          <w:lang w:val="sr-Cyrl-RS"/>
        </w:rPr>
        <w:t>чине одговарајуће уставне и законске норме, али и норме</w:t>
      </w:r>
      <w:r w:rsidRPr="0098020C">
        <w:rPr>
          <w:rFonts w:ascii="Times New Roman" w:hAnsi="Times New Roman" w:cs="Times New Roman"/>
          <w:sz w:val="24"/>
          <w:szCs w:val="24"/>
          <w:lang w:val="sr-Cyrl-RS"/>
        </w:rPr>
        <w:t xml:space="preserve"> тзв. „меког права</w:t>
      </w:r>
      <w:r w:rsidR="00334904">
        <w:rPr>
          <w:rFonts w:ascii="Times New Roman" w:eastAsia="Calibri" w:hAnsi="Times New Roman" w:cs="Times New Roman"/>
          <w:bCs/>
          <w:color w:val="000000"/>
          <w:sz w:val="24"/>
          <w:szCs w:val="20"/>
          <w:lang w:val="sr-Cyrl-CS" w:eastAsia="sr-Latn-CS"/>
        </w:rPr>
        <w:t>”</w:t>
      </w:r>
      <w:r w:rsidRPr="0098020C">
        <w:rPr>
          <w:rFonts w:ascii="Times New Roman" w:hAnsi="Times New Roman" w:cs="Times New Roman"/>
          <w:sz w:val="24"/>
          <w:szCs w:val="24"/>
          <w:lang w:val="sr-Cyrl-RS"/>
        </w:rPr>
        <w:t xml:space="preserve"> за учешће у управљању јавним пословима. </w:t>
      </w:r>
    </w:p>
    <w:p w14:paraId="7F008596" w14:textId="77777777" w:rsidR="00936101" w:rsidRPr="0098020C" w:rsidRDefault="00936101" w:rsidP="005968D3">
      <w:pPr>
        <w:jc w:val="both"/>
        <w:rPr>
          <w:rFonts w:ascii="Times New Roman" w:hAnsi="Times New Roman" w:cs="Times New Roman"/>
          <w:sz w:val="24"/>
          <w:szCs w:val="24"/>
          <w:lang w:val="sr-Cyrl-RS"/>
        </w:rPr>
      </w:pPr>
    </w:p>
    <w:p w14:paraId="61597AD2" w14:textId="076AA498" w:rsidR="00317481" w:rsidRPr="0098020C" w:rsidRDefault="00317481" w:rsidP="00573553">
      <w:pPr>
        <w:rPr>
          <w:rFonts w:ascii="Times New Roman" w:hAnsi="Times New Roman" w:cs="Times New Roman"/>
          <w:b/>
          <w:bCs/>
          <w:sz w:val="24"/>
          <w:szCs w:val="24"/>
          <w:u w:val="single"/>
          <w:lang w:val="sr-Cyrl-RS"/>
        </w:rPr>
      </w:pPr>
      <w:r w:rsidRPr="0098020C">
        <w:rPr>
          <w:rFonts w:ascii="Times New Roman" w:hAnsi="Times New Roman" w:cs="Times New Roman"/>
          <w:sz w:val="24"/>
          <w:szCs w:val="24"/>
          <w:lang w:val="sr-Cyrl-RS"/>
        </w:rPr>
        <w:tab/>
      </w:r>
      <w:r w:rsidRPr="0098020C">
        <w:rPr>
          <w:rFonts w:ascii="Times New Roman" w:hAnsi="Times New Roman" w:cs="Times New Roman"/>
          <w:b/>
          <w:bCs/>
          <w:sz w:val="24"/>
          <w:szCs w:val="24"/>
          <w:u w:val="single"/>
          <w:lang w:val="sr-Cyrl-RS"/>
        </w:rPr>
        <w:t>Уставн</w:t>
      </w:r>
      <w:r w:rsidR="001F21F2" w:rsidRPr="0098020C">
        <w:rPr>
          <w:rFonts w:ascii="Times New Roman" w:hAnsi="Times New Roman" w:cs="Times New Roman"/>
          <w:b/>
          <w:bCs/>
          <w:sz w:val="24"/>
          <w:szCs w:val="24"/>
          <w:u w:val="single"/>
          <w:lang w:val="sr-Cyrl-RS"/>
        </w:rPr>
        <w:t xml:space="preserve">о уређење </w:t>
      </w:r>
      <w:r w:rsidR="00D84711" w:rsidRPr="0098020C">
        <w:rPr>
          <w:rFonts w:ascii="Times New Roman" w:hAnsi="Times New Roman" w:cs="Times New Roman"/>
          <w:b/>
          <w:bCs/>
          <w:sz w:val="24"/>
          <w:szCs w:val="24"/>
          <w:u w:val="single"/>
          <w:lang w:val="sr-Cyrl-RS"/>
        </w:rPr>
        <w:t>учешћ</w:t>
      </w:r>
      <w:r w:rsidR="00D84711" w:rsidRPr="0098020C">
        <w:rPr>
          <w:rFonts w:ascii="Times New Roman" w:hAnsi="Times New Roman" w:cs="Times New Roman"/>
          <w:b/>
          <w:bCs/>
          <w:sz w:val="24"/>
          <w:szCs w:val="24"/>
          <w:u w:val="single"/>
        </w:rPr>
        <w:t>a</w:t>
      </w:r>
      <w:r w:rsidR="00D84711" w:rsidRPr="0098020C">
        <w:rPr>
          <w:rFonts w:ascii="Times New Roman" w:hAnsi="Times New Roman" w:cs="Times New Roman"/>
          <w:b/>
          <w:bCs/>
          <w:sz w:val="24"/>
          <w:szCs w:val="24"/>
          <w:u w:val="single"/>
          <w:lang w:val="sr-Cyrl-RS"/>
        </w:rPr>
        <w:t xml:space="preserve"> </w:t>
      </w:r>
      <w:r w:rsidRPr="0098020C">
        <w:rPr>
          <w:rFonts w:ascii="Times New Roman" w:hAnsi="Times New Roman" w:cs="Times New Roman"/>
          <w:b/>
          <w:bCs/>
          <w:sz w:val="24"/>
          <w:szCs w:val="24"/>
          <w:u w:val="single"/>
          <w:lang w:val="sr-Cyrl-RS"/>
        </w:rPr>
        <w:t>у управљању јавним пословима</w:t>
      </w:r>
    </w:p>
    <w:p w14:paraId="334F14E9" w14:textId="561AE0BC" w:rsidR="00086AAA" w:rsidRPr="0098020C" w:rsidRDefault="00086AAA" w:rsidP="005968D3">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Република Србија дефинисана је њеним највишим правним актом као држава заснована на владавини права и социјалној правди, начелима грађанске демократије, људским и мањинским правима и слободама</w:t>
      </w:r>
      <w:r w:rsidR="005007EE"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 xml:space="preserve">и припадности </w:t>
      </w:r>
      <w:r w:rsidRPr="0098020C">
        <w:rPr>
          <w:rFonts w:ascii="Times New Roman" w:hAnsi="Times New Roman" w:cs="Times New Roman"/>
          <w:sz w:val="24"/>
          <w:szCs w:val="24"/>
          <w:lang w:val="sr-Cyrl-RS"/>
        </w:rPr>
        <w:lastRenderedPageBreak/>
        <w:t xml:space="preserve">европским принципима и вредностима (Устав Републике Србије, </w:t>
      </w:r>
      <w:r w:rsidR="00D33665" w:rsidRPr="0098020C">
        <w:rPr>
          <w:rFonts w:ascii="Times New Roman" w:hAnsi="Times New Roman" w:cs="Times New Roman"/>
          <w:sz w:val="24"/>
          <w:szCs w:val="24"/>
          <w:lang w:val="sr-Latn-RS"/>
        </w:rPr>
        <w:t>„</w:t>
      </w:r>
      <w:r w:rsidRPr="0098020C">
        <w:rPr>
          <w:rFonts w:ascii="Times New Roman" w:hAnsi="Times New Roman" w:cs="Times New Roman"/>
          <w:sz w:val="24"/>
          <w:szCs w:val="24"/>
          <w:lang w:val="sr-Cyrl-RS"/>
        </w:rPr>
        <w:t>Службени гласник РС</w:t>
      </w:r>
      <w:r w:rsidR="00D86DFF" w:rsidRPr="0098020C">
        <w:rPr>
          <w:rFonts w:ascii="Times New Roman" w:hAnsi="Times New Roman" w:cs="Times New Roman"/>
          <w:sz w:val="24"/>
          <w:szCs w:val="24"/>
          <w:lang w:val="ru-RU"/>
        </w:rPr>
        <w:t>”</w:t>
      </w:r>
      <w:r w:rsidR="0098020C">
        <w:rPr>
          <w:rFonts w:ascii="Times New Roman" w:hAnsi="Times New Roman" w:cs="Times New Roman"/>
          <w:sz w:val="24"/>
          <w:szCs w:val="24"/>
          <w:lang w:val="sr-Cyrl-RS"/>
        </w:rPr>
        <w:t>, број</w:t>
      </w:r>
      <w:r w:rsidRPr="0098020C">
        <w:rPr>
          <w:rFonts w:ascii="Times New Roman" w:hAnsi="Times New Roman" w:cs="Times New Roman"/>
          <w:sz w:val="24"/>
          <w:szCs w:val="24"/>
          <w:lang w:val="sr-Cyrl-RS"/>
        </w:rPr>
        <w:t xml:space="preserve"> 98/06 </w:t>
      </w:r>
      <w:r w:rsidR="005007EE" w:rsidRPr="0098020C">
        <w:rPr>
          <w:rFonts w:ascii="Times New Roman" w:hAnsi="Times New Roman" w:cs="Times New Roman"/>
          <w:sz w:val="24"/>
          <w:szCs w:val="24"/>
          <w:lang w:val="sr-Cyrl-RS"/>
        </w:rPr>
        <w:t>члан 1</w:t>
      </w:r>
      <w:r w:rsidRPr="0098020C">
        <w:rPr>
          <w:rFonts w:ascii="Times New Roman" w:hAnsi="Times New Roman" w:cs="Times New Roman"/>
          <w:sz w:val="24"/>
          <w:szCs w:val="24"/>
          <w:lang w:val="sr-Cyrl-RS"/>
        </w:rPr>
        <w:t>).</w:t>
      </w:r>
      <w:r w:rsidR="005007EE" w:rsidRPr="0098020C">
        <w:rPr>
          <w:rFonts w:ascii="Times New Roman" w:hAnsi="Times New Roman" w:cs="Times New Roman"/>
          <w:sz w:val="24"/>
          <w:szCs w:val="24"/>
          <w:lang w:val="sr-Cyrl-RS"/>
        </w:rPr>
        <w:t xml:space="preserve"> Позивајући се на људска права као темељ државе, јасно је да то подразумева између осталог и слободу мишљења и изражавања, слободу окупљања и слободу удруживања.</w:t>
      </w:r>
      <w:r w:rsidRPr="0098020C">
        <w:rPr>
          <w:rFonts w:ascii="Times New Roman" w:hAnsi="Times New Roman" w:cs="Times New Roman"/>
          <w:sz w:val="24"/>
          <w:szCs w:val="24"/>
          <w:lang w:val="sr-Cyrl-RS"/>
        </w:rPr>
        <w:t xml:space="preserve"> Чланом 2. Устава </w:t>
      </w:r>
      <w:r w:rsidR="00936101" w:rsidRPr="00936101">
        <w:rPr>
          <w:rFonts w:ascii="Times New Roman" w:hAnsi="Times New Roman" w:cs="Times New Roman"/>
          <w:sz w:val="24"/>
          <w:szCs w:val="24"/>
          <w:lang w:val="sr-Cyrl-RS"/>
        </w:rPr>
        <w:t>Републике Србије</w:t>
      </w:r>
      <w:r w:rsidRPr="0098020C">
        <w:rPr>
          <w:rFonts w:ascii="Times New Roman" w:hAnsi="Times New Roman" w:cs="Times New Roman"/>
          <w:sz w:val="24"/>
          <w:szCs w:val="24"/>
          <w:lang w:val="sr-Cyrl-RS"/>
        </w:rPr>
        <w:t xml:space="preserve"> одређени су грађани као носиоци суверености</w:t>
      </w:r>
      <w:r w:rsidR="005007EE" w:rsidRPr="0098020C">
        <w:rPr>
          <w:rFonts w:ascii="Times New Roman" w:hAnsi="Times New Roman" w:cs="Times New Roman"/>
          <w:sz w:val="24"/>
          <w:szCs w:val="24"/>
          <w:lang w:val="sr-Cyrl-RS"/>
        </w:rPr>
        <w:t>,</w:t>
      </w:r>
      <w:r w:rsidRPr="0098020C">
        <w:rPr>
          <w:rFonts w:ascii="Times New Roman" w:hAnsi="Times New Roman" w:cs="Times New Roman"/>
          <w:sz w:val="24"/>
          <w:szCs w:val="24"/>
          <w:lang w:val="sr-Cyrl-RS"/>
        </w:rPr>
        <w:t xml:space="preserve"> која се </w:t>
      </w:r>
      <w:r w:rsidR="005007EE" w:rsidRPr="0098020C">
        <w:rPr>
          <w:rFonts w:ascii="Times New Roman" w:hAnsi="Times New Roman" w:cs="Times New Roman"/>
          <w:sz w:val="24"/>
          <w:szCs w:val="24"/>
          <w:lang w:val="sr-Cyrl-RS"/>
        </w:rPr>
        <w:t>врши</w:t>
      </w:r>
      <w:r w:rsidRPr="0098020C">
        <w:rPr>
          <w:rFonts w:ascii="Times New Roman" w:hAnsi="Times New Roman" w:cs="Times New Roman"/>
          <w:sz w:val="24"/>
          <w:szCs w:val="24"/>
          <w:lang w:val="sr-Cyrl-RS"/>
        </w:rPr>
        <w:t xml:space="preserve"> путем референдума, народне иницијативе и </w:t>
      </w:r>
      <w:r w:rsidR="005007EE" w:rsidRPr="0098020C">
        <w:rPr>
          <w:rFonts w:ascii="Times New Roman" w:hAnsi="Times New Roman" w:cs="Times New Roman"/>
          <w:sz w:val="24"/>
          <w:szCs w:val="24"/>
          <w:lang w:val="sr-Cyrl-RS"/>
        </w:rPr>
        <w:t xml:space="preserve">преко </w:t>
      </w:r>
      <w:r w:rsidRPr="0098020C">
        <w:rPr>
          <w:rFonts w:ascii="Times New Roman" w:hAnsi="Times New Roman" w:cs="Times New Roman"/>
          <w:sz w:val="24"/>
          <w:szCs w:val="24"/>
          <w:lang w:val="sr-Cyrl-RS"/>
        </w:rPr>
        <w:t xml:space="preserve">слободно изабраних представника. </w:t>
      </w:r>
      <w:r w:rsidR="0068317E" w:rsidRPr="0098020C">
        <w:rPr>
          <w:rFonts w:ascii="Times New Roman" w:hAnsi="Times New Roman" w:cs="Times New Roman"/>
          <w:sz w:val="24"/>
          <w:szCs w:val="24"/>
          <w:lang w:val="sr-Cyrl-RS"/>
        </w:rPr>
        <w:t xml:space="preserve">Чланом 107. Устава </w:t>
      </w:r>
      <w:r w:rsidR="00936101" w:rsidRPr="00936101">
        <w:rPr>
          <w:rFonts w:ascii="Times New Roman" w:hAnsi="Times New Roman" w:cs="Times New Roman"/>
          <w:sz w:val="24"/>
          <w:szCs w:val="24"/>
          <w:lang w:val="sr-Cyrl-RS"/>
        </w:rPr>
        <w:t>Републике Србије</w:t>
      </w:r>
      <w:r w:rsidR="0068317E" w:rsidRPr="0098020C">
        <w:rPr>
          <w:rFonts w:ascii="Times New Roman" w:hAnsi="Times New Roman" w:cs="Times New Roman"/>
          <w:sz w:val="24"/>
          <w:szCs w:val="24"/>
          <w:lang w:val="sr-Cyrl-RS"/>
        </w:rPr>
        <w:t xml:space="preserve"> прописано је да најмање 30.000 бирача може да </w:t>
      </w:r>
      <w:r w:rsidR="005007EE" w:rsidRPr="0098020C">
        <w:rPr>
          <w:rFonts w:ascii="Times New Roman" w:hAnsi="Times New Roman" w:cs="Times New Roman"/>
          <w:sz w:val="24"/>
          <w:szCs w:val="24"/>
          <w:lang w:val="sr-Cyrl-RS"/>
        </w:rPr>
        <w:t>предложити</w:t>
      </w:r>
      <w:r w:rsidR="0068317E" w:rsidRPr="0098020C">
        <w:rPr>
          <w:rFonts w:ascii="Times New Roman" w:hAnsi="Times New Roman" w:cs="Times New Roman"/>
          <w:sz w:val="24"/>
          <w:szCs w:val="24"/>
          <w:lang w:val="sr-Cyrl-RS"/>
        </w:rPr>
        <w:t xml:space="preserve"> Народној скупштини </w:t>
      </w:r>
      <w:r w:rsidR="005007EE" w:rsidRPr="0098020C">
        <w:rPr>
          <w:rFonts w:ascii="Times New Roman" w:hAnsi="Times New Roman" w:cs="Times New Roman"/>
          <w:sz w:val="24"/>
          <w:szCs w:val="24"/>
          <w:lang w:val="sr-Cyrl-RS"/>
        </w:rPr>
        <w:t>закон, други пропис или општи акт</w:t>
      </w:r>
      <w:r w:rsidRPr="0098020C">
        <w:rPr>
          <w:rFonts w:ascii="Times New Roman" w:hAnsi="Times New Roman" w:cs="Times New Roman"/>
          <w:sz w:val="24"/>
          <w:szCs w:val="24"/>
          <w:lang w:val="sr-Cyrl-RS"/>
        </w:rPr>
        <w:t xml:space="preserve">. Поред тога, Устав </w:t>
      </w:r>
      <w:r w:rsidR="00936101" w:rsidRPr="00936101">
        <w:rPr>
          <w:rFonts w:ascii="Times New Roman" w:hAnsi="Times New Roman" w:cs="Times New Roman"/>
          <w:sz w:val="24"/>
          <w:szCs w:val="24"/>
          <w:lang w:val="sr-Cyrl-RS"/>
        </w:rPr>
        <w:t>Републике Србије</w:t>
      </w:r>
      <w:r w:rsidRPr="0098020C">
        <w:rPr>
          <w:rFonts w:ascii="Times New Roman" w:hAnsi="Times New Roman" w:cs="Times New Roman"/>
          <w:sz w:val="24"/>
          <w:szCs w:val="24"/>
          <w:lang w:val="sr-Cyrl-RS"/>
        </w:rPr>
        <w:t xml:space="preserve"> у члану 53. </w:t>
      </w:r>
      <w:r w:rsidRPr="0098020C">
        <w:rPr>
          <w:rFonts w:ascii="Times New Roman" w:hAnsi="Times New Roman" w:cs="Times New Roman"/>
          <w:i/>
          <w:iCs/>
          <w:sz w:val="24"/>
          <w:szCs w:val="24"/>
          <w:lang w:val="sr-Cyrl-RS"/>
        </w:rPr>
        <w:t>експлицитно</w:t>
      </w:r>
      <w:r w:rsidRPr="0098020C">
        <w:rPr>
          <w:rFonts w:ascii="Times New Roman" w:hAnsi="Times New Roman" w:cs="Times New Roman"/>
          <w:sz w:val="24"/>
          <w:szCs w:val="24"/>
          <w:lang w:val="sr-Cyrl-RS"/>
        </w:rPr>
        <w:t xml:space="preserve"> гарантује </w:t>
      </w:r>
      <w:r w:rsidRPr="0098020C">
        <w:rPr>
          <w:rFonts w:ascii="Times New Roman" w:hAnsi="Times New Roman" w:cs="Times New Roman"/>
          <w:i/>
          <w:iCs/>
          <w:sz w:val="24"/>
          <w:szCs w:val="24"/>
          <w:lang w:val="sr-Cyrl-RS"/>
        </w:rPr>
        <w:t>право грађана на учешће у управљању јавним пословима</w:t>
      </w:r>
      <w:r w:rsidRPr="0098020C">
        <w:rPr>
          <w:rFonts w:ascii="Times New Roman" w:hAnsi="Times New Roman" w:cs="Times New Roman"/>
          <w:sz w:val="24"/>
          <w:szCs w:val="24"/>
          <w:lang w:val="sr-Cyrl-RS"/>
        </w:rPr>
        <w:t xml:space="preserve"> - грађани имају право да учествују у управљању јавним пословима и да под једнаким условима ступају у јавне службе и на јавне функције. Oво право се исказује у два вида: у првом виду, тиче се активног и пасивног бирачког права, то јест права грађана да под једнаким условима буду бирани у јавне службе и на јавне функције. У другом виду тиче се права грађана да заступају и бране своје легитимне интересе кроз учешће у процесу доношења одлука и да контролишу њихово спровођење, што представља један од основа партиципативне демократије</w:t>
      </w:r>
      <w:r w:rsidR="004F471A" w:rsidRPr="0098020C">
        <w:rPr>
          <w:rFonts w:ascii="Times New Roman" w:hAnsi="Times New Roman" w:cs="Times New Roman"/>
          <w:sz w:val="24"/>
          <w:szCs w:val="24"/>
          <w:lang w:val="sr-Cyrl-RS"/>
        </w:rPr>
        <w:t xml:space="preserve">. </w:t>
      </w:r>
      <w:r w:rsidR="006459E5" w:rsidRPr="0098020C">
        <w:rPr>
          <w:rFonts w:ascii="Times New Roman" w:hAnsi="Times New Roman" w:cs="Times New Roman"/>
          <w:sz w:val="24"/>
          <w:szCs w:val="24"/>
          <w:lang w:val="sr-Cyrl-RS"/>
        </w:rPr>
        <w:t>Тесна је међузависност слободе мишљења и изражавања, окупљања и удруживања и права грађана на учешће у управљању јавним пословима, будући да ове слободе и права не могу постојати једни без других, нити се могу остваривати у пуној мери без међусобног садејства.</w:t>
      </w:r>
      <w:r w:rsidRPr="0098020C">
        <w:rPr>
          <w:rFonts w:ascii="Times New Roman" w:hAnsi="Times New Roman" w:cs="Times New Roman"/>
          <w:sz w:val="24"/>
          <w:szCs w:val="24"/>
          <w:lang w:val="sr-Cyrl-RS"/>
        </w:rPr>
        <w:t xml:space="preserve"> Може се закључити да Устав </w:t>
      </w:r>
      <w:r w:rsidR="00936101" w:rsidRPr="00936101">
        <w:rPr>
          <w:rFonts w:ascii="Times New Roman" w:hAnsi="Times New Roman" w:cs="Times New Roman"/>
          <w:sz w:val="24"/>
          <w:szCs w:val="24"/>
          <w:lang w:val="sr-Cyrl-RS"/>
        </w:rPr>
        <w:t>Републике Србије</w:t>
      </w:r>
      <w:r w:rsidRPr="0098020C">
        <w:rPr>
          <w:rFonts w:ascii="Times New Roman" w:hAnsi="Times New Roman" w:cs="Times New Roman"/>
          <w:sz w:val="24"/>
          <w:szCs w:val="24"/>
          <w:lang w:val="sr-Cyrl-RS"/>
        </w:rPr>
        <w:t xml:space="preserve"> </w:t>
      </w:r>
      <w:r w:rsidR="006459E5" w:rsidRPr="0098020C">
        <w:rPr>
          <w:rFonts w:ascii="Times New Roman" w:hAnsi="Times New Roman" w:cs="Times New Roman"/>
          <w:sz w:val="24"/>
          <w:szCs w:val="24"/>
          <w:lang w:val="sr-Cyrl-RS"/>
        </w:rPr>
        <w:t xml:space="preserve">гарантује </w:t>
      </w:r>
      <w:r w:rsidR="00CF106A" w:rsidRPr="0098020C">
        <w:rPr>
          <w:rFonts w:ascii="Times New Roman" w:hAnsi="Times New Roman" w:cs="Times New Roman"/>
          <w:sz w:val="24"/>
          <w:szCs w:val="24"/>
          <w:lang w:val="sr-Cyrl-RS"/>
        </w:rPr>
        <w:t xml:space="preserve">потребан оквир </w:t>
      </w:r>
      <w:r w:rsidRPr="0098020C">
        <w:rPr>
          <w:rFonts w:ascii="Times New Roman" w:hAnsi="Times New Roman" w:cs="Times New Roman"/>
          <w:sz w:val="24"/>
          <w:szCs w:val="24"/>
          <w:lang w:val="sr-Cyrl-RS"/>
        </w:rPr>
        <w:t xml:space="preserve">за укључивање грађана у процес доношења одлука, нарочито имајући у виду уставну гаранцију </w:t>
      </w:r>
      <w:r w:rsidR="00612586" w:rsidRPr="0098020C">
        <w:rPr>
          <w:rFonts w:ascii="Times New Roman" w:hAnsi="Times New Roman" w:cs="Times New Roman"/>
          <w:sz w:val="24"/>
          <w:szCs w:val="24"/>
          <w:lang w:val="sr-Cyrl-RS"/>
        </w:rPr>
        <w:t>п</w:t>
      </w:r>
      <w:r w:rsidRPr="0098020C">
        <w:rPr>
          <w:rFonts w:ascii="Times New Roman" w:hAnsi="Times New Roman" w:cs="Times New Roman"/>
          <w:sz w:val="24"/>
          <w:szCs w:val="24"/>
          <w:lang w:val="sr-Cyrl-RS"/>
        </w:rPr>
        <w:t xml:space="preserve">рава грађана да учествују у управљању јавним пословима, по чему се Устав </w:t>
      </w:r>
      <w:r w:rsidR="00334904" w:rsidRPr="00334904">
        <w:rPr>
          <w:rFonts w:ascii="Times New Roman" w:hAnsi="Times New Roman" w:cs="Times New Roman"/>
          <w:sz w:val="24"/>
          <w:szCs w:val="24"/>
          <w:lang w:val="sr-Cyrl-RS"/>
        </w:rPr>
        <w:t>Републике Србије</w:t>
      </w:r>
      <w:r w:rsidRPr="0098020C">
        <w:rPr>
          <w:rFonts w:ascii="Times New Roman" w:hAnsi="Times New Roman" w:cs="Times New Roman"/>
          <w:sz w:val="24"/>
          <w:szCs w:val="24"/>
          <w:lang w:val="sr-Cyrl-RS"/>
        </w:rPr>
        <w:t xml:space="preserve"> разликује од већине европских устава, где се ово право уобичајено изводи из </w:t>
      </w:r>
      <w:r w:rsidR="001C7ADF" w:rsidRPr="0098020C">
        <w:rPr>
          <w:rFonts w:ascii="Times New Roman" w:hAnsi="Times New Roman" w:cs="Times New Roman"/>
          <w:sz w:val="24"/>
          <w:szCs w:val="24"/>
          <w:lang w:val="sr-Cyrl-RS"/>
        </w:rPr>
        <w:t xml:space="preserve">појма суверенитета </w:t>
      </w:r>
      <w:r w:rsidR="00E61222" w:rsidRPr="0098020C">
        <w:rPr>
          <w:rFonts w:ascii="Times New Roman" w:hAnsi="Times New Roman" w:cs="Times New Roman"/>
          <w:sz w:val="24"/>
          <w:szCs w:val="24"/>
          <w:lang w:val="sr-Cyrl-RS"/>
        </w:rPr>
        <w:t xml:space="preserve">народа </w:t>
      </w:r>
      <w:r w:rsidR="001C7ADF" w:rsidRPr="0098020C">
        <w:rPr>
          <w:rFonts w:ascii="Times New Roman" w:hAnsi="Times New Roman" w:cs="Times New Roman"/>
          <w:sz w:val="24"/>
          <w:szCs w:val="24"/>
          <w:lang w:val="sr-Cyrl-RS"/>
        </w:rPr>
        <w:t xml:space="preserve">или из </w:t>
      </w:r>
      <w:r w:rsidRPr="0098020C">
        <w:rPr>
          <w:rFonts w:ascii="Times New Roman" w:hAnsi="Times New Roman" w:cs="Times New Roman"/>
          <w:sz w:val="24"/>
          <w:szCs w:val="24"/>
          <w:lang w:val="sr-Cyrl-RS"/>
        </w:rPr>
        <w:t>концепта доброг управљања.</w:t>
      </w:r>
    </w:p>
    <w:bookmarkEnd w:id="34"/>
    <w:p w14:paraId="629EA8A9" w14:textId="32F066B5" w:rsidR="0028527D" w:rsidRPr="0098020C" w:rsidRDefault="0028527D" w:rsidP="0028527D">
      <w:pPr>
        <w:jc w:val="both"/>
        <w:rPr>
          <w:rFonts w:ascii="Times New Roman" w:eastAsia="Calibri" w:hAnsi="Times New Roman" w:cs="Times New Roman"/>
          <w:sz w:val="24"/>
          <w:szCs w:val="24"/>
          <w:lang w:val="sr-Cyrl-RS"/>
        </w:rPr>
      </w:pPr>
      <w:r w:rsidRPr="0098020C">
        <w:rPr>
          <w:rFonts w:ascii="Times New Roman" w:eastAsia="Calibri" w:hAnsi="Times New Roman" w:cs="Times New Roman"/>
          <w:i/>
          <w:iCs/>
          <w:sz w:val="24"/>
          <w:szCs w:val="24"/>
          <w:lang w:val="sr-Cyrl-RS"/>
        </w:rPr>
        <w:t>Референдум и народна иницијатива</w:t>
      </w:r>
      <w:r w:rsidRPr="0098020C">
        <w:rPr>
          <w:rFonts w:ascii="Times New Roman" w:eastAsia="Calibri" w:hAnsi="Times New Roman" w:cs="Times New Roman"/>
          <w:sz w:val="24"/>
          <w:szCs w:val="24"/>
          <w:lang w:val="sr-Cyrl-RS"/>
        </w:rPr>
        <w:t xml:space="preserve"> зајамчени су Уставом </w:t>
      </w:r>
      <w:r w:rsidR="00936101" w:rsidRPr="00936101">
        <w:rPr>
          <w:rFonts w:ascii="Times New Roman" w:eastAsia="Calibri" w:hAnsi="Times New Roman" w:cs="Times New Roman"/>
          <w:sz w:val="24"/>
          <w:szCs w:val="24"/>
          <w:lang w:val="sr-Cyrl-RS"/>
        </w:rPr>
        <w:t>Републике Србије</w:t>
      </w:r>
      <w:r w:rsidRPr="0098020C">
        <w:rPr>
          <w:rFonts w:ascii="Times New Roman" w:eastAsia="Calibri" w:hAnsi="Times New Roman" w:cs="Times New Roman"/>
          <w:sz w:val="24"/>
          <w:szCs w:val="24"/>
          <w:lang w:val="sr-Cyrl-RS"/>
        </w:rPr>
        <w:t>, а детаљније су</w:t>
      </w:r>
      <w:r w:rsidR="005F085E" w:rsidRPr="0098020C">
        <w:rPr>
          <w:rFonts w:ascii="Times New Roman" w:eastAsia="Calibri" w:hAnsi="Times New Roman" w:cs="Times New Roman"/>
          <w:sz w:val="24"/>
          <w:szCs w:val="24"/>
          <w:lang w:val="sr-Cyrl-RS"/>
        </w:rPr>
        <w:t xml:space="preserve"> регулисани</w:t>
      </w:r>
      <w:r w:rsidRPr="0098020C">
        <w:rPr>
          <w:rFonts w:ascii="Times New Roman" w:eastAsia="Calibri" w:hAnsi="Times New Roman" w:cs="Times New Roman"/>
          <w:sz w:val="24"/>
          <w:szCs w:val="24"/>
          <w:lang w:val="sr-Cyrl-RS"/>
        </w:rPr>
        <w:t xml:space="preserve"> новим Законом о референдуму и народној иницијативи („Службени гласник РС</w:t>
      </w:r>
      <w:r w:rsidR="00D3683B" w:rsidRPr="0098020C">
        <w:rPr>
          <w:rFonts w:ascii="Times New Roman" w:eastAsia="Calibri" w:hAnsi="Times New Roman" w:cs="Times New Roman"/>
          <w:sz w:val="24"/>
          <w:szCs w:val="24"/>
          <w:lang w:val="ru-RU"/>
        </w:rPr>
        <w:t>”</w:t>
      </w:r>
      <w:r w:rsidRPr="0098020C">
        <w:rPr>
          <w:rFonts w:ascii="Times New Roman" w:eastAsia="Calibri" w:hAnsi="Times New Roman" w:cs="Times New Roman"/>
          <w:sz w:val="24"/>
          <w:szCs w:val="24"/>
          <w:lang w:val="sr-Cyrl-RS"/>
        </w:rPr>
        <w:t xml:space="preserve">, број 111/21) </w:t>
      </w:r>
      <w:r w:rsidR="00C55D01" w:rsidRPr="0098020C">
        <w:rPr>
          <w:rFonts w:ascii="Times New Roman" w:eastAsia="Calibri" w:hAnsi="Times New Roman" w:cs="Times New Roman"/>
          <w:sz w:val="24"/>
          <w:szCs w:val="24"/>
          <w:lang w:val="sr-Cyrl-RS"/>
        </w:rPr>
        <w:t xml:space="preserve">чијим ступањем на снагу престаје да важи </w:t>
      </w:r>
      <w:r w:rsidRPr="0098020C">
        <w:rPr>
          <w:rFonts w:ascii="Times New Roman" w:eastAsia="Calibri" w:hAnsi="Times New Roman" w:cs="Times New Roman"/>
          <w:sz w:val="24"/>
          <w:szCs w:val="24"/>
          <w:lang w:val="sr-Cyrl-RS"/>
        </w:rPr>
        <w:t>Закон о референдуму и народној иницијативи („Службени гласник РС</w:t>
      </w:r>
      <w:r w:rsidR="00315E60" w:rsidRPr="0098020C">
        <w:rPr>
          <w:rFonts w:ascii="Times New Roman" w:eastAsia="Calibri" w:hAnsi="Times New Roman" w:cs="Times New Roman"/>
          <w:sz w:val="24"/>
          <w:szCs w:val="24"/>
          <w:lang w:val="ru-RU"/>
        </w:rPr>
        <w:t>”</w:t>
      </w:r>
      <w:r w:rsidRPr="0098020C">
        <w:rPr>
          <w:rFonts w:ascii="Times New Roman" w:eastAsia="Calibri" w:hAnsi="Times New Roman" w:cs="Times New Roman"/>
          <w:sz w:val="24"/>
          <w:szCs w:val="24"/>
          <w:lang w:val="sr-Cyrl-RS"/>
        </w:rPr>
        <w:t>, бр. 48/94 и 11/98) донет 1994. године. Претходни закон био је по низу својих решења рестриктиван, превазиђен и несагласан опредељењима новог Устава, као и препорукама Савета Европе у овој области</w:t>
      </w:r>
      <w:r w:rsidR="008B32D5" w:rsidRPr="0098020C">
        <w:rPr>
          <w:rStyle w:val="FootnoteReference"/>
          <w:rFonts w:ascii="Times New Roman" w:eastAsia="Calibri" w:hAnsi="Times New Roman" w:cs="Times New Roman"/>
          <w:sz w:val="24"/>
          <w:szCs w:val="24"/>
          <w:lang w:val="sr-Cyrl-RS"/>
        </w:rPr>
        <w:footnoteReference w:id="8"/>
      </w:r>
      <w:r w:rsidRPr="0098020C">
        <w:rPr>
          <w:rFonts w:ascii="Times New Roman" w:eastAsia="Calibri" w:hAnsi="Times New Roman" w:cs="Times New Roman"/>
          <w:sz w:val="24"/>
          <w:szCs w:val="24"/>
          <w:lang w:val="sr-Cyrl-RS"/>
        </w:rPr>
        <w:t xml:space="preserve">. </w:t>
      </w:r>
      <w:r w:rsidR="005F085E" w:rsidRPr="0098020C">
        <w:rPr>
          <w:rFonts w:ascii="Times New Roman" w:eastAsia="Calibri" w:hAnsi="Times New Roman" w:cs="Times New Roman"/>
          <w:sz w:val="24"/>
          <w:szCs w:val="24"/>
          <w:lang w:val="sr-Cyrl-RS"/>
        </w:rPr>
        <w:t xml:space="preserve">Одговор на захтев јавности је и доношење измена и допуна </w:t>
      </w:r>
      <w:r w:rsidR="00315E60" w:rsidRPr="0098020C">
        <w:rPr>
          <w:rFonts w:ascii="Times New Roman" w:eastAsia="Calibri" w:hAnsi="Times New Roman" w:cs="Times New Roman"/>
          <w:sz w:val="24"/>
          <w:szCs w:val="24"/>
          <w:lang w:val="sr-Cyrl-RS"/>
        </w:rPr>
        <w:t xml:space="preserve">Закона </w:t>
      </w:r>
      <w:r w:rsidR="005F085E" w:rsidRPr="0098020C">
        <w:rPr>
          <w:rFonts w:ascii="Times New Roman" w:eastAsia="Calibri" w:hAnsi="Times New Roman" w:cs="Times New Roman"/>
          <w:sz w:val="24"/>
          <w:szCs w:val="24"/>
          <w:lang w:val="sr-Cyrl-RS"/>
        </w:rPr>
        <w:t>о референду</w:t>
      </w:r>
      <w:r w:rsidR="00530DE3" w:rsidRPr="0098020C">
        <w:rPr>
          <w:rFonts w:ascii="Times New Roman" w:eastAsia="Calibri" w:hAnsi="Times New Roman" w:cs="Times New Roman"/>
          <w:sz w:val="24"/>
          <w:szCs w:val="24"/>
          <w:lang w:val="sr-Cyrl-RS"/>
        </w:rPr>
        <w:t>м</w:t>
      </w:r>
      <w:r w:rsidR="005F085E" w:rsidRPr="0098020C">
        <w:rPr>
          <w:rFonts w:ascii="Times New Roman" w:eastAsia="Calibri" w:hAnsi="Times New Roman" w:cs="Times New Roman"/>
          <w:sz w:val="24"/>
          <w:szCs w:val="24"/>
          <w:lang w:val="sr-Cyrl-RS"/>
        </w:rPr>
        <w:t>у и народној иницијати</w:t>
      </w:r>
      <w:r w:rsidR="00530DE3" w:rsidRPr="0098020C">
        <w:rPr>
          <w:rFonts w:ascii="Times New Roman" w:eastAsia="Calibri" w:hAnsi="Times New Roman" w:cs="Times New Roman"/>
          <w:sz w:val="24"/>
          <w:szCs w:val="24"/>
          <w:lang w:val="sr-Cyrl-RS"/>
        </w:rPr>
        <w:t>ви</w:t>
      </w:r>
      <w:r w:rsidR="00203033" w:rsidRPr="0098020C">
        <w:rPr>
          <w:rFonts w:ascii="Times New Roman" w:eastAsia="Calibri" w:hAnsi="Times New Roman" w:cs="Times New Roman"/>
          <w:sz w:val="24"/>
          <w:szCs w:val="24"/>
          <w:lang w:val="sr-Cyrl-RS"/>
        </w:rPr>
        <w:t xml:space="preserve"> што </w:t>
      </w:r>
      <w:r w:rsidR="005F085E" w:rsidRPr="0098020C">
        <w:rPr>
          <w:rFonts w:ascii="Times New Roman" w:eastAsia="Calibri" w:hAnsi="Times New Roman" w:cs="Times New Roman"/>
          <w:sz w:val="24"/>
          <w:szCs w:val="24"/>
          <w:lang w:val="sr-Cyrl-RS"/>
        </w:rPr>
        <w:t xml:space="preserve">је иницирала незадовољна јавност као и </w:t>
      </w:r>
      <w:r w:rsidR="00A94851" w:rsidRPr="0098020C">
        <w:rPr>
          <w:rFonts w:ascii="Times New Roman" w:eastAsia="Calibri" w:hAnsi="Times New Roman" w:cs="Times New Roman"/>
          <w:sz w:val="24"/>
          <w:szCs w:val="24"/>
          <w:lang w:val="sr-Cyrl-RS"/>
        </w:rPr>
        <w:t>ОЦД</w:t>
      </w:r>
      <w:r w:rsidR="00530DE3" w:rsidRPr="0098020C">
        <w:rPr>
          <w:rFonts w:ascii="Times New Roman" w:eastAsia="Calibri" w:hAnsi="Times New Roman" w:cs="Times New Roman"/>
          <w:sz w:val="24"/>
          <w:szCs w:val="24"/>
          <w:lang w:val="sr-Cyrl-RS"/>
        </w:rPr>
        <w:t xml:space="preserve"> </w:t>
      </w:r>
      <w:r w:rsidR="00B46F6C" w:rsidRPr="0098020C">
        <w:rPr>
          <w:rFonts w:ascii="Times New Roman" w:eastAsia="Calibri" w:hAnsi="Times New Roman" w:cs="Times New Roman"/>
          <w:sz w:val="24"/>
          <w:szCs w:val="24"/>
          <w:lang w:val="sr-Cyrl-RS"/>
        </w:rPr>
        <w:t xml:space="preserve">Закон </w:t>
      </w:r>
      <w:r w:rsidR="00B46F6C" w:rsidRPr="0098020C">
        <w:rPr>
          <w:rFonts w:ascii="Times New Roman" w:eastAsia="Calibri" w:hAnsi="Times New Roman" w:cs="Times New Roman"/>
          <w:sz w:val="24"/>
          <w:szCs w:val="24"/>
          <w:lang w:val="sr-Cyrl-RS"/>
        </w:rPr>
        <w:lastRenderedPageBreak/>
        <w:t xml:space="preserve">о </w:t>
      </w:r>
      <w:r w:rsidR="00530DE3" w:rsidRPr="0098020C">
        <w:rPr>
          <w:rFonts w:ascii="Times New Roman" w:eastAsia="Calibri" w:hAnsi="Times New Roman" w:cs="Times New Roman"/>
          <w:sz w:val="24"/>
          <w:szCs w:val="24"/>
          <w:lang w:val="sr-Cyrl-RS"/>
        </w:rPr>
        <w:t>измен</w:t>
      </w:r>
      <w:r w:rsidR="00B46F6C" w:rsidRPr="0098020C">
        <w:rPr>
          <w:rFonts w:ascii="Times New Roman" w:eastAsia="Calibri" w:hAnsi="Times New Roman" w:cs="Times New Roman"/>
          <w:sz w:val="24"/>
          <w:szCs w:val="24"/>
          <w:lang w:val="sr-Cyrl-RS"/>
        </w:rPr>
        <w:t xml:space="preserve">ама </w:t>
      </w:r>
      <w:r w:rsidR="00C15C3E" w:rsidRPr="0098020C">
        <w:rPr>
          <w:rFonts w:ascii="Times New Roman" w:eastAsia="Calibri" w:hAnsi="Times New Roman" w:cs="Times New Roman"/>
          <w:sz w:val="24"/>
          <w:szCs w:val="24"/>
          <w:lang w:val="sr-Cyrl-RS"/>
        </w:rPr>
        <w:t xml:space="preserve">Закона </w:t>
      </w:r>
      <w:r w:rsidR="00B46F6C" w:rsidRPr="0098020C">
        <w:rPr>
          <w:rFonts w:ascii="Times New Roman" w:eastAsia="Calibri" w:hAnsi="Times New Roman" w:cs="Times New Roman"/>
          <w:sz w:val="24"/>
          <w:szCs w:val="24"/>
          <w:lang w:val="sr-Cyrl-RS"/>
        </w:rPr>
        <w:t xml:space="preserve">о референдуму </w:t>
      </w:r>
      <w:r w:rsidR="007A2B25" w:rsidRPr="0098020C">
        <w:rPr>
          <w:rFonts w:ascii="Times New Roman" w:eastAsia="Calibri" w:hAnsi="Times New Roman" w:cs="Times New Roman"/>
          <w:sz w:val="24"/>
          <w:szCs w:val="24"/>
          <w:lang w:val="sr-Cyrl-RS"/>
        </w:rPr>
        <w:t xml:space="preserve">и народној иницијативи </w:t>
      </w:r>
      <w:r w:rsidR="00B46F6C" w:rsidRPr="0098020C">
        <w:rPr>
          <w:rFonts w:ascii="Times New Roman" w:eastAsia="Calibri" w:hAnsi="Times New Roman" w:cs="Times New Roman"/>
          <w:sz w:val="24"/>
          <w:szCs w:val="24"/>
          <w:lang w:val="sr-Cyrl-RS"/>
        </w:rPr>
        <w:t>(„Службени гласник РС</w:t>
      </w:r>
      <w:r w:rsidR="00C15C3E" w:rsidRPr="0098020C">
        <w:rPr>
          <w:rFonts w:ascii="Times New Roman" w:eastAsia="Calibri" w:hAnsi="Times New Roman" w:cs="Times New Roman"/>
          <w:sz w:val="24"/>
          <w:szCs w:val="24"/>
          <w:lang w:val="ru-RU"/>
        </w:rPr>
        <w:t>”</w:t>
      </w:r>
      <w:r w:rsidR="00B46F6C" w:rsidRPr="0098020C">
        <w:rPr>
          <w:rFonts w:ascii="Times New Roman" w:eastAsia="Calibri" w:hAnsi="Times New Roman" w:cs="Times New Roman"/>
          <w:sz w:val="24"/>
          <w:szCs w:val="24"/>
          <w:lang w:val="sr-Cyrl-RS"/>
        </w:rPr>
        <w:t>, број 119/21)</w:t>
      </w:r>
      <w:r w:rsidR="00A94851" w:rsidRPr="0098020C">
        <w:rPr>
          <w:rFonts w:ascii="Times New Roman" w:eastAsia="Calibri" w:hAnsi="Times New Roman" w:cs="Times New Roman"/>
          <w:sz w:val="24"/>
          <w:szCs w:val="24"/>
          <w:lang w:val="sr-Cyrl-RS"/>
        </w:rPr>
        <w:t>.</w:t>
      </w:r>
    </w:p>
    <w:p w14:paraId="7BB956F3" w14:textId="172BE176" w:rsidR="0028527D" w:rsidRPr="0098020C" w:rsidRDefault="0028527D" w:rsidP="0028527D">
      <w:pPr>
        <w:jc w:val="both"/>
        <w:rPr>
          <w:rFonts w:ascii="Times New Roman" w:eastAsia="Calibri" w:hAnsi="Times New Roman" w:cs="Times New Roman"/>
          <w:sz w:val="24"/>
          <w:szCs w:val="24"/>
          <w:highlight w:val="yellow"/>
          <w:lang w:val="sr-Cyrl-RS"/>
        </w:rPr>
      </w:pPr>
      <w:r w:rsidRPr="0098020C">
        <w:rPr>
          <w:rFonts w:ascii="Times New Roman" w:eastAsia="Calibri" w:hAnsi="Times New Roman" w:cs="Times New Roman"/>
          <w:i/>
          <w:iCs/>
          <w:sz w:val="24"/>
          <w:szCs w:val="24"/>
          <w:lang w:val="sr-Cyrl-RS"/>
        </w:rPr>
        <w:t>Референдум</w:t>
      </w:r>
      <w:r w:rsidRPr="0098020C">
        <w:rPr>
          <w:rFonts w:ascii="Times New Roman" w:eastAsia="Calibri" w:hAnsi="Times New Roman" w:cs="Times New Roman"/>
          <w:sz w:val="24"/>
          <w:szCs w:val="24"/>
          <w:lang w:val="sr-Cyrl-RS"/>
        </w:rPr>
        <w:t xml:space="preserve"> је, уз народну иницијативу, један од два позната облика непосредног учешћа грађана у доношењу одлука. У већини земаља Европе референдуми се најчешће спроводе о питањима од изузетног политичког или уставног значаја (нпр. европске интеграције, институционалне промене итд) док су референдуми о свакодневним питањима ређи. Референдум се расписује ради изјашњавања грађана о предлогу акта, о потврђивању усвојеног акта или о питању од општег значаја. Предмет референдума не могу бити обавезе које произлазе из међународних уговора, закони који се односе на људска и мањинска права и слободе, порези и други финансијски закони, буџет и завршни рачун, увођење ванредног стања и амнестије, као ни питања која се тичу изборних надлежности Народне скупштине (члан 108. Устава </w:t>
      </w:r>
      <w:r w:rsidR="0089017D" w:rsidRPr="0089017D">
        <w:rPr>
          <w:rFonts w:ascii="Times New Roman" w:eastAsia="Calibri" w:hAnsi="Times New Roman" w:cs="Times New Roman"/>
          <w:sz w:val="24"/>
          <w:szCs w:val="24"/>
          <w:lang w:val="sr-Cyrl-RS"/>
        </w:rPr>
        <w:t>Републике Србије</w:t>
      </w:r>
      <w:r w:rsidRPr="0098020C">
        <w:rPr>
          <w:rFonts w:ascii="Times New Roman" w:eastAsia="Calibri" w:hAnsi="Times New Roman" w:cs="Times New Roman"/>
          <w:sz w:val="24"/>
          <w:szCs w:val="24"/>
          <w:lang w:val="sr-Cyrl-RS"/>
        </w:rPr>
        <w:t>). Републички референдум се може спровести поводом одлучивања о свим осталим питањима из надлежности Народне скупштине.</w:t>
      </w:r>
      <w:r w:rsidRPr="0098020C">
        <w:rPr>
          <w:rFonts w:ascii="Times New Roman" w:eastAsia="Calibri" w:hAnsi="Times New Roman" w:cs="Times New Roman"/>
          <w:sz w:val="24"/>
          <w:szCs w:val="24"/>
          <w:highlight w:val="yellow"/>
          <w:lang w:val="sr-Cyrl-RS"/>
        </w:rPr>
        <w:t xml:space="preserve"> </w:t>
      </w:r>
    </w:p>
    <w:p w14:paraId="7BD20D64" w14:textId="2ACD1982" w:rsidR="00FE4617" w:rsidRPr="0098020C" w:rsidRDefault="0028527D" w:rsidP="00FE4617">
      <w:pPr>
        <w:jc w:val="both"/>
        <w:rPr>
          <w:rFonts w:ascii="Times New Roman" w:eastAsia="Calibri" w:hAnsi="Times New Roman" w:cs="Times New Roman"/>
          <w:sz w:val="24"/>
          <w:szCs w:val="24"/>
          <w:lang w:val="sr-Cyrl-RS"/>
        </w:rPr>
      </w:pPr>
      <w:r w:rsidRPr="0098020C">
        <w:rPr>
          <w:rFonts w:ascii="Times New Roman" w:eastAsia="Calibri" w:hAnsi="Times New Roman" w:cs="Times New Roman"/>
          <w:i/>
          <w:iCs/>
          <w:sz w:val="24"/>
          <w:szCs w:val="24"/>
          <w:lang w:val="sr-Cyrl-RS"/>
        </w:rPr>
        <w:t>Народна (грађанска) иницијатива</w:t>
      </w:r>
      <w:r w:rsidRPr="0098020C">
        <w:rPr>
          <w:rFonts w:ascii="Times New Roman" w:eastAsia="Calibri" w:hAnsi="Times New Roman" w:cs="Times New Roman"/>
          <w:sz w:val="24"/>
          <w:szCs w:val="24"/>
          <w:lang w:val="sr-Cyrl-RS"/>
        </w:rPr>
        <w:t xml:space="preserve"> је уставно или законско овлашћење одређеног броја грађана са бирачким правом, да предложе </w:t>
      </w:r>
      <w:r w:rsidR="007F509C" w:rsidRPr="0098020C">
        <w:rPr>
          <w:rFonts w:ascii="Times New Roman" w:eastAsia="Calibri" w:hAnsi="Times New Roman" w:cs="Times New Roman"/>
          <w:sz w:val="24"/>
          <w:szCs w:val="24"/>
          <w:lang w:val="sr-Cyrl-RS"/>
        </w:rPr>
        <w:t xml:space="preserve">измену </w:t>
      </w:r>
      <w:r w:rsidRPr="0098020C">
        <w:rPr>
          <w:rFonts w:ascii="Times New Roman" w:eastAsia="Calibri" w:hAnsi="Times New Roman" w:cs="Times New Roman"/>
          <w:sz w:val="24"/>
          <w:szCs w:val="24"/>
          <w:lang w:val="sr-Cyrl-RS"/>
        </w:rPr>
        <w:t xml:space="preserve">Устава, закона, других прописа и општих аката из надлежности Народне скупштине или скупштина различитих облика територијалне децентрализације. Према предмету иницијативе, може се разликовати иницијатива за измену устава, законодавна иницијатива, и иницијатива за измену другог општег акта. </w:t>
      </w:r>
      <w:r w:rsidR="00FE4617" w:rsidRPr="0098020C">
        <w:rPr>
          <w:rFonts w:ascii="Times New Roman" w:eastAsia="Calibri" w:hAnsi="Times New Roman" w:cs="Times New Roman"/>
          <w:sz w:val="24"/>
          <w:szCs w:val="24"/>
          <w:lang w:val="sr-Cyrl-RS"/>
        </w:rPr>
        <w:t xml:space="preserve">Народна иницијатива може бити поднета као неформулисана народна иницијатива, то јест као иницијатива у облику општег предлога за доношење, измену, </w:t>
      </w:r>
      <w:r w:rsidR="00704B5F" w:rsidRPr="0098020C">
        <w:rPr>
          <w:rFonts w:ascii="Times New Roman" w:eastAsia="Calibri" w:hAnsi="Times New Roman" w:cs="Times New Roman"/>
          <w:sz w:val="24"/>
          <w:szCs w:val="24"/>
          <w:lang w:val="sr-Cyrl-RS"/>
        </w:rPr>
        <w:t xml:space="preserve">допуну </w:t>
      </w:r>
      <w:r w:rsidR="00FE4617" w:rsidRPr="0098020C">
        <w:rPr>
          <w:rFonts w:ascii="Times New Roman" w:eastAsia="Calibri" w:hAnsi="Times New Roman" w:cs="Times New Roman"/>
          <w:sz w:val="24"/>
          <w:szCs w:val="24"/>
          <w:lang w:val="sr-Cyrl-RS"/>
        </w:rPr>
        <w:t>или престанак важења одговарајућег акта, с тим да се из предлога јасно виде правци промена, односно решења које се предлаже или као формулисана</w:t>
      </w:r>
      <w:r w:rsidR="00B32BAD" w:rsidRPr="0098020C">
        <w:rPr>
          <w:rFonts w:ascii="Times New Roman" w:eastAsia="Calibri" w:hAnsi="Times New Roman" w:cs="Times New Roman"/>
          <w:sz w:val="24"/>
          <w:szCs w:val="24"/>
          <w:lang w:val="sr-Latn-RS"/>
        </w:rPr>
        <w:t xml:space="preserve"> </w:t>
      </w:r>
      <w:r w:rsidR="00FE4617" w:rsidRPr="0098020C">
        <w:rPr>
          <w:rFonts w:ascii="Times New Roman" w:eastAsia="Calibri" w:hAnsi="Times New Roman" w:cs="Times New Roman"/>
          <w:sz w:val="24"/>
          <w:szCs w:val="24"/>
          <w:lang w:val="sr-Cyrl-RS"/>
        </w:rPr>
        <w:t>народна иницијатива у облику конкретног предлога за доношење, измену или укидање одговарајућег акта, са израђеним предлогом правног акта. У</w:t>
      </w:r>
      <w:r w:rsidR="0089017D">
        <w:rPr>
          <w:rFonts w:ascii="Times New Roman" w:eastAsia="Calibri" w:hAnsi="Times New Roman" w:cs="Times New Roman"/>
          <w:sz w:val="24"/>
          <w:szCs w:val="24"/>
          <w:lang w:val="sr-Cyrl-RS"/>
        </w:rPr>
        <w:t xml:space="preserve"> Републици </w:t>
      </w:r>
      <w:r w:rsidR="00FE4617" w:rsidRPr="0098020C">
        <w:rPr>
          <w:rFonts w:ascii="Times New Roman" w:eastAsia="Calibri" w:hAnsi="Times New Roman" w:cs="Times New Roman"/>
          <w:sz w:val="24"/>
          <w:szCs w:val="24"/>
          <w:lang w:val="sr-Cyrl-RS"/>
        </w:rPr>
        <w:t>Србији право законодавне иницијативе има 30 000 бирача</w:t>
      </w:r>
      <w:r w:rsidR="00B32BAD" w:rsidRPr="0098020C">
        <w:rPr>
          <w:rFonts w:ascii="Times New Roman" w:eastAsia="Calibri" w:hAnsi="Times New Roman" w:cs="Times New Roman"/>
          <w:sz w:val="24"/>
          <w:szCs w:val="24"/>
          <w:lang w:val="sr-Latn-RS"/>
        </w:rPr>
        <w:t xml:space="preserve"> (</w:t>
      </w:r>
      <w:r w:rsidR="00B32BAD" w:rsidRPr="0098020C">
        <w:rPr>
          <w:rFonts w:ascii="Times New Roman" w:eastAsia="Calibri" w:hAnsi="Times New Roman" w:cs="Times New Roman"/>
          <w:sz w:val="24"/>
          <w:szCs w:val="24"/>
          <w:lang w:val="sr-Cyrl-RS"/>
        </w:rPr>
        <w:t xml:space="preserve">члан 107. Устава </w:t>
      </w:r>
      <w:r w:rsidR="0089017D" w:rsidRPr="0089017D">
        <w:rPr>
          <w:rFonts w:ascii="Times New Roman" w:eastAsia="Calibri" w:hAnsi="Times New Roman" w:cs="Times New Roman"/>
          <w:sz w:val="24"/>
          <w:szCs w:val="24"/>
          <w:lang w:val="sr-Cyrl-RS"/>
        </w:rPr>
        <w:t>Републике Србије</w:t>
      </w:r>
      <w:r w:rsidR="00B32BAD" w:rsidRPr="0098020C">
        <w:rPr>
          <w:rFonts w:ascii="Times New Roman" w:eastAsia="Calibri" w:hAnsi="Times New Roman" w:cs="Times New Roman"/>
          <w:sz w:val="24"/>
          <w:szCs w:val="24"/>
          <w:lang w:val="sr-Latn-RS"/>
        </w:rPr>
        <w:t>)</w:t>
      </w:r>
      <w:r w:rsidR="00FE4617" w:rsidRPr="0098020C">
        <w:rPr>
          <w:rFonts w:ascii="Times New Roman" w:eastAsia="Calibri" w:hAnsi="Times New Roman" w:cs="Times New Roman"/>
          <w:sz w:val="24"/>
          <w:szCs w:val="24"/>
          <w:lang w:val="sr-Cyrl-RS"/>
        </w:rPr>
        <w:t xml:space="preserve">. </w:t>
      </w:r>
    </w:p>
    <w:p w14:paraId="4DC7F742" w14:textId="318462EB" w:rsidR="00AC66B2" w:rsidRPr="0098020C" w:rsidRDefault="005E2331" w:rsidP="00AC66B2">
      <w:pPr>
        <w:jc w:val="both"/>
        <w:rPr>
          <w:rFonts w:ascii="Times New Roman" w:hAnsi="Times New Roman" w:cs="Times New Roman"/>
          <w:b/>
          <w:bCs/>
          <w:sz w:val="24"/>
          <w:szCs w:val="24"/>
          <w:u w:val="single"/>
          <w:lang w:val="sr-Cyrl-RS"/>
        </w:rPr>
      </w:pPr>
      <w:r w:rsidRPr="0098020C">
        <w:rPr>
          <w:rFonts w:ascii="Times New Roman" w:hAnsi="Times New Roman" w:cs="Times New Roman"/>
          <w:b/>
          <w:bCs/>
          <w:sz w:val="24"/>
          <w:szCs w:val="24"/>
          <w:u w:val="single"/>
          <w:lang w:val="sr-Cyrl-RS"/>
        </w:rPr>
        <w:t>Народна скупштина Републике</w:t>
      </w:r>
      <w:r w:rsidR="00D77F22" w:rsidRPr="0098020C">
        <w:rPr>
          <w:rFonts w:ascii="Times New Roman" w:hAnsi="Times New Roman" w:cs="Times New Roman"/>
          <w:b/>
          <w:bCs/>
          <w:sz w:val="24"/>
          <w:szCs w:val="24"/>
          <w:u w:val="single"/>
          <w:lang w:val="sr-Cyrl-RS"/>
        </w:rPr>
        <w:t xml:space="preserve"> С</w:t>
      </w:r>
      <w:r w:rsidRPr="0098020C">
        <w:rPr>
          <w:rFonts w:ascii="Times New Roman" w:hAnsi="Times New Roman" w:cs="Times New Roman"/>
          <w:b/>
          <w:bCs/>
          <w:sz w:val="24"/>
          <w:szCs w:val="24"/>
          <w:u w:val="single"/>
          <w:lang w:val="sr-Cyrl-RS"/>
        </w:rPr>
        <w:t>рбије и сарадња са</w:t>
      </w:r>
      <w:r w:rsidR="00AC66B2" w:rsidRPr="0098020C">
        <w:rPr>
          <w:rFonts w:ascii="Times New Roman" w:hAnsi="Times New Roman" w:cs="Times New Roman"/>
          <w:b/>
          <w:bCs/>
          <w:sz w:val="24"/>
          <w:szCs w:val="24"/>
          <w:u w:val="single"/>
          <w:lang w:val="sr-Cyrl-RS"/>
        </w:rPr>
        <w:t xml:space="preserve"> ОЦД</w:t>
      </w:r>
    </w:p>
    <w:p w14:paraId="47E9788A" w14:textId="3E4CDAE8" w:rsidR="00CA7CDF" w:rsidRPr="0098020C" w:rsidRDefault="00CA7CDF" w:rsidP="00AC66B2">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Србији је </w:t>
      </w:r>
      <w:r w:rsidRPr="0098020C">
        <w:rPr>
          <w:rFonts w:ascii="Times New Roman" w:hAnsi="Times New Roman" w:cs="Times New Roman"/>
          <w:i/>
          <w:iCs/>
          <w:sz w:val="24"/>
          <w:szCs w:val="24"/>
          <w:lang w:val="sr-Cyrl-RS"/>
        </w:rPr>
        <w:t>јавно слушање</w:t>
      </w:r>
      <w:r w:rsidRPr="0098020C">
        <w:rPr>
          <w:rFonts w:ascii="Times New Roman" w:hAnsi="Times New Roman" w:cs="Times New Roman"/>
          <w:sz w:val="24"/>
          <w:szCs w:val="24"/>
          <w:lang w:val="sr-Cyrl-RS"/>
        </w:rPr>
        <w:t xml:space="preserve"> започело 2008. године као неформална пракса уз подршку Програма Уједињених нација за развој (United Nations Development Programme – UNDP), а формално је регулисано две године касније Законом о народној скупштини</w:t>
      </w:r>
      <w:r w:rsidRPr="0098020C">
        <w:rPr>
          <w:rFonts w:ascii="Times New Roman" w:hAnsi="Times New Roman" w:cs="Times New Roman"/>
          <w:sz w:val="24"/>
          <w:szCs w:val="24"/>
          <w:vertAlign w:val="superscript"/>
          <w:lang w:val="sr-Cyrl-RS"/>
        </w:rPr>
        <w:t xml:space="preserve"> </w:t>
      </w:r>
      <w:r w:rsidRPr="0098020C">
        <w:rPr>
          <w:rFonts w:ascii="Times New Roman" w:hAnsi="Times New Roman" w:cs="Times New Roman"/>
          <w:sz w:val="24"/>
          <w:szCs w:val="24"/>
          <w:lang w:val="sr-Cyrl-RS"/>
        </w:rPr>
        <w:t>члан 27. став 7. (Службени гласник РС</w:t>
      </w:r>
      <w:r w:rsidR="00D27127" w:rsidRPr="0098020C">
        <w:rPr>
          <w:rFonts w:ascii="Times New Roman" w:hAnsi="Times New Roman" w:cs="Times New Roman"/>
          <w:sz w:val="24"/>
          <w:szCs w:val="24"/>
          <w:lang w:val="ru-RU"/>
        </w:rPr>
        <w:t>”</w:t>
      </w:r>
      <w:r w:rsidRPr="0098020C">
        <w:rPr>
          <w:rFonts w:ascii="Times New Roman" w:hAnsi="Times New Roman" w:cs="Times New Roman"/>
          <w:sz w:val="24"/>
          <w:szCs w:val="24"/>
          <w:lang w:val="sr-Cyrl-RS"/>
        </w:rPr>
        <w:t xml:space="preserve">, број 9/10) и Пословником Народне скупштине, члан 84. Према Закону о </w:t>
      </w:r>
      <w:r w:rsidR="006468A0" w:rsidRPr="0098020C">
        <w:rPr>
          <w:rFonts w:ascii="Times New Roman" w:hAnsi="Times New Roman" w:cs="Times New Roman"/>
          <w:sz w:val="24"/>
          <w:szCs w:val="24"/>
          <w:lang w:val="sr-Cyrl-RS"/>
        </w:rPr>
        <w:t xml:space="preserve">Народној </w:t>
      </w:r>
      <w:r w:rsidRPr="0098020C">
        <w:rPr>
          <w:rFonts w:ascii="Times New Roman" w:hAnsi="Times New Roman" w:cs="Times New Roman"/>
          <w:sz w:val="24"/>
          <w:szCs w:val="24"/>
          <w:lang w:val="sr-Cyrl-RS"/>
        </w:rPr>
        <w:t xml:space="preserve">скупштини, само скупштински одбор, као стално радно тело, може да организује јавно слушање, док та могућност не постоји за привремена скупштинска радна тела – анкетне одборе и комисије. Овај институт нешто </w:t>
      </w:r>
      <w:r w:rsidRPr="0098020C">
        <w:rPr>
          <w:rFonts w:ascii="Times New Roman" w:hAnsi="Times New Roman" w:cs="Times New Roman"/>
          <w:sz w:val="24"/>
          <w:szCs w:val="24"/>
          <w:lang w:val="sr-Cyrl-RS"/>
        </w:rPr>
        <w:lastRenderedPageBreak/>
        <w:t xml:space="preserve">детаљније уређује Пословник Народне скупштине, према којем сваки члан одбора може да поднесе предлог за организовање јавног слушања са темом јавног слушања и списком лица која би била позвана, о чему одбор доноси одлуку, а председник одбора о томе обавештава председника Народне скупштине. Председник одбора на јавно слушање позива чланове одбора, народне посланике и друга лица чије је присуство од значаја за тему јавног слушања. Пословник изричито наводи да се јавно слушање одржава без обзира на број присутних чланова одбора. Након јавног слушања, председник одбора доставља информацију о јавном слушању председнику Народне скупштине, члановима одбора и учесницима јавног слушања. Информација садржи имена учесника на јавном слушању, кратак преглед излагања, ставова и предлога изнетих на јавном слушању. Чланови одбора и учесници јавног слушања могу да поднесу писане примедбе на информацију о јавном слушању председнику одбора. Одбори Народне скупштине организују јавно слушање пре свега ради прибављања информација, односно стручних мишљења о предлогу акта који је у скупштинској процедури, разјашњења појединих решења из предложеног или важећег акта, разјашњења питања значајних за припрему предлога акта или било ког другог питања које је у надлежности одбора. Такође, јавна слушања се могу организовати и ради праћења спровођења и примене закона, разјашњења појединих питања од значаја за вршење надзора над радом извршних органа. </w:t>
      </w:r>
    </w:p>
    <w:p w14:paraId="62C22A76" w14:textId="2185764B" w:rsidR="00CA7CDF" w:rsidRPr="0098020C" w:rsidRDefault="00CA7CDF" w:rsidP="00CA7CDF">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У погледу учесталости организовања јавног слушања, према скупштинској публикацији „Спровођење јавн</w:t>
      </w:r>
      <w:r w:rsidR="00334904">
        <w:rPr>
          <w:rFonts w:ascii="Times New Roman" w:hAnsi="Times New Roman" w:cs="Times New Roman"/>
          <w:sz w:val="24"/>
          <w:szCs w:val="24"/>
          <w:lang w:val="sr-Cyrl-RS"/>
        </w:rPr>
        <w:t>их слушања у Народној скупштини</w:t>
      </w:r>
      <w:r w:rsidR="00334904">
        <w:rPr>
          <w:rFonts w:ascii="Times New Roman" w:eastAsia="Calibri" w:hAnsi="Times New Roman" w:cs="Times New Roman"/>
          <w:bCs/>
          <w:color w:val="000000"/>
          <w:sz w:val="24"/>
          <w:szCs w:val="20"/>
          <w:lang w:val="sr-Cyrl-CS" w:eastAsia="sr-Latn-CS"/>
        </w:rPr>
        <w:t>”</w:t>
      </w:r>
      <w:r w:rsidRPr="0098020C">
        <w:rPr>
          <w:rFonts w:ascii="Times New Roman" w:hAnsi="Times New Roman" w:cs="Times New Roman"/>
          <w:sz w:val="24"/>
          <w:szCs w:val="24"/>
          <w:lang w:val="sr-Cyrl-RS"/>
        </w:rPr>
        <w:t xml:space="preserve"> јавна слушања спроводе се више од 20 пута на годишњем нивоу. Према другим подацима, у периоду од готово четири године (јун 2008. – март 2012. године) организовано је укупно 29 јавних слушања. С друге стране, UNDP (</w:t>
      </w:r>
      <w:r w:rsidRPr="0098020C">
        <w:rPr>
          <w:rFonts w:ascii="Times New Roman" w:hAnsi="Times New Roman" w:cs="Times New Roman"/>
          <w:i/>
          <w:iCs/>
          <w:sz w:val="24"/>
          <w:szCs w:val="24"/>
          <w:lang w:val="sr-Cyrl-RS"/>
        </w:rPr>
        <w:t>Report and analysis with recommendations from public hearing workshops, Final Report</w:t>
      </w:r>
      <w:r w:rsidRPr="0098020C">
        <w:rPr>
          <w:rFonts w:ascii="Times New Roman" w:hAnsi="Times New Roman" w:cs="Times New Roman"/>
          <w:sz w:val="24"/>
          <w:szCs w:val="24"/>
          <w:lang w:val="sr-Cyrl-RS"/>
        </w:rPr>
        <w:t xml:space="preserve">, UNDP, 2015) наводи 11 јавних слушања у 2009. години, седам у 2010. години, 16 у 2011. години, 11 у 2012. години, 29 у 2013. години и 10 у 2014. години. </w:t>
      </w:r>
    </w:p>
    <w:p w14:paraId="446EAE43" w14:textId="58CA5E2D" w:rsidR="00CA7CDF" w:rsidRDefault="00CA7CDF" w:rsidP="001972AD">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Јавно слушање у</w:t>
      </w:r>
      <w:r w:rsidR="0089017D">
        <w:rPr>
          <w:rFonts w:ascii="Times New Roman" w:hAnsi="Times New Roman" w:cs="Times New Roman"/>
          <w:sz w:val="24"/>
          <w:szCs w:val="24"/>
          <w:lang w:val="sr-Cyrl-RS"/>
        </w:rPr>
        <w:t xml:space="preserve"> Републици</w:t>
      </w:r>
      <w:r w:rsidRPr="0098020C">
        <w:rPr>
          <w:rFonts w:ascii="Times New Roman" w:hAnsi="Times New Roman" w:cs="Times New Roman"/>
          <w:sz w:val="24"/>
          <w:szCs w:val="24"/>
          <w:lang w:val="sr-Cyrl-RS"/>
        </w:rPr>
        <w:t xml:space="preserve"> Србији још увек је уређено на рудиментаран начин, и може се закључити да у том погледу постоји велики простор за напредак у правном и практичном домену имплементације овог механизма партиципације. Појам јавног слушања није прецизиран, те се може у ширем смислу повезати са консултацијама у припреми или праћењу спровођења закона. Не постоје критеријуми према којима се позивају лица на јавно слушање, већ се она позивају на основу дискреционе оцене одбора. Представници организација цивилног друштва учествују на јавним слушањима, али као ни за друге категорије лица, не постоје критеријуми за позивање нити смернице за учествовање. За разлику од јавне расправе у припреми закона, где се позива општа јавност (иако су у пракси најчешће присутни представници организација </w:t>
      </w:r>
      <w:r w:rsidRPr="0098020C">
        <w:rPr>
          <w:rFonts w:ascii="Times New Roman" w:hAnsi="Times New Roman" w:cs="Times New Roman"/>
          <w:sz w:val="24"/>
          <w:szCs w:val="24"/>
          <w:lang w:val="sr-Cyrl-RS"/>
        </w:rPr>
        <w:lastRenderedPageBreak/>
        <w:t>цивилног друштва), јавно слушање није отворено за општу или стручну заинтересовану јавност. Избор теме је такође искључиво у рукама одбора. Информација о јавном слушању садржи само кратак преглед изнетих предлога, без информације о томе да ли су прихваћени или нису и који су разлози неприхватања предлога. Парадоксално, информација о јавном слушању није јавно доступна, већ само одређеном кругу лица. Није јасно да ли постоји још нека сврха јавног слушања осим размене ставова, нити су прецизирани евентуални даљи кораци, уколико постоје, који би омогућили увид у судбину изнетих предлога.</w:t>
      </w:r>
      <w:r w:rsidRPr="0098020C">
        <w:rPr>
          <w:rStyle w:val="FootnoteReference"/>
          <w:rFonts w:ascii="Times New Roman" w:hAnsi="Times New Roman" w:cs="Times New Roman"/>
          <w:sz w:val="24"/>
          <w:szCs w:val="24"/>
          <w:lang w:val="sr-Cyrl-RS"/>
        </w:rPr>
        <w:footnoteReference w:id="9"/>
      </w:r>
      <w:r w:rsidRPr="0098020C">
        <w:rPr>
          <w:rFonts w:ascii="Times New Roman" w:hAnsi="Times New Roman" w:cs="Times New Roman"/>
          <w:sz w:val="24"/>
          <w:szCs w:val="24"/>
          <w:lang w:val="sr-Cyrl-RS"/>
        </w:rPr>
        <w:t xml:space="preserve"> Наведена УНДП анализа препоручује 21 меру за побољшање института јавног слушања у</w:t>
      </w:r>
      <w:r w:rsidR="00334904">
        <w:rPr>
          <w:rFonts w:ascii="Times New Roman" w:hAnsi="Times New Roman" w:cs="Times New Roman"/>
          <w:sz w:val="24"/>
          <w:szCs w:val="24"/>
          <w:lang w:val="sr-Cyrl-RS"/>
        </w:rPr>
        <w:t xml:space="preserve"> Републици</w:t>
      </w:r>
      <w:r w:rsidRPr="0098020C">
        <w:rPr>
          <w:rFonts w:ascii="Times New Roman" w:hAnsi="Times New Roman" w:cs="Times New Roman"/>
          <w:sz w:val="24"/>
          <w:szCs w:val="24"/>
          <w:lang w:val="sr-Cyrl-RS"/>
        </w:rPr>
        <w:t xml:space="preserve"> Србији, које је потребно размотрити. </w:t>
      </w:r>
    </w:p>
    <w:p w14:paraId="7E621922" w14:textId="77777777" w:rsidR="0089017D" w:rsidRPr="0098020C" w:rsidRDefault="0089017D" w:rsidP="001972AD">
      <w:pPr>
        <w:jc w:val="both"/>
        <w:rPr>
          <w:rFonts w:ascii="Times New Roman" w:hAnsi="Times New Roman" w:cs="Times New Roman"/>
          <w:sz w:val="24"/>
          <w:szCs w:val="24"/>
          <w:lang w:val="sr-Cyrl-RS"/>
        </w:rPr>
      </w:pPr>
    </w:p>
    <w:p w14:paraId="45F28248" w14:textId="5C300202" w:rsidR="00FA0275" w:rsidRPr="0098020C" w:rsidRDefault="00FA0275" w:rsidP="001972AD">
      <w:pPr>
        <w:jc w:val="both"/>
        <w:rPr>
          <w:rFonts w:ascii="Times New Roman" w:hAnsi="Times New Roman" w:cs="Times New Roman"/>
          <w:b/>
          <w:bCs/>
          <w:sz w:val="24"/>
          <w:szCs w:val="24"/>
          <w:u w:val="single"/>
          <w:lang w:val="sr-Cyrl-RS"/>
        </w:rPr>
      </w:pPr>
      <w:r w:rsidRPr="0098020C">
        <w:rPr>
          <w:rFonts w:ascii="Times New Roman" w:hAnsi="Times New Roman" w:cs="Times New Roman"/>
          <w:b/>
          <w:bCs/>
          <w:sz w:val="24"/>
          <w:szCs w:val="24"/>
          <w:u w:val="single"/>
          <w:lang w:val="sr-Cyrl-RS"/>
        </w:rPr>
        <w:t>Закони и учешће</w:t>
      </w:r>
      <w:r w:rsidR="00AC66B2" w:rsidRPr="0098020C">
        <w:rPr>
          <w:rFonts w:ascii="Times New Roman" w:hAnsi="Times New Roman" w:cs="Times New Roman"/>
          <w:b/>
          <w:bCs/>
          <w:sz w:val="24"/>
          <w:szCs w:val="24"/>
          <w:u w:val="single"/>
          <w:lang w:val="sr-Cyrl-RS"/>
        </w:rPr>
        <w:t xml:space="preserve"> ОЦД </w:t>
      </w:r>
    </w:p>
    <w:p w14:paraId="1AABA220" w14:textId="3AB35DD0" w:rsidR="00B0017D" w:rsidRPr="0098020C" w:rsidRDefault="005C67EA" w:rsidP="005968D3">
      <w:pPr>
        <w:jc w:val="both"/>
        <w:rPr>
          <w:rFonts w:ascii="Times New Roman" w:hAnsi="Times New Roman" w:cs="Times New Roman"/>
          <w:sz w:val="24"/>
          <w:szCs w:val="24"/>
          <w:lang w:val="sr-Cyrl-RS"/>
        </w:rPr>
      </w:pPr>
      <w:r w:rsidRPr="0098020C">
        <w:rPr>
          <w:rFonts w:ascii="Times New Roman" w:hAnsi="Times New Roman" w:cs="Times New Roman"/>
          <w:i/>
          <w:iCs/>
          <w:sz w:val="24"/>
          <w:szCs w:val="24"/>
          <w:lang w:val="sr-Cyrl-RS"/>
        </w:rPr>
        <w:t>Јавна расправа у припреми закона</w:t>
      </w:r>
      <w:r w:rsidRPr="0098020C">
        <w:rPr>
          <w:rFonts w:ascii="Times New Roman" w:hAnsi="Times New Roman" w:cs="Times New Roman"/>
          <w:sz w:val="24"/>
          <w:szCs w:val="24"/>
          <w:lang w:val="sr-Cyrl-RS"/>
        </w:rPr>
        <w:t xml:space="preserve"> у Србији уређена је Законом о државној управи</w:t>
      </w:r>
      <w:r w:rsidR="00B32F12" w:rsidRPr="0098020C">
        <w:rPr>
          <w:rFonts w:ascii="Times New Roman" w:hAnsi="Times New Roman" w:cs="Times New Roman"/>
          <w:sz w:val="24"/>
          <w:szCs w:val="24"/>
          <w:lang w:val="sr-Cyrl-RS"/>
        </w:rPr>
        <w:t>, члан 77. „Учешће јавности у припреми нацрта закона, других прописа и аката</w:t>
      </w:r>
      <w:r w:rsidR="006239C6" w:rsidRPr="0098020C">
        <w:rPr>
          <w:rFonts w:ascii="Times New Roman" w:hAnsi="Times New Roman" w:cs="Times New Roman"/>
          <w:sz w:val="24"/>
          <w:szCs w:val="24"/>
          <w:lang w:val="ru-RU"/>
        </w:rPr>
        <w:t>”</w:t>
      </w:r>
      <w:r w:rsidR="00B32F12" w:rsidRPr="0098020C">
        <w:rPr>
          <w:rFonts w:ascii="Times New Roman" w:hAnsi="Times New Roman" w:cs="Times New Roman"/>
          <w:sz w:val="24"/>
          <w:szCs w:val="24"/>
          <w:lang w:val="sr-Cyrl-RS"/>
        </w:rPr>
        <w:t xml:space="preserve"> став 7 („Службени гласник РС</w:t>
      </w:r>
      <w:r w:rsidR="006239C6" w:rsidRPr="0098020C">
        <w:rPr>
          <w:rFonts w:ascii="Times New Roman" w:hAnsi="Times New Roman" w:cs="Times New Roman"/>
          <w:sz w:val="24"/>
          <w:szCs w:val="24"/>
          <w:lang w:val="ru-RU"/>
        </w:rPr>
        <w:t>”</w:t>
      </w:r>
      <w:r w:rsidR="00B32F12" w:rsidRPr="0098020C">
        <w:rPr>
          <w:rFonts w:ascii="Times New Roman" w:hAnsi="Times New Roman" w:cs="Times New Roman"/>
          <w:sz w:val="24"/>
          <w:szCs w:val="24"/>
          <w:lang w:val="sr-Cyrl-RS"/>
        </w:rPr>
        <w:t xml:space="preserve">, бр. 79/05, 101/07, 95/10, 99/14, 30/18 </w:t>
      </w:r>
      <w:r w:rsidR="0011543F" w:rsidRPr="0098020C">
        <w:rPr>
          <w:rFonts w:ascii="Times New Roman" w:hAnsi="Times New Roman" w:cs="Times New Roman"/>
          <w:sz w:val="20"/>
          <w:szCs w:val="20"/>
          <w:lang w:val="sr-Cyrl-RS"/>
        </w:rPr>
        <w:t>–</w:t>
      </w:r>
      <w:r w:rsidR="00B32F12" w:rsidRPr="0098020C">
        <w:rPr>
          <w:rFonts w:ascii="Times New Roman" w:hAnsi="Times New Roman" w:cs="Times New Roman"/>
          <w:sz w:val="24"/>
          <w:szCs w:val="24"/>
          <w:lang w:val="sr-Cyrl-RS"/>
        </w:rPr>
        <w:t xml:space="preserve"> др. закон и 47/18)</w:t>
      </w:r>
      <w:r w:rsidRPr="0098020C">
        <w:rPr>
          <w:rFonts w:ascii="Times New Roman" w:hAnsi="Times New Roman" w:cs="Times New Roman"/>
          <w:sz w:val="24"/>
          <w:szCs w:val="24"/>
          <w:lang w:val="sr-Cyrl-RS"/>
        </w:rPr>
        <w:t>.) и Пословником Владе</w:t>
      </w:r>
      <w:r w:rsidR="00B32F12" w:rsidRPr="0098020C">
        <w:rPr>
          <w:rFonts w:ascii="Times New Roman" w:hAnsi="Times New Roman" w:cs="Times New Roman"/>
          <w:sz w:val="24"/>
          <w:szCs w:val="24"/>
          <w:lang w:val="sr-Cyrl-RS"/>
        </w:rPr>
        <w:t>,</w:t>
      </w:r>
      <w:r w:rsidRPr="0098020C">
        <w:rPr>
          <w:rFonts w:ascii="Times New Roman" w:hAnsi="Times New Roman" w:cs="Times New Roman"/>
          <w:sz w:val="24"/>
          <w:szCs w:val="24"/>
          <w:lang w:val="sr-Cyrl-RS"/>
        </w:rPr>
        <w:t xml:space="preserve"> члан 41. „Јавна расправа</w:t>
      </w:r>
      <w:r w:rsidR="00694F8E" w:rsidRPr="0098020C">
        <w:rPr>
          <w:rFonts w:ascii="Times New Roman" w:hAnsi="Times New Roman" w:cs="Times New Roman"/>
          <w:sz w:val="24"/>
          <w:szCs w:val="24"/>
          <w:lang w:val="ru-RU"/>
        </w:rPr>
        <w:t>”</w:t>
      </w:r>
      <w:r w:rsidRPr="0098020C">
        <w:rPr>
          <w:rFonts w:ascii="Times New Roman" w:hAnsi="Times New Roman" w:cs="Times New Roman"/>
          <w:sz w:val="24"/>
          <w:szCs w:val="24"/>
          <w:lang w:val="sr-Cyrl-RS"/>
        </w:rPr>
        <w:t>.</w:t>
      </w:r>
      <w:r w:rsidR="00B32F12" w:rsidRPr="0098020C">
        <w:rPr>
          <w:rFonts w:ascii="Times New Roman" w:hAnsi="Times New Roman" w:cs="Times New Roman"/>
          <w:sz w:val="24"/>
          <w:szCs w:val="24"/>
          <w:lang w:val="sr-Cyrl-RS"/>
        </w:rPr>
        <w:t xml:space="preserve"> („Службени гласник РС</w:t>
      </w:r>
      <w:r w:rsidR="00694F8E" w:rsidRPr="0098020C">
        <w:rPr>
          <w:rFonts w:ascii="Times New Roman" w:hAnsi="Times New Roman" w:cs="Times New Roman"/>
          <w:sz w:val="24"/>
          <w:szCs w:val="24"/>
          <w:lang w:val="ru-RU"/>
        </w:rPr>
        <w:t>”</w:t>
      </w:r>
      <w:r w:rsidR="00B32F12" w:rsidRPr="0098020C">
        <w:rPr>
          <w:rFonts w:ascii="Times New Roman" w:hAnsi="Times New Roman" w:cs="Times New Roman"/>
          <w:sz w:val="24"/>
          <w:szCs w:val="24"/>
          <w:lang w:val="sr-Cyrl-RS"/>
        </w:rPr>
        <w:t>, бр. 61</w:t>
      </w:r>
      <w:r w:rsidR="00694F8E" w:rsidRPr="0098020C">
        <w:rPr>
          <w:rFonts w:ascii="Times New Roman" w:hAnsi="Times New Roman" w:cs="Times New Roman"/>
          <w:sz w:val="24"/>
          <w:szCs w:val="24"/>
          <w:lang w:val="sr-Cyrl-RS"/>
        </w:rPr>
        <w:t>/06</w:t>
      </w:r>
      <w:r w:rsidR="00B32F12" w:rsidRPr="0098020C">
        <w:rPr>
          <w:rFonts w:ascii="Times New Roman" w:hAnsi="Times New Roman" w:cs="Times New Roman"/>
          <w:sz w:val="24"/>
          <w:szCs w:val="24"/>
          <w:lang w:val="sr-Cyrl-RS"/>
        </w:rPr>
        <w:t xml:space="preserve"> </w:t>
      </w:r>
      <w:r w:rsidR="0011543F" w:rsidRPr="0098020C">
        <w:rPr>
          <w:rFonts w:ascii="Times New Roman" w:hAnsi="Times New Roman" w:cs="Times New Roman"/>
          <w:sz w:val="20"/>
          <w:szCs w:val="20"/>
          <w:lang w:val="sr-Cyrl-RS"/>
        </w:rPr>
        <w:t>–</w:t>
      </w:r>
      <w:r w:rsidR="00B32F12" w:rsidRPr="0098020C">
        <w:rPr>
          <w:rFonts w:ascii="Times New Roman" w:hAnsi="Times New Roman" w:cs="Times New Roman"/>
          <w:sz w:val="24"/>
          <w:szCs w:val="24"/>
          <w:lang w:val="sr-Cyrl-RS"/>
        </w:rPr>
        <w:t xml:space="preserve"> пречишћен текст, 69</w:t>
      </w:r>
      <w:r w:rsidR="004532A9" w:rsidRPr="0098020C">
        <w:rPr>
          <w:rFonts w:ascii="Times New Roman" w:hAnsi="Times New Roman" w:cs="Times New Roman"/>
          <w:sz w:val="24"/>
          <w:szCs w:val="24"/>
          <w:lang w:val="sr-Cyrl-RS"/>
        </w:rPr>
        <w:t>/08, 88/09, 33/10, 69/10, 20/11, 37/11, 30/13, 76/14 и 8/19 – др. уредба</w:t>
      </w:r>
      <w:r w:rsidR="00B32F12" w:rsidRPr="0098020C">
        <w:rPr>
          <w:rFonts w:ascii="Times New Roman" w:hAnsi="Times New Roman" w:cs="Times New Roman"/>
          <w:sz w:val="24"/>
          <w:szCs w:val="24"/>
          <w:lang w:val="sr-Cyrl-RS"/>
        </w:rPr>
        <w:t>)</w:t>
      </w:r>
      <w:r w:rsidR="00795250" w:rsidRPr="0098020C">
        <w:rPr>
          <w:rStyle w:val="FootnoteReference"/>
          <w:rFonts w:ascii="Times New Roman" w:hAnsi="Times New Roman" w:cs="Times New Roman"/>
          <w:sz w:val="24"/>
          <w:szCs w:val="24"/>
          <w:lang w:val="sr-Cyrl-RS"/>
        </w:rPr>
        <w:footnoteReference w:id="10"/>
      </w:r>
      <w:r w:rsidR="00B32F12" w:rsidRPr="0098020C">
        <w:rPr>
          <w:rFonts w:ascii="Times New Roman" w:hAnsi="Times New Roman" w:cs="Times New Roman"/>
          <w:sz w:val="24"/>
          <w:szCs w:val="24"/>
          <w:lang w:val="sr-Cyrl-RS"/>
        </w:rPr>
        <w:t xml:space="preserve">. </w:t>
      </w:r>
    </w:p>
    <w:p w14:paraId="080EA367" w14:textId="1FADFED9" w:rsidR="00B32F12" w:rsidRPr="0098020C" w:rsidRDefault="008C49AD" w:rsidP="005E63CD">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Јавну расправу у припреми закона као формално-правно уређени институт треба разликовати од јавне расправе која се односи на било какво јавно организовано дебатовање о питањима од јавног значаја када се може изједначити са консултацијама. </w:t>
      </w:r>
      <w:bookmarkStart w:id="35" w:name="_Hlk87540631"/>
      <w:r w:rsidRPr="0098020C">
        <w:rPr>
          <w:rFonts w:ascii="Times New Roman" w:hAnsi="Times New Roman" w:cs="Times New Roman"/>
          <w:sz w:val="24"/>
          <w:szCs w:val="24"/>
          <w:lang w:val="sr-Cyrl-RS"/>
        </w:rPr>
        <w:t xml:space="preserve">С тим у вези, </w:t>
      </w:r>
      <w:r w:rsidR="00EB4E84" w:rsidRPr="0098020C">
        <w:rPr>
          <w:rFonts w:ascii="Times New Roman" w:hAnsi="Times New Roman" w:cs="Times New Roman"/>
          <w:sz w:val="24"/>
          <w:szCs w:val="24"/>
          <w:lang w:val="sr-Cyrl-RS"/>
        </w:rPr>
        <w:t>Закон о планском систему</w:t>
      </w:r>
      <w:r w:rsidR="00BE1AA6" w:rsidRPr="0098020C">
        <w:rPr>
          <w:rFonts w:ascii="Times New Roman" w:hAnsi="Times New Roman" w:cs="Times New Roman"/>
          <w:sz w:val="24"/>
          <w:szCs w:val="24"/>
          <w:lang w:val="sr-Cyrl-RS"/>
        </w:rPr>
        <w:t xml:space="preserve"> </w:t>
      </w:r>
      <w:r w:rsidR="0089017D" w:rsidRPr="0089017D">
        <w:rPr>
          <w:rFonts w:ascii="Times New Roman" w:hAnsi="Times New Roman" w:cs="Times New Roman"/>
          <w:sz w:val="24"/>
          <w:szCs w:val="24"/>
          <w:lang w:val="sr-Cyrl-RS"/>
        </w:rPr>
        <w:t>Републике Србије</w:t>
      </w:r>
      <w:r w:rsidR="000752E7" w:rsidRPr="0098020C">
        <w:rPr>
          <w:rFonts w:ascii="Times New Roman" w:hAnsi="Times New Roman" w:cs="Times New Roman"/>
          <w:sz w:val="24"/>
          <w:szCs w:val="24"/>
          <w:lang w:val="sr-Cyrl-RS"/>
        </w:rPr>
        <w:t>,</w:t>
      </w:r>
      <w:r w:rsidR="00EB4E84" w:rsidRPr="0098020C">
        <w:rPr>
          <w:rFonts w:ascii="Times New Roman" w:hAnsi="Times New Roman" w:cs="Times New Roman"/>
          <w:sz w:val="24"/>
          <w:szCs w:val="24"/>
          <w:lang w:val="sr-Cyrl-RS"/>
        </w:rPr>
        <w:t xml:space="preserve"> предвиђа обавезу спровођења консултација у свим фазама израде документа јавних политика ‒ стратегије, програма, концепта политике и акционог плана, осим у случају </w:t>
      </w:r>
      <w:bookmarkEnd w:id="35"/>
      <w:r w:rsidR="003C117D" w:rsidRPr="0098020C">
        <w:rPr>
          <w:rFonts w:ascii="Times New Roman" w:hAnsi="Times New Roman" w:cs="Times New Roman"/>
          <w:sz w:val="24"/>
          <w:szCs w:val="24"/>
          <w:lang w:val="sr-Cyrl-RS"/>
        </w:rPr>
        <w:t xml:space="preserve">закона. Обавеза </w:t>
      </w:r>
      <w:r w:rsidR="00EB4E84" w:rsidRPr="0098020C">
        <w:rPr>
          <w:rFonts w:ascii="Times New Roman" w:hAnsi="Times New Roman" w:cs="Times New Roman"/>
          <w:sz w:val="24"/>
          <w:szCs w:val="24"/>
          <w:lang w:val="sr-Cyrl-RS"/>
        </w:rPr>
        <w:t>спровођења</w:t>
      </w:r>
      <w:r w:rsidR="00113255" w:rsidRPr="0098020C">
        <w:rPr>
          <w:rFonts w:ascii="Times New Roman" w:hAnsi="Times New Roman" w:cs="Times New Roman"/>
          <w:sz w:val="24"/>
          <w:szCs w:val="24"/>
          <w:lang w:val="sr-Cyrl-RS"/>
        </w:rPr>
        <w:t xml:space="preserve"> јавних</w:t>
      </w:r>
      <w:r w:rsidR="00EB4E84" w:rsidRPr="0098020C">
        <w:rPr>
          <w:rFonts w:ascii="Times New Roman" w:hAnsi="Times New Roman" w:cs="Times New Roman"/>
          <w:sz w:val="24"/>
          <w:szCs w:val="24"/>
          <w:lang w:val="sr-Cyrl-RS"/>
        </w:rPr>
        <w:t xml:space="preserve"> консултација у погледу нацрта закона (и других прописа и аката) предвиђена је Законом о државној управи</w:t>
      </w:r>
      <w:r w:rsidR="003C117D" w:rsidRPr="0098020C">
        <w:rPr>
          <w:rFonts w:ascii="Times New Roman" w:hAnsi="Times New Roman" w:cs="Times New Roman"/>
          <w:sz w:val="24"/>
          <w:szCs w:val="24"/>
          <w:lang w:val="sr-Cyrl-RS"/>
        </w:rPr>
        <w:t>, Закон о планском систему</w:t>
      </w:r>
      <w:r w:rsidR="00EB4E84" w:rsidRPr="0098020C">
        <w:rPr>
          <w:rFonts w:ascii="Times New Roman" w:hAnsi="Times New Roman" w:cs="Times New Roman"/>
          <w:sz w:val="24"/>
          <w:szCs w:val="24"/>
          <w:lang w:val="sr-Cyrl-RS"/>
        </w:rPr>
        <w:t xml:space="preserve"> и </w:t>
      </w:r>
      <w:r w:rsidR="00891CF9" w:rsidRPr="0098020C">
        <w:rPr>
          <w:rFonts w:ascii="Times New Roman" w:hAnsi="Times New Roman" w:cs="Times New Roman"/>
          <w:sz w:val="24"/>
          <w:szCs w:val="24"/>
          <w:lang w:val="sr-Cyrl-RS"/>
        </w:rPr>
        <w:t>Правилником</w:t>
      </w:r>
      <w:r w:rsidR="005B3934" w:rsidRPr="0098020C">
        <w:rPr>
          <w:rFonts w:ascii="Times New Roman" w:hAnsi="Times New Roman" w:cs="Times New Roman"/>
          <w:sz w:val="24"/>
          <w:szCs w:val="24"/>
          <w:lang w:val="sr-Cyrl-RS"/>
        </w:rPr>
        <w:t xml:space="preserve"> </w:t>
      </w:r>
      <w:r w:rsidR="00891CF9" w:rsidRPr="0098020C">
        <w:rPr>
          <w:rFonts w:ascii="Times New Roman" w:hAnsi="Times New Roman" w:cs="Times New Roman"/>
          <w:sz w:val="24"/>
          <w:szCs w:val="24"/>
          <w:lang w:val="sr-Cyrl-RS"/>
        </w:rPr>
        <w:t>о см</w:t>
      </w:r>
      <w:r w:rsidR="005B3934" w:rsidRPr="0098020C">
        <w:rPr>
          <w:rFonts w:ascii="Times New Roman" w:hAnsi="Times New Roman" w:cs="Times New Roman"/>
          <w:sz w:val="24"/>
          <w:szCs w:val="24"/>
          <w:lang w:val="sr-Cyrl-RS"/>
        </w:rPr>
        <w:t>е</w:t>
      </w:r>
      <w:r w:rsidR="00891CF9" w:rsidRPr="0098020C">
        <w:rPr>
          <w:rFonts w:ascii="Times New Roman" w:hAnsi="Times New Roman" w:cs="Times New Roman"/>
          <w:sz w:val="24"/>
          <w:szCs w:val="24"/>
          <w:lang w:val="sr-Cyrl-RS"/>
        </w:rPr>
        <w:t>рницама добре праксе за остваривање учешћа јавности у припреми нацрта закона и других прописа и аката</w:t>
      </w:r>
      <w:r w:rsidR="005B3934" w:rsidRPr="0098020C">
        <w:rPr>
          <w:rFonts w:ascii="Times New Roman" w:hAnsi="Times New Roman" w:cs="Times New Roman"/>
          <w:sz w:val="24"/>
          <w:szCs w:val="24"/>
          <w:lang w:val="sr-Cyrl-RS"/>
        </w:rPr>
        <w:t xml:space="preserve"> („Службени гласник РС</w:t>
      </w:r>
      <w:r w:rsidR="00E1505B" w:rsidRPr="0098020C">
        <w:rPr>
          <w:rFonts w:ascii="Times New Roman" w:hAnsi="Times New Roman" w:cs="Times New Roman"/>
          <w:sz w:val="24"/>
          <w:szCs w:val="24"/>
          <w:lang w:val="ru-RU"/>
        </w:rPr>
        <w:t>”</w:t>
      </w:r>
      <w:r w:rsidR="005B3934" w:rsidRPr="0098020C">
        <w:rPr>
          <w:rFonts w:ascii="Times New Roman" w:hAnsi="Times New Roman" w:cs="Times New Roman"/>
          <w:sz w:val="24"/>
          <w:szCs w:val="24"/>
          <w:lang w:val="sr-Cyrl-RS"/>
        </w:rPr>
        <w:t>, број 51/19</w:t>
      </w:r>
      <w:r w:rsidR="00B46F6C" w:rsidRPr="0098020C">
        <w:rPr>
          <w:rFonts w:ascii="Times New Roman" w:hAnsi="Times New Roman" w:cs="Times New Roman"/>
          <w:sz w:val="24"/>
          <w:szCs w:val="24"/>
          <w:lang w:val="sr-Cyrl-RS"/>
        </w:rPr>
        <w:t xml:space="preserve">. </w:t>
      </w:r>
      <w:r w:rsidR="00D70036" w:rsidRPr="0098020C">
        <w:rPr>
          <w:rFonts w:ascii="Times New Roman" w:hAnsi="Times New Roman" w:cs="Times New Roman"/>
          <w:sz w:val="24"/>
          <w:szCs w:val="24"/>
          <w:lang w:val="sr-Cyrl-RS"/>
        </w:rPr>
        <w:t xml:space="preserve">Прављење разлике између јавне расправе и консултација </w:t>
      </w:r>
      <w:r w:rsidR="00AF3102" w:rsidRPr="0098020C">
        <w:rPr>
          <w:rFonts w:ascii="Times New Roman" w:hAnsi="Times New Roman" w:cs="Times New Roman"/>
          <w:sz w:val="24"/>
          <w:szCs w:val="24"/>
          <w:lang w:val="sr-Cyrl-RS"/>
        </w:rPr>
        <w:t xml:space="preserve">идентификовано </w:t>
      </w:r>
      <w:r w:rsidR="00D70036" w:rsidRPr="0098020C">
        <w:rPr>
          <w:rFonts w:ascii="Times New Roman" w:hAnsi="Times New Roman" w:cs="Times New Roman"/>
          <w:sz w:val="24"/>
          <w:szCs w:val="24"/>
          <w:lang w:val="sr-Cyrl-RS"/>
        </w:rPr>
        <w:t xml:space="preserve">је </w:t>
      </w:r>
      <w:r w:rsidR="00AF3102" w:rsidRPr="0098020C">
        <w:rPr>
          <w:rFonts w:ascii="Times New Roman" w:hAnsi="Times New Roman" w:cs="Times New Roman"/>
          <w:sz w:val="24"/>
          <w:szCs w:val="24"/>
          <w:lang w:val="sr-Cyrl-RS"/>
        </w:rPr>
        <w:t>од стране ОЦД као посебан изазов</w:t>
      </w:r>
      <w:r w:rsidR="00D70036" w:rsidRPr="0098020C">
        <w:rPr>
          <w:rFonts w:ascii="Times New Roman" w:hAnsi="Times New Roman" w:cs="Times New Roman"/>
          <w:sz w:val="24"/>
          <w:szCs w:val="24"/>
          <w:lang w:val="sr-Cyrl-RS"/>
        </w:rPr>
        <w:t>,</w:t>
      </w:r>
      <w:r w:rsidR="00AF3102" w:rsidRPr="0098020C">
        <w:rPr>
          <w:rFonts w:ascii="Times New Roman" w:hAnsi="Times New Roman" w:cs="Times New Roman"/>
          <w:sz w:val="24"/>
          <w:szCs w:val="24"/>
          <w:lang w:val="sr-Cyrl-RS"/>
        </w:rPr>
        <w:t xml:space="preserve"> како код ОЦД тако и код представника органа јавне управе.</w:t>
      </w:r>
    </w:p>
    <w:p w14:paraId="03AC9CE1" w14:textId="78F2BE89" w:rsidR="00514769" w:rsidRPr="0098020C" w:rsidRDefault="001F2177" w:rsidP="00573553">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lastRenderedPageBreak/>
        <w:t xml:space="preserve">Јавна расправа у припреми закона није обавезна у погледу сваког закона, већ онда када се </w:t>
      </w:r>
      <w:r w:rsidRPr="0098020C">
        <w:rPr>
          <w:rFonts w:ascii="Times New Roman" w:hAnsi="Times New Roman" w:cs="Times New Roman"/>
          <w:iCs/>
          <w:sz w:val="24"/>
          <w:szCs w:val="24"/>
          <w:lang w:val="sr-Cyrl-RS"/>
        </w:rPr>
        <w:t>битно мења</w:t>
      </w:r>
      <w:r w:rsidRPr="0098020C">
        <w:rPr>
          <w:rFonts w:ascii="Times New Roman" w:hAnsi="Times New Roman" w:cs="Times New Roman"/>
          <w:sz w:val="24"/>
          <w:szCs w:val="24"/>
          <w:lang w:val="sr-Cyrl-RS"/>
        </w:rPr>
        <w:t xml:space="preserve"> уређење неког питања или уређује питање које </w:t>
      </w:r>
      <w:r w:rsidRPr="0098020C">
        <w:rPr>
          <w:rFonts w:ascii="Times New Roman" w:hAnsi="Times New Roman" w:cs="Times New Roman"/>
          <w:iCs/>
          <w:sz w:val="24"/>
          <w:szCs w:val="24"/>
          <w:lang w:val="sr-Cyrl-RS"/>
        </w:rPr>
        <w:t>посебно занима</w:t>
      </w:r>
      <w:r w:rsidRPr="0098020C">
        <w:rPr>
          <w:rFonts w:ascii="Times New Roman" w:hAnsi="Times New Roman" w:cs="Times New Roman"/>
          <w:sz w:val="24"/>
          <w:szCs w:val="24"/>
          <w:lang w:val="sr-Cyrl-RS"/>
        </w:rPr>
        <w:t xml:space="preserve"> јавност.</w:t>
      </w:r>
      <w:r w:rsidR="00B177FB" w:rsidRPr="0098020C">
        <w:rPr>
          <w:rStyle w:val="FootnoteReference"/>
          <w:rFonts w:ascii="Times New Roman" w:hAnsi="Times New Roman" w:cs="Times New Roman"/>
          <w:sz w:val="24"/>
          <w:szCs w:val="24"/>
          <w:lang w:val="sr-Cyrl-RS"/>
        </w:rPr>
        <w:footnoteReference w:id="11"/>
      </w:r>
      <w:r w:rsidRPr="0098020C">
        <w:rPr>
          <w:rFonts w:ascii="Times New Roman" w:hAnsi="Times New Roman" w:cs="Times New Roman"/>
          <w:sz w:val="24"/>
          <w:szCs w:val="24"/>
          <w:lang w:val="sr-Cyrl-RS"/>
        </w:rPr>
        <w:t xml:space="preserve"> Непрецизност одредбе </w:t>
      </w:r>
      <w:r w:rsidR="00514769" w:rsidRPr="0098020C">
        <w:rPr>
          <w:rFonts w:ascii="Times New Roman" w:hAnsi="Times New Roman" w:cs="Times New Roman"/>
          <w:sz w:val="24"/>
          <w:szCs w:val="24"/>
          <w:lang w:val="sr-Cyrl-RS"/>
        </w:rPr>
        <w:t>у погледу тога</w:t>
      </w:r>
      <w:r w:rsidRPr="0098020C">
        <w:rPr>
          <w:rFonts w:ascii="Times New Roman" w:hAnsi="Times New Roman" w:cs="Times New Roman"/>
          <w:sz w:val="24"/>
          <w:szCs w:val="24"/>
          <w:lang w:val="sr-Cyrl-RS"/>
        </w:rPr>
        <w:t xml:space="preserve"> шта подразумева битн</w:t>
      </w:r>
      <w:r w:rsidR="00EB324E" w:rsidRPr="0098020C">
        <w:rPr>
          <w:rFonts w:ascii="Times New Roman" w:hAnsi="Times New Roman" w:cs="Times New Roman"/>
          <w:sz w:val="24"/>
          <w:szCs w:val="24"/>
          <w:lang w:val="sr-Cyrl-RS"/>
        </w:rPr>
        <w:t>у</w:t>
      </w:r>
      <w:r w:rsidR="00514769" w:rsidRPr="0098020C">
        <w:rPr>
          <w:rFonts w:ascii="Times New Roman" w:hAnsi="Times New Roman" w:cs="Times New Roman"/>
          <w:sz w:val="24"/>
          <w:szCs w:val="24"/>
          <w:lang w:val="sr-Cyrl-RS"/>
        </w:rPr>
        <w:t xml:space="preserve"> промен</w:t>
      </w:r>
      <w:r w:rsidR="00EB324E" w:rsidRPr="0098020C">
        <w:rPr>
          <w:rFonts w:ascii="Times New Roman" w:hAnsi="Times New Roman" w:cs="Times New Roman"/>
          <w:sz w:val="24"/>
          <w:szCs w:val="24"/>
          <w:lang w:val="sr-Cyrl-RS"/>
        </w:rPr>
        <w:t>у</w:t>
      </w:r>
      <w:r w:rsidR="00514769" w:rsidRPr="0098020C">
        <w:rPr>
          <w:rFonts w:ascii="Times New Roman" w:hAnsi="Times New Roman" w:cs="Times New Roman"/>
          <w:sz w:val="24"/>
          <w:szCs w:val="24"/>
          <w:lang w:val="sr-Cyrl-RS"/>
        </w:rPr>
        <w:t xml:space="preserve"> уређења неког питања као и непрецизност критеријума посебног занимања јавности оставља простор за дискреционе оцене предлагача закона да јавну расправу не спроведе у свим случајевима када је то потребно.</w:t>
      </w:r>
      <w:r w:rsidR="00492C7F" w:rsidRPr="0098020C">
        <w:rPr>
          <w:rStyle w:val="FootnoteReference"/>
          <w:rFonts w:ascii="Times New Roman" w:hAnsi="Times New Roman" w:cs="Times New Roman"/>
          <w:sz w:val="24"/>
          <w:szCs w:val="24"/>
          <w:lang w:val="sr-Cyrl-RS"/>
        </w:rPr>
        <w:footnoteReference w:id="12"/>
      </w:r>
      <w:r w:rsidR="00492C7F" w:rsidRPr="0098020C">
        <w:rPr>
          <w:rFonts w:ascii="Times New Roman" w:hAnsi="Times New Roman" w:cs="Times New Roman"/>
          <w:sz w:val="24"/>
          <w:szCs w:val="24"/>
          <w:lang w:val="sr-Cyrl-RS"/>
        </w:rPr>
        <w:t xml:space="preserve"> Европска комисија и Савет Европе су у својим извештајима упутили критике како у погледу нормативних решења тако и у погледу пракси спровођења јавних расправа у припреми закона, које прате захтеви за њеним прецизним уређењем на нормативном и практичном плану. У Извештају ЕК о напретку Србије за 2020. годину оцењено је да, иако је смањен број закона који се доносе по хитној процедури, потенцијално омогућавајући више времена за спровођење консултација, велики број ОЦД је пријавио да је временски период за обављање консултација прекратак, да се њиховим коментарима не посвећује довољно пажње као и да не добијају довољно повратних информација. Када је реч о Савету Европе, GRECO (Group of States Against Corruption) Извештај четвртог круга евалуације „Спречавање корупције у односу на народне посланике, судије и тужиоце</w:t>
      </w:r>
      <w:r w:rsidR="00931FB5" w:rsidRPr="0098020C">
        <w:rPr>
          <w:rFonts w:ascii="Times New Roman" w:hAnsi="Times New Roman" w:cs="Times New Roman"/>
          <w:sz w:val="24"/>
          <w:szCs w:val="24"/>
          <w:lang w:val="ru-RU"/>
        </w:rPr>
        <w:t>”</w:t>
      </w:r>
      <w:r w:rsidR="00492C7F" w:rsidRPr="0098020C">
        <w:rPr>
          <w:rFonts w:ascii="Times New Roman" w:hAnsi="Times New Roman" w:cs="Times New Roman"/>
          <w:sz w:val="24"/>
          <w:szCs w:val="24"/>
          <w:lang w:val="sr-Cyrl-RS"/>
        </w:rPr>
        <w:t>, у параграфу 33 наводи: критеријуми за обавезне јавне расправе утврђене Пословником – „битне</w:t>
      </w:r>
      <w:r w:rsidR="00931FB5" w:rsidRPr="0098020C">
        <w:rPr>
          <w:rFonts w:ascii="Times New Roman" w:hAnsi="Times New Roman" w:cs="Times New Roman"/>
          <w:sz w:val="24"/>
          <w:szCs w:val="24"/>
          <w:lang w:val="ru-RU"/>
        </w:rPr>
        <w:t>”</w:t>
      </w:r>
      <w:r w:rsidR="00492C7F" w:rsidRPr="0098020C">
        <w:rPr>
          <w:rFonts w:ascii="Times New Roman" w:hAnsi="Times New Roman" w:cs="Times New Roman"/>
          <w:sz w:val="24"/>
          <w:szCs w:val="24"/>
          <w:lang w:val="sr-Cyrl-RS"/>
        </w:rPr>
        <w:t xml:space="preserve"> промене, „питање које посебно занима јавност</w:t>
      </w:r>
      <w:r w:rsidR="00931FB5" w:rsidRPr="0098020C">
        <w:rPr>
          <w:rFonts w:ascii="Times New Roman" w:hAnsi="Times New Roman" w:cs="Times New Roman"/>
          <w:sz w:val="24"/>
          <w:szCs w:val="24"/>
          <w:lang w:val="ru-RU"/>
        </w:rPr>
        <w:t>”</w:t>
      </w:r>
      <w:r w:rsidR="00492C7F" w:rsidRPr="0098020C">
        <w:rPr>
          <w:rFonts w:ascii="Times New Roman" w:hAnsi="Times New Roman" w:cs="Times New Roman"/>
          <w:sz w:val="24"/>
          <w:szCs w:val="24"/>
          <w:lang w:val="sr-Cyrl-RS"/>
        </w:rPr>
        <w:t xml:space="preserve"> – нису јасни и да чак у случају очигледно значајних законских промена, правила о јавној расправи се у пракси често игноришу (нпр. да се таква расправа уопште не води или да се информације о исходу не објављују). Потребна су </w:t>
      </w:r>
      <w:r w:rsidR="00492C7F" w:rsidRPr="0098020C">
        <w:rPr>
          <w:rFonts w:ascii="Times New Roman" w:hAnsi="Times New Roman" w:cs="Times New Roman"/>
          <w:iCs/>
          <w:sz w:val="24"/>
          <w:szCs w:val="24"/>
          <w:lang w:val="sr-Cyrl-RS"/>
        </w:rPr>
        <w:t>јаснија</w:t>
      </w:r>
      <w:r w:rsidR="00492C7F" w:rsidRPr="0098020C">
        <w:rPr>
          <w:rFonts w:ascii="Times New Roman" w:hAnsi="Times New Roman" w:cs="Times New Roman"/>
          <w:sz w:val="24"/>
          <w:szCs w:val="24"/>
          <w:lang w:val="sr-Cyrl-RS"/>
        </w:rPr>
        <w:t xml:space="preserve"> – и </w:t>
      </w:r>
      <w:r w:rsidR="00492C7F" w:rsidRPr="0098020C">
        <w:rPr>
          <w:rFonts w:ascii="Times New Roman" w:hAnsi="Times New Roman" w:cs="Times New Roman"/>
          <w:iCs/>
          <w:sz w:val="24"/>
          <w:szCs w:val="24"/>
          <w:lang w:val="sr-Cyrl-RS"/>
        </w:rPr>
        <w:t>спроводива</w:t>
      </w:r>
      <w:r w:rsidR="00492C7F" w:rsidRPr="0098020C">
        <w:rPr>
          <w:rFonts w:ascii="Times New Roman" w:hAnsi="Times New Roman" w:cs="Times New Roman"/>
          <w:sz w:val="24"/>
          <w:szCs w:val="24"/>
          <w:lang w:val="sr-Cyrl-RS"/>
        </w:rPr>
        <w:t xml:space="preserve"> – правила како би овај инструмент функционисао на задовољавајући начин у пракси. </w:t>
      </w:r>
    </w:p>
    <w:p w14:paraId="7F1377A7" w14:textId="28B3FA67" w:rsidR="00583FFB" w:rsidRPr="0098020C" w:rsidRDefault="00782199" w:rsidP="00AE35FC">
      <w:pPr>
        <w:spacing w:after="150"/>
        <w:jc w:val="both"/>
        <w:rPr>
          <w:rFonts w:ascii="Times New Roman" w:hAnsi="Times New Roman" w:cs="Times New Roman"/>
          <w:sz w:val="24"/>
          <w:szCs w:val="24"/>
          <w:lang w:val="sr-Cyrl-RS"/>
        </w:rPr>
      </w:pPr>
      <w:r w:rsidRPr="0098020C">
        <w:rPr>
          <w:rFonts w:ascii="Times New Roman" w:eastAsia="Times New Roman" w:hAnsi="Times New Roman" w:cs="Times New Roman"/>
          <w:sz w:val="24"/>
          <w:szCs w:val="24"/>
          <w:lang w:val="sr-Cyrl-RS" w:eastAsia="en-GB"/>
        </w:rPr>
        <w:lastRenderedPageBreak/>
        <w:t xml:space="preserve">Закон о планском систему </w:t>
      </w:r>
      <w:r w:rsidR="00287C82" w:rsidRPr="0098020C">
        <w:rPr>
          <w:rFonts w:ascii="Times New Roman" w:eastAsia="Times New Roman" w:hAnsi="Times New Roman" w:cs="Times New Roman"/>
          <w:sz w:val="24"/>
          <w:szCs w:val="24"/>
          <w:lang w:val="sr-Cyrl-RS" w:eastAsia="en-GB"/>
        </w:rPr>
        <w:t xml:space="preserve">Републике Србије </w:t>
      </w:r>
      <w:r w:rsidR="00287C82" w:rsidRPr="0098020C">
        <w:rPr>
          <w:rFonts w:ascii="Times New Roman" w:eastAsia="Calibri" w:hAnsi="Times New Roman" w:cs="Times New Roman"/>
          <w:sz w:val="24"/>
          <w:szCs w:val="24"/>
          <w:lang w:val="sr-Cyrl-RS"/>
        </w:rPr>
        <w:t>(„Сл</w:t>
      </w:r>
      <w:r w:rsidR="00B3305D" w:rsidRPr="0098020C">
        <w:rPr>
          <w:rFonts w:ascii="Times New Roman" w:eastAsia="Calibri" w:hAnsi="Times New Roman" w:cs="Times New Roman"/>
          <w:sz w:val="24"/>
          <w:szCs w:val="24"/>
          <w:lang w:val="sr-Cyrl-RS"/>
        </w:rPr>
        <w:t>ужбени</w:t>
      </w:r>
      <w:r w:rsidR="00287C82" w:rsidRPr="0098020C">
        <w:rPr>
          <w:rFonts w:ascii="Times New Roman" w:eastAsia="Calibri" w:hAnsi="Times New Roman" w:cs="Times New Roman"/>
          <w:sz w:val="24"/>
          <w:szCs w:val="24"/>
          <w:lang w:val="sr-Cyrl-RS"/>
        </w:rPr>
        <w:t xml:space="preserve"> гласник РС</w:t>
      </w:r>
      <w:r w:rsidR="00B3305D" w:rsidRPr="0098020C">
        <w:rPr>
          <w:rFonts w:ascii="Times New Roman" w:eastAsia="Calibri" w:hAnsi="Times New Roman" w:cs="Times New Roman"/>
          <w:sz w:val="24"/>
          <w:szCs w:val="24"/>
          <w:lang w:val="ru-RU"/>
        </w:rPr>
        <w:t>”</w:t>
      </w:r>
      <w:r w:rsidR="0067791C" w:rsidRPr="0098020C">
        <w:rPr>
          <w:rFonts w:ascii="Times New Roman" w:eastAsia="Calibri" w:hAnsi="Times New Roman" w:cs="Times New Roman"/>
          <w:sz w:val="24"/>
          <w:szCs w:val="24"/>
          <w:lang w:val="ru-RU"/>
        </w:rPr>
        <w:t>,</w:t>
      </w:r>
      <w:r w:rsidR="00287C82" w:rsidRPr="0098020C">
        <w:rPr>
          <w:rFonts w:ascii="Times New Roman" w:eastAsia="Calibri" w:hAnsi="Times New Roman" w:cs="Times New Roman"/>
          <w:sz w:val="24"/>
          <w:szCs w:val="24"/>
          <w:lang w:val="sr-Cyrl-RS"/>
        </w:rPr>
        <w:t xml:space="preserve"> број 30/18)</w:t>
      </w:r>
      <w:r w:rsidR="00287C82" w:rsidRPr="0098020C">
        <w:rPr>
          <w:rFonts w:ascii="Times New Roman" w:eastAsia="Times New Roman" w:hAnsi="Times New Roman" w:cs="Times New Roman"/>
          <w:sz w:val="24"/>
          <w:szCs w:val="24"/>
          <w:lang w:val="sr-Cyrl-RS" w:eastAsia="en-GB"/>
        </w:rPr>
        <w:t xml:space="preserve"> </w:t>
      </w:r>
      <w:r w:rsidRPr="0098020C">
        <w:rPr>
          <w:rFonts w:ascii="Times New Roman" w:eastAsia="Times New Roman" w:hAnsi="Times New Roman" w:cs="Times New Roman"/>
          <w:sz w:val="24"/>
          <w:szCs w:val="24"/>
          <w:lang w:val="sr-Cyrl-RS" w:eastAsia="en-GB"/>
        </w:rPr>
        <w:t>чланом 36</w:t>
      </w:r>
      <w:r w:rsidR="00931FB5" w:rsidRPr="0098020C">
        <w:rPr>
          <w:rFonts w:ascii="Times New Roman" w:eastAsia="Times New Roman" w:hAnsi="Times New Roman" w:cs="Times New Roman"/>
          <w:sz w:val="24"/>
          <w:szCs w:val="24"/>
          <w:lang w:val="sr-Cyrl-RS" w:eastAsia="en-GB"/>
        </w:rPr>
        <w:t>. прописује како се сп</w:t>
      </w:r>
      <w:r w:rsidR="00AE35FC" w:rsidRPr="0098020C">
        <w:rPr>
          <w:rFonts w:ascii="Times New Roman" w:eastAsia="Times New Roman" w:hAnsi="Times New Roman" w:cs="Times New Roman"/>
          <w:sz w:val="24"/>
          <w:szCs w:val="24"/>
          <w:lang w:val="sr-Cyrl-RS" w:eastAsia="en-GB"/>
        </w:rPr>
        <w:t>роводи јавна расправа н</w:t>
      </w:r>
      <w:r w:rsidRPr="0098020C">
        <w:rPr>
          <w:rFonts w:ascii="Times New Roman" w:eastAsia="Times New Roman" w:hAnsi="Times New Roman" w:cs="Times New Roman"/>
          <w:sz w:val="24"/>
          <w:szCs w:val="24"/>
          <w:lang w:val="sr-Cyrl-RS" w:eastAsia="en-GB"/>
        </w:rPr>
        <w:t>адлежни предлагач је дужан да пре подношења на разматрање и усвајање документа јавне политике, спроведе јавну расправу о том документу и да припреми извештај о спроведеној јавној расправи</w:t>
      </w:r>
      <w:r w:rsidR="00AE35FC" w:rsidRPr="0098020C">
        <w:rPr>
          <w:rFonts w:ascii="Times New Roman" w:eastAsia="Times New Roman" w:hAnsi="Times New Roman" w:cs="Times New Roman"/>
          <w:sz w:val="24"/>
          <w:szCs w:val="24"/>
          <w:lang w:val="sr-Cyrl-RS" w:eastAsia="en-GB"/>
        </w:rPr>
        <w:t>. У истом члану је описано и како извештај треба да изгледа.</w:t>
      </w:r>
    </w:p>
    <w:p w14:paraId="2F8FCBDD" w14:textId="6F01520F" w:rsidR="00F347DA" w:rsidRPr="0098020C" w:rsidRDefault="00292D47" w:rsidP="00120541">
      <w:pPr>
        <w:jc w:val="both"/>
        <w:rPr>
          <w:rFonts w:ascii="Times New Roman" w:eastAsia="Calibri" w:hAnsi="Times New Roman" w:cs="Times New Roman"/>
          <w:sz w:val="24"/>
          <w:szCs w:val="24"/>
          <w:lang w:val="sr-Cyrl-RS"/>
        </w:rPr>
      </w:pPr>
      <w:r w:rsidRPr="0098020C">
        <w:rPr>
          <w:rFonts w:ascii="Times New Roman" w:hAnsi="Times New Roman" w:cs="Times New Roman"/>
          <w:i/>
          <w:iCs/>
          <w:sz w:val="24"/>
          <w:szCs w:val="24"/>
          <w:lang w:val="sr-Cyrl-RS"/>
        </w:rPr>
        <w:t>Консултације</w:t>
      </w:r>
      <w:r w:rsidR="00E948D4" w:rsidRPr="0098020C">
        <w:rPr>
          <w:rFonts w:ascii="Times New Roman" w:hAnsi="Times New Roman" w:cs="Times New Roman"/>
          <w:i/>
          <w:iCs/>
          <w:sz w:val="24"/>
          <w:szCs w:val="24"/>
          <w:lang w:val="sr-Cyrl-RS"/>
        </w:rPr>
        <w:t xml:space="preserve"> </w:t>
      </w:r>
      <w:r w:rsidR="00E948D4" w:rsidRPr="0098020C">
        <w:rPr>
          <w:rFonts w:ascii="Times New Roman" w:hAnsi="Times New Roman" w:cs="Times New Roman"/>
          <w:sz w:val="24"/>
          <w:szCs w:val="24"/>
          <w:lang w:val="sr-Cyrl-RS"/>
        </w:rPr>
        <w:t>с</w:t>
      </w:r>
      <w:r w:rsidR="006D4ECD" w:rsidRPr="0098020C">
        <w:rPr>
          <w:rFonts w:ascii="Times New Roman" w:hAnsi="Times New Roman" w:cs="Times New Roman"/>
          <w:sz w:val="24"/>
          <w:szCs w:val="24"/>
          <w:lang w:val="sr-Cyrl-RS"/>
        </w:rPr>
        <w:t>е</w:t>
      </w:r>
      <w:r w:rsidR="00E948D4" w:rsidRPr="0098020C">
        <w:rPr>
          <w:rFonts w:ascii="Times New Roman" w:hAnsi="Times New Roman" w:cs="Times New Roman"/>
          <w:sz w:val="24"/>
          <w:szCs w:val="24"/>
          <w:lang w:val="sr-Cyrl-RS"/>
        </w:rPr>
        <w:t xml:space="preserve">, у складу са </w:t>
      </w:r>
      <w:r w:rsidR="005372D8" w:rsidRPr="0098020C">
        <w:rPr>
          <w:rFonts w:ascii="Times New Roman" w:hAnsi="Times New Roman" w:cs="Times New Roman"/>
          <w:sz w:val="24"/>
          <w:szCs w:val="24"/>
          <w:lang w:val="sr-Cyrl-RS"/>
        </w:rPr>
        <w:t>Закон</w:t>
      </w:r>
      <w:r w:rsidR="00E948D4" w:rsidRPr="0098020C">
        <w:rPr>
          <w:rFonts w:ascii="Times New Roman" w:hAnsi="Times New Roman" w:cs="Times New Roman"/>
          <w:sz w:val="24"/>
          <w:szCs w:val="24"/>
          <w:lang w:val="sr-Cyrl-RS"/>
        </w:rPr>
        <w:t>ом</w:t>
      </w:r>
      <w:r w:rsidR="005372D8" w:rsidRPr="0098020C">
        <w:rPr>
          <w:rFonts w:ascii="Times New Roman" w:hAnsi="Times New Roman" w:cs="Times New Roman"/>
          <w:sz w:val="24"/>
          <w:szCs w:val="24"/>
          <w:lang w:val="sr-Cyrl-RS"/>
        </w:rPr>
        <w:t xml:space="preserve"> о планском систему</w:t>
      </w:r>
      <w:r w:rsidR="001D7440" w:rsidRPr="0098020C">
        <w:rPr>
          <w:rFonts w:ascii="Times New Roman" w:hAnsi="Times New Roman" w:cs="Times New Roman"/>
          <w:sz w:val="24"/>
          <w:szCs w:val="24"/>
          <w:lang w:val="sr-Cyrl-RS"/>
        </w:rPr>
        <w:t xml:space="preserve"> </w:t>
      </w:r>
      <w:r w:rsidR="004C3E7A" w:rsidRPr="0098020C">
        <w:rPr>
          <w:rFonts w:ascii="Times New Roman" w:hAnsi="Times New Roman" w:cs="Times New Roman"/>
          <w:sz w:val="24"/>
          <w:szCs w:val="24"/>
          <w:lang w:val="sr-Cyrl-RS"/>
        </w:rPr>
        <w:t xml:space="preserve">Републике Србије </w:t>
      </w:r>
      <w:r w:rsidR="00931FB5" w:rsidRPr="0098020C">
        <w:rPr>
          <w:rFonts w:ascii="Times New Roman" w:eastAsia="Calibri" w:hAnsi="Times New Roman" w:cs="Times New Roman"/>
          <w:sz w:val="24"/>
          <w:szCs w:val="24"/>
          <w:lang w:val="sr-Cyrl-RS"/>
        </w:rPr>
        <w:t>(„Службени</w:t>
      </w:r>
      <w:r w:rsidR="00503548" w:rsidRPr="0098020C">
        <w:rPr>
          <w:rFonts w:ascii="Times New Roman" w:eastAsia="Calibri" w:hAnsi="Times New Roman" w:cs="Times New Roman"/>
          <w:sz w:val="24"/>
          <w:szCs w:val="24"/>
          <w:lang w:val="sr-Cyrl-RS"/>
        </w:rPr>
        <w:t xml:space="preserve"> гласник РС</w:t>
      </w:r>
      <w:r w:rsidR="00931FB5" w:rsidRPr="0098020C">
        <w:rPr>
          <w:rFonts w:ascii="Times New Roman" w:eastAsia="Calibri" w:hAnsi="Times New Roman" w:cs="Times New Roman"/>
          <w:sz w:val="24"/>
          <w:szCs w:val="24"/>
          <w:lang w:val="ru-RU"/>
        </w:rPr>
        <w:t>”</w:t>
      </w:r>
      <w:r w:rsidR="0067791C" w:rsidRPr="0098020C">
        <w:rPr>
          <w:rFonts w:ascii="Times New Roman" w:eastAsia="Calibri" w:hAnsi="Times New Roman" w:cs="Times New Roman"/>
          <w:sz w:val="24"/>
          <w:szCs w:val="24"/>
          <w:lang w:val="ru-RU"/>
        </w:rPr>
        <w:t>,</w:t>
      </w:r>
      <w:r w:rsidR="00503548" w:rsidRPr="0098020C">
        <w:rPr>
          <w:rFonts w:ascii="Times New Roman" w:eastAsia="Calibri" w:hAnsi="Times New Roman" w:cs="Times New Roman"/>
          <w:sz w:val="24"/>
          <w:szCs w:val="24"/>
          <w:lang w:val="sr-Cyrl-RS"/>
        </w:rPr>
        <w:t xml:space="preserve"> број 30/18)</w:t>
      </w:r>
      <w:r w:rsidR="001B7DEA" w:rsidRPr="0098020C">
        <w:rPr>
          <w:rFonts w:ascii="Times New Roman" w:eastAsia="Calibri" w:hAnsi="Times New Roman" w:cs="Times New Roman"/>
          <w:sz w:val="24"/>
          <w:szCs w:val="24"/>
          <w:lang w:val="sr-Cyrl-RS"/>
        </w:rPr>
        <w:t>,</w:t>
      </w:r>
      <w:r w:rsidR="00503548" w:rsidRPr="0098020C">
        <w:rPr>
          <w:rFonts w:ascii="Times New Roman" w:eastAsia="Calibri" w:hAnsi="Times New Roman" w:cs="Times New Roman"/>
          <w:b/>
          <w:sz w:val="24"/>
          <w:szCs w:val="24"/>
          <w:lang w:val="sr-Cyrl-RS"/>
        </w:rPr>
        <w:t xml:space="preserve"> </w:t>
      </w:r>
      <w:r w:rsidR="006D4ECD" w:rsidRPr="0098020C">
        <w:rPr>
          <w:rFonts w:ascii="Times New Roman" w:eastAsia="Calibri" w:hAnsi="Times New Roman" w:cs="Times New Roman"/>
          <w:bCs/>
          <w:sz w:val="24"/>
          <w:szCs w:val="24"/>
          <w:lang w:val="sr-Cyrl-RS"/>
        </w:rPr>
        <w:t>имају обавезно спровести</w:t>
      </w:r>
      <w:r w:rsidR="00E948D4" w:rsidRPr="0098020C">
        <w:rPr>
          <w:rFonts w:ascii="Times New Roman" w:eastAsia="Calibri" w:hAnsi="Times New Roman" w:cs="Times New Roman"/>
          <w:bCs/>
          <w:sz w:val="24"/>
          <w:szCs w:val="24"/>
          <w:lang w:val="sr-Cyrl-RS"/>
        </w:rPr>
        <w:t xml:space="preserve"> у свим фазама израде докумен</w:t>
      </w:r>
      <w:r w:rsidR="006D4ECD" w:rsidRPr="0098020C">
        <w:rPr>
          <w:rFonts w:ascii="Times New Roman" w:eastAsia="Calibri" w:hAnsi="Times New Roman" w:cs="Times New Roman"/>
          <w:bCs/>
          <w:sz w:val="24"/>
          <w:szCs w:val="24"/>
          <w:lang w:val="sr-Cyrl-RS"/>
        </w:rPr>
        <w:t>а</w:t>
      </w:r>
      <w:r w:rsidR="00E948D4" w:rsidRPr="0098020C">
        <w:rPr>
          <w:rFonts w:ascii="Times New Roman" w:eastAsia="Calibri" w:hAnsi="Times New Roman" w:cs="Times New Roman"/>
          <w:bCs/>
          <w:sz w:val="24"/>
          <w:szCs w:val="24"/>
          <w:lang w:val="sr-Cyrl-RS"/>
        </w:rPr>
        <w:t>та јавних политика</w:t>
      </w:r>
      <w:r w:rsidR="006D4ECD" w:rsidRPr="0098020C">
        <w:rPr>
          <w:rFonts w:ascii="Times New Roman" w:eastAsia="Calibri" w:hAnsi="Times New Roman" w:cs="Times New Roman"/>
          <w:bCs/>
          <w:sz w:val="24"/>
          <w:szCs w:val="24"/>
          <w:lang w:val="sr-Cyrl-RS"/>
        </w:rPr>
        <w:t xml:space="preserve"> ‒ стратегије, програма, концепта политике и акционог плана, осим у случају </w:t>
      </w:r>
      <w:r w:rsidR="00B073BE" w:rsidRPr="0098020C">
        <w:rPr>
          <w:rFonts w:ascii="Times New Roman" w:eastAsia="Calibri" w:hAnsi="Times New Roman" w:cs="Times New Roman"/>
          <w:bCs/>
          <w:sz w:val="24"/>
          <w:szCs w:val="24"/>
          <w:lang w:val="sr-Cyrl-RS"/>
        </w:rPr>
        <w:t>израде нацрта</w:t>
      </w:r>
      <w:r w:rsidR="003C117D" w:rsidRPr="0098020C">
        <w:rPr>
          <w:rFonts w:ascii="Times New Roman" w:eastAsia="Calibri" w:hAnsi="Times New Roman" w:cs="Times New Roman"/>
          <w:bCs/>
          <w:sz w:val="24"/>
          <w:szCs w:val="24"/>
          <w:lang w:val="sr-Cyrl-RS"/>
        </w:rPr>
        <w:t xml:space="preserve"> закона, </w:t>
      </w:r>
      <w:r w:rsidR="00CF2728" w:rsidRPr="0098020C">
        <w:rPr>
          <w:rFonts w:ascii="Times New Roman" w:eastAsia="Calibri" w:hAnsi="Times New Roman" w:cs="Times New Roman"/>
          <w:bCs/>
          <w:sz w:val="24"/>
          <w:szCs w:val="24"/>
          <w:lang w:val="sr-Cyrl-RS"/>
        </w:rPr>
        <w:t xml:space="preserve">других прописа и аката, </w:t>
      </w:r>
      <w:r w:rsidR="00513D3B" w:rsidRPr="0098020C">
        <w:rPr>
          <w:rFonts w:ascii="Times New Roman" w:eastAsia="Calibri" w:hAnsi="Times New Roman" w:cs="Times New Roman"/>
          <w:bCs/>
          <w:sz w:val="24"/>
          <w:szCs w:val="24"/>
          <w:lang w:val="sr-Cyrl-RS"/>
        </w:rPr>
        <w:t>у погле</w:t>
      </w:r>
      <w:r w:rsidR="00B073BE" w:rsidRPr="0098020C">
        <w:rPr>
          <w:rFonts w:ascii="Times New Roman" w:eastAsia="Calibri" w:hAnsi="Times New Roman" w:cs="Times New Roman"/>
          <w:bCs/>
          <w:sz w:val="24"/>
          <w:szCs w:val="24"/>
          <w:lang w:val="sr-Cyrl-RS"/>
        </w:rPr>
        <w:t>ду кој</w:t>
      </w:r>
      <w:r w:rsidR="00CF2728" w:rsidRPr="0098020C">
        <w:rPr>
          <w:rFonts w:ascii="Times New Roman" w:eastAsia="Calibri" w:hAnsi="Times New Roman" w:cs="Times New Roman"/>
          <w:bCs/>
          <w:sz w:val="24"/>
          <w:szCs w:val="24"/>
          <w:lang w:val="sr-Cyrl-RS"/>
        </w:rPr>
        <w:t>их</w:t>
      </w:r>
      <w:r w:rsidR="00B073BE" w:rsidRPr="0098020C">
        <w:rPr>
          <w:rFonts w:ascii="Times New Roman" w:eastAsia="Calibri" w:hAnsi="Times New Roman" w:cs="Times New Roman"/>
          <w:bCs/>
          <w:sz w:val="24"/>
          <w:szCs w:val="24"/>
          <w:lang w:val="sr-Cyrl-RS"/>
        </w:rPr>
        <w:t xml:space="preserve"> су релевантне недовољно прецизне одредбе Закона о државној управи</w:t>
      </w:r>
      <w:r w:rsidR="006D4ECD" w:rsidRPr="0098020C">
        <w:rPr>
          <w:rFonts w:ascii="Times New Roman" w:eastAsia="Calibri" w:hAnsi="Times New Roman" w:cs="Times New Roman"/>
          <w:bCs/>
          <w:sz w:val="24"/>
          <w:szCs w:val="24"/>
          <w:lang w:val="sr-Cyrl-RS"/>
        </w:rPr>
        <w:t>.</w:t>
      </w:r>
      <w:r w:rsidR="00DC7D52" w:rsidRPr="0098020C">
        <w:rPr>
          <w:rStyle w:val="FootnoteReference"/>
          <w:rFonts w:ascii="Times New Roman" w:eastAsia="Calibri" w:hAnsi="Times New Roman" w:cs="Times New Roman"/>
          <w:bCs/>
          <w:sz w:val="24"/>
          <w:szCs w:val="24"/>
          <w:lang w:val="sr-Cyrl-RS"/>
        </w:rPr>
        <w:footnoteReference w:id="13"/>
      </w:r>
      <w:r w:rsidR="00E948D4" w:rsidRPr="0098020C">
        <w:rPr>
          <w:rFonts w:ascii="Times New Roman" w:eastAsia="Calibri" w:hAnsi="Times New Roman" w:cs="Times New Roman"/>
          <w:bCs/>
          <w:sz w:val="24"/>
          <w:szCs w:val="24"/>
          <w:lang w:val="sr-Cyrl-RS"/>
        </w:rPr>
        <w:t xml:space="preserve"> </w:t>
      </w:r>
      <w:r w:rsidR="004878FF" w:rsidRPr="0098020C">
        <w:rPr>
          <w:rFonts w:ascii="Times New Roman" w:eastAsia="Calibri" w:hAnsi="Times New Roman" w:cs="Times New Roman"/>
          <w:sz w:val="24"/>
          <w:szCs w:val="24"/>
          <w:lang w:val="sr-Cyrl-RS"/>
        </w:rPr>
        <w:t xml:space="preserve">Закон </w:t>
      </w:r>
      <w:r w:rsidR="00B073BE" w:rsidRPr="0098020C">
        <w:rPr>
          <w:rFonts w:ascii="Times New Roman" w:eastAsia="Calibri" w:hAnsi="Times New Roman" w:cs="Times New Roman"/>
          <w:sz w:val="24"/>
          <w:szCs w:val="24"/>
          <w:lang w:val="sr-Cyrl-RS"/>
        </w:rPr>
        <w:t>о планском систему</w:t>
      </w:r>
      <w:r w:rsidR="00BE1AA6" w:rsidRPr="0098020C">
        <w:rPr>
          <w:rFonts w:ascii="Times New Roman" w:eastAsia="Calibri" w:hAnsi="Times New Roman" w:cs="Times New Roman"/>
          <w:sz w:val="24"/>
          <w:szCs w:val="24"/>
          <w:lang w:val="sr-Cyrl-RS"/>
        </w:rPr>
        <w:t xml:space="preserve"> </w:t>
      </w:r>
      <w:r w:rsidR="008D25F4" w:rsidRPr="008D25F4">
        <w:rPr>
          <w:rFonts w:ascii="Times New Roman" w:eastAsia="Calibri" w:hAnsi="Times New Roman" w:cs="Times New Roman"/>
          <w:sz w:val="24"/>
          <w:szCs w:val="24"/>
          <w:lang w:val="sr-Cyrl-RS"/>
        </w:rPr>
        <w:t>Републике Србије</w:t>
      </w:r>
      <w:r w:rsidR="00B073BE" w:rsidRPr="0098020C">
        <w:rPr>
          <w:rFonts w:ascii="Times New Roman" w:eastAsia="Calibri" w:hAnsi="Times New Roman" w:cs="Times New Roman"/>
          <w:sz w:val="24"/>
          <w:szCs w:val="24"/>
          <w:lang w:val="sr-Cyrl-RS"/>
        </w:rPr>
        <w:t xml:space="preserve"> </w:t>
      </w:r>
      <w:r w:rsidR="004878FF" w:rsidRPr="0098020C">
        <w:rPr>
          <w:rFonts w:ascii="Times New Roman" w:eastAsia="Calibri" w:hAnsi="Times New Roman" w:cs="Times New Roman"/>
          <w:sz w:val="24"/>
          <w:szCs w:val="24"/>
          <w:lang w:val="sr-Cyrl-RS"/>
        </w:rPr>
        <w:t xml:space="preserve">прописује поштовање </w:t>
      </w:r>
      <w:r w:rsidR="00503548" w:rsidRPr="0098020C">
        <w:rPr>
          <w:rFonts w:ascii="Times New Roman" w:eastAsia="Calibri" w:hAnsi="Times New Roman" w:cs="Times New Roman"/>
          <w:sz w:val="24"/>
          <w:szCs w:val="24"/>
          <w:lang w:val="sr-Cyrl-RS"/>
        </w:rPr>
        <w:t>начел</w:t>
      </w:r>
      <w:r w:rsidRPr="0098020C">
        <w:rPr>
          <w:rFonts w:ascii="Times New Roman" w:eastAsia="Calibri" w:hAnsi="Times New Roman" w:cs="Times New Roman"/>
          <w:sz w:val="24"/>
          <w:szCs w:val="24"/>
          <w:lang w:val="sr-Cyrl-RS"/>
        </w:rPr>
        <w:t>а</w:t>
      </w:r>
      <w:r w:rsidR="00503548" w:rsidRPr="0098020C">
        <w:rPr>
          <w:rFonts w:ascii="Times New Roman" w:eastAsia="Calibri" w:hAnsi="Times New Roman" w:cs="Times New Roman"/>
          <w:sz w:val="24"/>
          <w:szCs w:val="24"/>
          <w:lang w:val="sr-Cyrl-RS"/>
        </w:rPr>
        <w:t xml:space="preserve"> јавности и партнерства</w:t>
      </w:r>
      <w:r w:rsidR="004878FF" w:rsidRPr="0098020C">
        <w:rPr>
          <w:rFonts w:ascii="Times New Roman" w:eastAsia="Calibri" w:hAnsi="Times New Roman" w:cs="Times New Roman"/>
          <w:sz w:val="24"/>
          <w:szCs w:val="24"/>
          <w:lang w:val="sr-Cyrl-RS"/>
        </w:rPr>
        <w:t xml:space="preserve"> у процесу креирања јавних политика. </w:t>
      </w:r>
      <w:r w:rsidR="00F347B9" w:rsidRPr="0098020C">
        <w:rPr>
          <w:rFonts w:ascii="Times New Roman" w:eastAsia="Calibri" w:hAnsi="Times New Roman" w:cs="Times New Roman"/>
          <w:sz w:val="24"/>
          <w:szCs w:val="24"/>
          <w:lang w:val="sr-Cyrl-RS"/>
        </w:rPr>
        <w:t>Н</w:t>
      </w:r>
      <w:r w:rsidR="00503548" w:rsidRPr="0098020C">
        <w:rPr>
          <w:rFonts w:ascii="Times New Roman" w:eastAsia="Calibri" w:hAnsi="Times New Roman" w:cs="Times New Roman"/>
          <w:sz w:val="24"/>
          <w:szCs w:val="24"/>
          <w:lang w:val="sr-Cyrl-RS"/>
        </w:rPr>
        <w:t xml:space="preserve">ачело </w:t>
      </w:r>
      <w:r w:rsidR="00F347B9" w:rsidRPr="0098020C">
        <w:rPr>
          <w:rFonts w:ascii="Times New Roman" w:eastAsia="Calibri" w:hAnsi="Times New Roman" w:cs="Times New Roman"/>
          <w:sz w:val="24"/>
          <w:szCs w:val="24"/>
          <w:lang w:val="sr-Cyrl-RS"/>
        </w:rPr>
        <w:t xml:space="preserve">јавности </w:t>
      </w:r>
      <w:r w:rsidR="00503548" w:rsidRPr="0098020C">
        <w:rPr>
          <w:rFonts w:ascii="Times New Roman" w:eastAsia="Calibri" w:hAnsi="Times New Roman" w:cs="Times New Roman"/>
          <w:sz w:val="24"/>
          <w:szCs w:val="24"/>
          <w:lang w:val="sr-Cyrl-RS"/>
        </w:rPr>
        <w:t>подразумева да се јавне политике утврђују</w:t>
      </w:r>
      <w:r w:rsidR="00B073BE" w:rsidRPr="0098020C">
        <w:rPr>
          <w:rFonts w:ascii="Times New Roman" w:eastAsia="Calibri" w:hAnsi="Times New Roman" w:cs="Times New Roman"/>
          <w:sz w:val="24"/>
          <w:szCs w:val="24"/>
          <w:lang w:val="sr-Cyrl-RS"/>
        </w:rPr>
        <w:t>, спроводе и оцењују</w:t>
      </w:r>
      <w:r w:rsidR="00503548" w:rsidRPr="0098020C">
        <w:rPr>
          <w:rFonts w:ascii="Times New Roman" w:eastAsia="Calibri" w:hAnsi="Times New Roman" w:cs="Times New Roman"/>
          <w:sz w:val="24"/>
          <w:szCs w:val="24"/>
          <w:lang w:val="sr-Cyrl-RS"/>
        </w:rPr>
        <w:t xml:space="preserve"> у оквиру транспарентног и консултативног процеса. </w:t>
      </w:r>
      <w:r w:rsidR="0020543E" w:rsidRPr="0098020C">
        <w:rPr>
          <w:rFonts w:ascii="Times New Roman" w:eastAsia="Calibri" w:hAnsi="Times New Roman" w:cs="Times New Roman"/>
          <w:sz w:val="24"/>
          <w:szCs w:val="24"/>
          <w:lang w:val="sr-Cyrl-RS"/>
        </w:rPr>
        <w:t>Партнерство је</w:t>
      </w:r>
      <w:r w:rsidR="00D165D7" w:rsidRPr="0098020C">
        <w:rPr>
          <w:rFonts w:ascii="Times New Roman" w:eastAsia="Calibri" w:hAnsi="Times New Roman" w:cs="Times New Roman"/>
          <w:sz w:val="24"/>
          <w:szCs w:val="24"/>
          <w:lang w:val="sr-Cyrl-RS"/>
        </w:rPr>
        <w:t>,</w:t>
      </w:r>
      <w:r w:rsidR="0020543E" w:rsidRPr="0098020C">
        <w:rPr>
          <w:rFonts w:ascii="Times New Roman" w:eastAsia="Calibri" w:hAnsi="Times New Roman" w:cs="Times New Roman"/>
          <w:sz w:val="24"/>
          <w:szCs w:val="24"/>
          <w:lang w:val="sr-Cyrl-RS"/>
        </w:rPr>
        <w:t xml:space="preserve"> према </w:t>
      </w:r>
      <w:r w:rsidR="00F347B9" w:rsidRPr="0098020C">
        <w:rPr>
          <w:rFonts w:ascii="Times New Roman" w:eastAsia="Calibri" w:hAnsi="Times New Roman" w:cs="Times New Roman"/>
          <w:sz w:val="24"/>
          <w:szCs w:val="24"/>
          <w:lang w:val="sr-Cyrl-RS"/>
        </w:rPr>
        <w:t>Кодексу добре праксе за учешће грађана у процесу доношења одлука</w:t>
      </w:r>
      <w:r w:rsidR="00843AB2" w:rsidRPr="0098020C">
        <w:rPr>
          <w:rFonts w:ascii="Times New Roman" w:eastAsia="Calibri" w:hAnsi="Times New Roman" w:cs="Times New Roman"/>
          <w:sz w:val="24"/>
          <w:szCs w:val="24"/>
          <w:lang w:val="sr-Cyrl-RS"/>
        </w:rPr>
        <w:t xml:space="preserve"> Савета Европе</w:t>
      </w:r>
      <w:r w:rsidR="00D165D7" w:rsidRPr="0098020C">
        <w:rPr>
          <w:rFonts w:ascii="Times New Roman" w:eastAsia="Calibri" w:hAnsi="Times New Roman" w:cs="Times New Roman"/>
          <w:sz w:val="24"/>
          <w:szCs w:val="24"/>
          <w:lang w:val="sr-Cyrl-RS"/>
        </w:rPr>
        <w:t>,</w:t>
      </w:r>
      <w:r w:rsidR="00843AB2" w:rsidRPr="0098020C">
        <w:rPr>
          <w:rFonts w:ascii="Times New Roman" w:eastAsia="Calibri" w:hAnsi="Times New Roman" w:cs="Times New Roman"/>
          <w:sz w:val="24"/>
          <w:szCs w:val="24"/>
          <w:lang w:val="sr-Cyrl-RS"/>
        </w:rPr>
        <w:t xml:space="preserve"> највиши </w:t>
      </w:r>
      <w:r w:rsidR="00F519FD" w:rsidRPr="0098020C">
        <w:rPr>
          <w:rFonts w:ascii="Times New Roman" w:eastAsia="Calibri" w:hAnsi="Times New Roman" w:cs="Times New Roman"/>
          <w:sz w:val="24"/>
          <w:szCs w:val="24"/>
          <w:lang w:val="sr-Cyrl-RS"/>
        </w:rPr>
        <w:t>могући ниво</w:t>
      </w:r>
      <w:r w:rsidR="00843AB2" w:rsidRPr="0098020C">
        <w:rPr>
          <w:rFonts w:ascii="Times New Roman" w:eastAsia="Calibri" w:hAnsi="Times New Roman" w:cs="Times New Roman"/>
          <w:sz w:val="24"/>
          <w:szCs w:val="24"/>
          <w:lang w:val="sr-Cyrl-RS"/>
        </w:rPr>
        <w:t xml:space="preserve"> учествовања </w:t>
      </w:r>
      <w:r w:rsidR="00E023E6" w:rsidRPr="0098020C">
        <w:rPr>
          <w:rFonts w:ascii="Times New Roman" w:eastAsia="Calibri" w:hAnsi="Times New Roman" w:cs="Times New Roman"/>
          <w:sz w:val="24"/>
          <w:szCs w:val="24"/>
          <w:lang w:val="sr-Cyrl-RS"/>
        </w:rPr>
        <w:t xml:space="preserve">грађана </w:t>
      </w:r>
      <w:r w:rsidR="00843AB2" w:rsidRPr="0098020C">
        <w:rPr>
          <w:rFonts w:ascii="Times New Roman" w:eastAsia="Calibri" w:hAnsi="Times New Roman" w:cs="Times New Roman"/>
          <w:sz w:val="24"/>
          <w:szCs w:val="24"/>
          <w:lang w:val="sr-Cyrl-RS"/>
        </w:rPr>
        <w:t xml:space="preserve">и подразумева заједничку одговорност на сваком кораку у политичком процесу доношења одлука, од постављања програма рада, израде нацрта и спровођења иницијатива </w:t>
      </w:r>
      <w:r w:rsidR="0045403B" w:rsidRPr="0098020C">
        <w:rPr>
          <w:rFonts w:ascii="Times New Roman" w:eastAsia="Calibri" w:hAnsi="Times New Roman" w:cs="Times New Roman"/>
          <w:sz w:val="24"/>
          <w:szCs w:val="24"/>
          <w:lang w:val="sr-Cyrl-RS"/>
        </w:rPr>
        <w:t xml:space="preserve">јавне </w:t>
      </w:r>
      <w:r w:rsidR="00843AB2" w:rsidRPr="0098020C">
        <w:rPr>
          <w:rFonts w:ascii="Times New Roman" w:eastAsia="Calibri" w:hAnsi="Times New Roman" w:cs="Times New Roman"/>
          <w:sz w:val="24"/>
          <w:szCs w:val="24"/>
          <w:lang w:val="sr-Cyrl-RS"/>
        </w:rPr>
        <w:t>политике.</w:t>
      </w:r>
      <w:r w:rsidRPr="0098020C">
        <w:rPr>
          <w:rStyle w:val="FootnoteReference"/>
          <w:rFonts w:ascii="Times New Roman" w:eastAsia="Calibri" w:hAnsi="Times New Roman" w:cs="Times New Roman"/>
          <w:sz w:val="24"/>
          <w:szCs w:val="24"/>
          <w:lang w:val="sr-Cyrl-RS"/>
        </w:rPr>
        <w:footnoteReference w:id="14"/>
      </w:r>
      <w:r w:rsidR="00843AB2" w:rsidRPr="0098020C">
        <w:rPr>
          <w:rFonts w:ascii="Times New Roman" w:eastAsia="Calibri" w:hAnsi="Times New Roman" w:cs="Times New Roman"/>
          <w:sz w:val="24"/>
          <w:szCs w:val="24"/>
          <w:lang w:val="sr-Cyrl-RS"/>
        </w:rPr>
        <w:t xml:space="preserve"> </w:t>
      </w:r>
      <w:r w:rsidR="00FA0275" w:rsidRPr="0098020C">
        <w:rPr>
          <w:rFonts w:ascii="Times New Roman" w:eastAsia="Calibri" w:hAnsi="Times New Roman" w:cs="Times New Roman"/>
          <w:sz w:val="24"/>
          <w:szCs w:val="24"/>
          <w:lang w:val="sr-Cyrl-RS"/>
        </w:rPr>
        <w:t>Г</w:t>
      </w:r>
      <w:r w:rsidR="00503548" w:rsidRPr="0098020C">
        <w:rPr>
          <w:rFonts w:ascii="Times New Roman" w:eastAsia="Calibri" w:hAnsi="Times New Roman" w:cs="Times New Roman"/>
          <w:sz w:val="24"/>
          <w:szCs w:val="24"/>
          <w:lang w:val="sr-Cyrl-RS"/>
        </w:rPr>
        <w:t>рађани учествују у процесу креирања јавних политика од самог почетка процеса, тако што надлежном предлагачу иницира</w:t>
      </w:r>
      <w:r w:rsidR="00E948D4" w:rsidRPr="0098020C">
        <w:rPr>
          <w:rFonts w:ascii="Times New Roman" w:eastAsia="Calibri" w:hAnsi="Times New Roman" w:cs="Times New Roman"/>
          <w:sz w:val="24"/>
          <w:szCs w:val="24"/>
          <w:lang w:val="sr-Cyrl-RS"/>
        </w:rPr>
        <w:t>ју</w:t>
      </w:r>
      <w:r w:rsidR="00503548" w:rsidRPr="0098020C">
        <w:rPr>
          <w:rFonts w:ascii="Times New Roman" w:eastAsia="Calibri" w:hAnsi="Times New Roman" w:cs="Times New Roman"/>
          <w:sz w:val="24"/>
          <w:szCs w:val="24"/>
          <w:lang w:val="sr-Cyrl-RS"/>
        </w:rPr>
        <w:t xml:space="preserve"> израду, усвајање или измену докумената јавних политика. Уколико иницијатива за доношење документа јавне политике долази од органа јавне управе, </w:t>
      </w:r>
      <w:r w:rsidR="001B7DEA" w:rsidRPr="0098020C">
        <w:rPr>
          <w:rFonts w:ascii="Times New Roman" w:eastAsia="Calibri" w:hAnsi="Times New Roman" w:cs="Times New Roman"/>
          <w:sz w:val="24"/>
          <w:szCs w:val="24"/>
          <w:lang w:val="sr-Cyrl-RS"/>
        </w:rPr>
        <w:t>исти</w:t>
      </w:r>
      <w:r w:rsidR="00503548" w:rsidRPr="0098020C">
        <w:rPr>
          <w:rFonts w:ascii="Times New Roman" w:eastAsia="Calibri" w:hAnsi="Times New Roman" w:cs="Times New Roman"/>
          <w:sz w:val="24"/>
          <w:szCs w:val="24"/>
          <w:lang w:val="sr-Cyrl-RS"/>
        </w:rPr>
        <w:t xml:space="preserve"> је у обавези да обавести јавност о почетку израде документа јавне политике најкасније у року од седам дана од отпочињања рада. </w:t>
      </w:r>
      <w:r w:rsidR="00E948D4" w:rsidRPr="0098020C">
        <w:rPr>
          <w:rFonts w:ascii="Times New Roman" w:eastAsia="Calibri" w:hAnsi="Times New Roman" w:cs="Times New Roman"/>
          <w:sz w:val="24"/>
          <w:szCs w:val="24"/>
          <w:lang w:val="sr-Cyrl-RS"/>
        </w:rPr>
        <w:t xml:space="preserve">О спроведеним консултацијама орган је дужан да омогући </w:t>
      </w:r>
      <w:r w:rsidR="00503548" w:rsidRPr="0098020C">
        <w:rPr>
          <w:rFonts w:ascii="Times New Roman" w:eastAsia="Calibri" w:hAnsi="Times New Roman" w:cs="Times New Roman"/>
          <w:sz w:val="24"/>
          <w:szCs w:val="24"/>
          <w:lang w:val="sr-Cyrl-RS"/>
        </w:rPr>
        <w:t>повратн</w:t>
      </w:r>
      <w:r w:rsidR="00E948D4" w:rsidRPr="0098020C">
        <w:rPr>
          <w:rFonts w:ascii="Times New Roman" w:eastAsia="Calibri" w:hAnsi="Times New Roman" w:cs="Times New Roman"/>
          <w:sz w:val="24"/>
          <w:szCs w:val="24"/>
          <w:lang w:val="sr-Cyrl-RS"/>
        </w:rPr>
        <w:t>у</w:t>
      </w:r>
      <w:r w:rsidR="00503548" w:rsidRPr="0098020C">
        <w:rPr>
          <w:rFonts w:ascii="Times New Roman" w:eastAsia="Calibri" w:hAnsi="Times New Roman" w:cs="Times New Roman"/>
          <w:sz w:val="24"/>
          <w:szCs w:val="24"/>
          <w:lang w:val="sr-Cyrl-RS"/>
        </w:rPr>
        <w:t xml:space="preserve"> информациј</w:t>
      </w:r>
      <w:r w:rsidR="00E948D4" w:rsidRPr="0098020C">
        <w:rPr>
          <w:rFonts w:ascii="Times New Roman" w:eastAsia="Calibri" w:hAnsi="Times New Roman" w:cs="Times New Roman"/>
          <w:sz w:val="24"/>
          <w:szCs w:val="24"/>
          <w:lang w:val="sr-Cyrl-RS"/>
        </w:rPr>
        <w:t>у</w:t>
      </w:r>
      <w:r w:rsidR="00503548" w:rsidRPr="0098020C">
        <w:rPr>
          <w:rFonts w:ascii="Times New Roman" w:eastAsia="Calibri" w:hAnsi="Times New Roman" w:cs="Times New Roman"/>
          <w:sz w:val="24"/>
          <w:szCs w:val="24"/>
          <w:lang w:val="sr-Cyrl-RS"/>
        </w:rPr>
        <w:t xml:space="preserve"> кроз објављивање извештаја о спроведеним консултацијама са образложењима и разлозима </w:t>
      </w:r>
      <w:r w:rsidR="001B7DEA" w:rsidRPr="0098020C">
        <w:rPr>
          <w:rFonts w:ascii="Times New Roman" w:eastAsia="Calibri" w:hAnsi="Times New Roman" w:cs="Times New Roman"/>
          <w:sz w:val="24"/>
          <w:szCs w:val="24"/>
          <w:lang w:val="sr-Cyrl-RS"/>
        </w:rPr>
        <w:t>у случају</w:t>
      </w:r>
      <w:r w:rsidR="00503548" w:rsidRPr="0098020C">
        <w:rPr>
          <w:rFonts w:ascii="Times New Roman" w:eastAsia="Calibri" w:hAnsi="Times New Roman" w:cs="Times New Roman"/>
          <w:sz w:val="24"/>
          <w:szCs w:val="24"/>
          <w:lang w:val="sr-Cyrl-RS"/>
        </w:rPr>
        <w:t xml:space="preserve"> неприхватањ</w:t>
      </w:r>
      <w:r w:rsidR="001B7DEA" w:rsidRPr="0098020C">
        <w:rPr>
          <w:rFonts w:ascii="Times New Roman" w:eastAsia="Calibri" w:hAnsi="Times New Roman" w:cs="Times New Roman"/>
          <w:sz w:val="24"/>
          <w:szCs w:val="24"/>
          <w:lang w:val="sr-Cyrl-RS"/>
        </w:rPr>
        <w:t>а</w:t>
      </w:r>
      <w:r w:rsidR="00503548" w:rsidRPr="0098020C">
        <w:rPr>
          <w:rFonts w:ascii="Times New Roman" w:eastAsia="Calibri" w:hAnsi="Times New Roman" w:cs="Times New Roman"/>
          <w:sz w:val="24"/>
          <w:szCs w:val="24"/>
          <w:lang w:val="sr-Cyrl-RS"/>
        </w:rPr>
        <w:t xml:space="preserve"> појединих предлога. Након спроведених консултација, надлежни орган може укључити у рад радне групе за израду документа јавне политике и представнике који су учествовали у претходно спроведеним консултацијама. На крају процеса, неопходно је спровести јавну расправу и израдити извештај </w:t>
      </w:r>
      <w:r w:rsidR="00503548" w:rsidRPr="0098020C">
        <w:rPr>
          <w:rFonts w:ascii="Times New Roman" w:eastAsia="Calibri" w:hAnsi="Times New Roman" w:cs="Times New Roman"/>
          <w:sz w:val="24"/>
          <w:szCs w:val="24"/>
          <w:lang w:val="sr-Cyrl-RS"/>
        </w:rPr>
        <w:lastRenderedPageBreak/>
        <w:t>о спроведеној јавној расправи који обухват</w:t>
      </w:r>
      <w:r w:rsidR="001B7DEA" w:rsidRPr="0098020C">
        <w:rPr>
          <w:rFonts w:ascii="Times New Roman" w:eastAsia="Calibri" w:hAnsi="Times New Roman" w:cs="Times New Roman"/>
          <w:sz w:val="24"/>
          <w:szCs w:val="24"/>
          <w:lang w:val="sr-Cyrl-RS"/>
        </w:rPr>
        <w:t>а</w:t>
      </w:r>
      <w:r w:rsidR="00503548" w:rsidRPr="0098020C">
        <w:rPr>
          <w:rFonts w:ascii="Times New Roman" w:eastAsia="Calibri" w:hAnsi="Times New Roman" w:cs="Times New Roman"/>
          <w:sz w:val="24"/>
          <w:szCs w:val="24"/>
          <w:lang w:val="sr-Cyrl-RS"/>
        </w:rPr>
        <w:t xml:space="preserve"> добијене предлоге за </w:t>
      </w:r>
      <w:r w:rsidR="005C0D24" w:rsidRPr="0098020C">
        <w:rPr>
          <w:rFonts w:ascii="Times New Roman" w:eastAsia="Calibri" w:hAnsi="Times New Roman" w:cs="Times New Roman"/>
          <w:sz w:val="24"/>
          <w:szCs w:val="24"/>
          <w:lang w:val="sr-Cyrl-RS"/>
        </w:rPr>
        <w:t>пр</w:t>
      </w:r>
      <w:r w:rsidR="00503548" w:rsidRPr="0098020C">
        <w:rPr>
          <w:rFonts w:ascii="Times New Roman" w:eastAsia="Calibri" w:hAnsi="Times New Roman" w:cs="Times New Roman"/>
          <w:sz w:val="24"/>
          <w:szCs w:val="24"/>
          <w:lang w:val="sr-Cyrl-RS"/>
        </w:rPr>
        <w:t xml:space="preserve">имену документа </w:t>
      </w:r>
      <w:r w:rsidR="00FE311B" w:rsidRPr="0098020C">
        <w:rPr>
          <w:rFonts w:ascii="Times New Roman" w:eastAsia="Calibri" w:hAnsi="Times New Roman" w:cs="Times New Roman"/>
          <w:sz w:val="24"/>
          <w:szCs w:val="24"/>
          <w:lang w:val="sr-Cyrl-RS"/>
        </w:rPr>
        <w:t xml:space="preserve">са </w:t>
      </w:r>
      <w:r w:rsidR="00503548" w:rsidRPr="0098020C">
        <w:rPr>
          <w:rFonts w:ascii="Times New Roman" w:eastAsia="Calibri" w:hAnsi="Times New Roman" w:cs="Times New Roman"/>
          <w:sz w:val="24"/>
          <w:szCs w:val="24"/>
          <w:lang w:val="sr-Cyrl-RS"/>
        </w:rPr>
        <w:t>образложење</w:t>
      </w:r>
      <w:r w:rsidR="00FE311B" w:rsidRPr="0098020C">
        <w:rPr>
          <w:rFonts w:ascii="Times New Roman" w:eastAsia="Calibri" w:hAnsi="Times New Roman" w:cs="Times New Roman"/>
          <w:sz w:val="24"/>
          <w:szCs w:val="24"/>
          <w:lang w:val="sr-Cyrl-RS"/>
        </w:rPr>
        <w:t>м</w:t>
      </w:r>
      <w:r w:rsidR="00503548" w:rsidRPr="0098020C">
        <w:rPr>
          <w:rFonts w:ascii="Times New Roman" w:eastAsia="Calibri" w:hAnsi="Times New Roman" w:cs="Times New Roman"/>
          <w:sz w:val="24"/>
          <w:szCs w:val="24"/>
          <w:lang w:val="sr-Cyrl-RS"/>
        </w:rPr>
        <w:t xml:space="preserve"> за њихово прихватање или одбијање. </w:t>
      </w:r>
      <w:r w:rsidR="00CF75B7" w:rsidRPr="0098020C">
        <w:rPr>
          <w:rFonts w:ascii="Times New Roman" w:eastAsia="Calibri" w:hAnsi="Times New Roman" w:cs="Times New Roman"/>
          <w:sz w:val="24"/>
          <w:szCs w:val="24"/>
          <w:lang w:val="sr-Cyrl-RS"/>
        </w:rPr>
        <w:t xml:space="preserve">Садржина и форма извештаја о спроведеној јавној расправи није прописана, што има за последицу да су извештаји различитог нивоа општости и различите форме. </w:t>
      </w:r>
      <w:r w:rsidR="003C1512" w:rsidRPr="0098020C">
        <w:rPr>
          <w:rFonts w:ascii="Times New Roman" w:eastAsia="Calibri" w:hAnsi="Times New Roman" w:cs="Times New Roman"/>
          <w:sz w:val="24"/>
          <w:szCs w:val="24"/>
          <w:lang w:val="sr-Cyrl-RS"/>
        </w:rPr>
        <w:t xml:space="preserve">На основу Закона о планском систему Републике Србије, донета је и </w:t>
      </w:r>
      <w:r w:rsidR="003C1512" w:rsidRPr="0098020C">
        <w:rPr>
          <w:rFonts w:ascii="Times New Roman" w:eastAsia="Calibri" w:hAnsi="Times New Roman" w:cs="Times New Roman"/>
          <w:bCs/>
          <w:sz w:val="24"/>
          <w:szCs w:val="24"/>
          <w:lang w:val="sr-Cyrl-RS"/>
        </w:rPr>
        <w:t xml:space="preserve">Уредба о методологији управљања јавним политикама, анализи ефеката јавних политика и прописа и садржају појединачних </w:t>
      </w:r>
      <w:r w:rsidR="00E074FD" w:rsidRPr="0098020C">
        <w:rPr>
          <w:rFonts w:ascii="Times New Roman" w:eastAsia="Calibri" w:hAnsi="Times New Roman" w:cs="Times New Roman"/>
          <w:bCs/>
          <w:sz w:val="24"/>
          <w:szCs w:val="24"/>
          <w:lang w:val="sr-Cyrl-RS"/>
        </w:rPr>
        <w:t>докумената јавних политика („Службени</w:t>
      </w:r>
      <w:r w:rsidR="003C1512" w:rsidRPr="0098020C">
        <w:rPr>
          <w:rFonts w:ascii="Times New Roman" w:eastAsia="Calibri" w:hAnsi="Times New Roman" w:cs="Times New Roman"/>
          <w:bCs/>
          <w:sz w:val="24"/>
          <w:szCs w:val="24"/>
          <w:lang w:val="sr-Cyrl-RS"/>
        </w:rPr>
        <w:t xml:space="preserve"> гласник РС</w:t>
      </w:r>
      <w:r w:rsidR="00E074FD" w:rsidRPr="0098020C">
        <w:rPr>
          <w:rFonts w:ascii="Times New Roman" w:eastAsia="Calibri" w:hAnsi="Times New Roman" w:cs="Times New Roman"/>
          <w:bCs/>
          <w:sz w:val="24"/>
          <w:szCs w:val="24"/>
          <w:lang w:val="ru-RU"/>
        </w:rPr>
        <w:t>”</w:t>
      </w:r>
      <w:r w:rsidR="00861E54" w:rsidRPr="0098020C">
        <w:rPr>
          <w:rFonts w:ascii="Times New Roman" w:eastAsia="Calibri" w:hAnsi="Times New Roman" w:cs="Times New Roman"/>
          <w:bCs/>
          <w:sz w:val="24"/>
          <w:szCs w:val="24"/>
          <w:lang w:val="ru-RU"/>
        </w:rPr>
        <w:t>,</w:t>
      </w:r>
      <w:r w:rsidR="003C1512" w:rsidRPr="0098020C">
        <w:rPr>
          <w:rFonts w:ascii="Times New Roman" w:eastAsia="Calibri" w:hAnsi="Times New Roman" w:cs="Times New Roman"/>
          <w:bCs/>
          <w:sz w:val="24"/>
          <w:szCs w:val="24"/>
          <w:lang w:val="sr-Cyrl-RS"/>
        </w:rPr>
        <w:t xml:space="preserve"> број 8/19).</w:t>
      </w:r>
      <w:r w:rsidR="003C1512" w:rsidRPr="0098020C">
        <w:rPr>
          <w:rFonts w:ascii="Times New Roman" w:eastAsia="Calibri" w:hAnsi="Times New Roman" w:cs="Times New Roman"/>
          <w:sz w:val="24"/>
          <w:szCs w:val="24"/>
          <w:lang w:val="sr-Cyrl-RS"/>
        </w:rPr>
        <w:t xml:space="preserve"> Уредба уређује начин доношења докумената јавних политика и прописа и између осталог дефинише разлику између консултација и јавне расправе и методе</w:t>
      </w:r>
      <w:r w:rsidR="0098020C">
        <w:rPr>
          <w:rFonts w:ascii="Times New Roman" w:eastAsia="Calibri" w:hAnsi="Times New Roman" w:cs="Times New Roman"/>
          <w:sz w:val="24"/>
          <w:szCs w:val="24"/>
          <w:lang w:val="sr-Cyrl-RS"/>
        </w:rPr>
        <w:t xml:space="preserve"> и начин њиховог спровођења (члан</w:t>
      </w:r>
      <w:r w:rsidR="00AE580E">
        <w:rPr>
          <w:rFonts w:ascii="Times New Roman" w:eastAsia="Calibri" w:hAnsi="Times New Roman" w:cs="Times New Roman"/>
          <w:sz w:val="24"/>
          <w:szCs w:val="24"/>
          <w:lang w:val="sr-Cyrl-RS"/>
        </w:rPr>
        <w:t xml:space="preserve"> 39). Такође у чл.</w:t>
      </w:r>
      <w:r w:rsidR="003C1512" w:rsidRPr="0098020C">
        <w:rPr>
          <w:rFonts w:ascii="Times New Roman" w:eastAsia="Calibri" w:hAnsi="Times New Roman" w:cs="Times New Roman"/>
          <w:sz w:val="24"/>
          <w:szCs w:val="24"/>
          <w:lang w:val="sr-Cyrl-RS"/>
        </w:rPr>
        <w:t xml:space="preserve"> 39. до 46. Уредба утврђује период спровођења и сврху консултација и јавних расправа, наглашавајући да је за њихово спровођење неопходно примени</w:t>
      </w:r>
      <w:r w:rsidR="00AE580E">
        <w:rPr>
          <w:rFonts w:ascii="Times New Roman" w:eastAsia="Calibri" w:hAnsi="Times New Roman" w:cs="Times New Roman"/>
          <w:sz w:val="24"/>
          <w:szCs w:val="24"/>
          <w:lang w:val="sr-Cyrl-RS"/>
        </w:rPr>
        <w:t>ти одговарајући метод. Чл.</w:t>
      </w:r>
      <w:r w:rsidR="003C1512" w:rsidRPr="0098020C">
        <w:rPr>
          <w:rFonts w:ascii="Times New Roman" w:eastAsia="Calibri" w:hAnsi="Times New Roman" w:cs="Times New Roman"/>
          <w:sz w:val="24"/>
          <w:szCs w:val="24"/>
          <w:lang w:val="sr-Cyrl-RS"/>
        </w:rPr>
        <w:t xml:space="preserve"> 45. и 46. ове </w:t>
      </w:r>
      <w:r w:rsidR="00AE580E" w:rsidRPr="0098020C">
        <w:rPr>
          <w:rFonts w:ascii="Times New Roman" w:eastAsia="Calibri" w:hAnsi="Times New Roman" w:cs="Times New Roman"/>
          <w:sz w:val="24"/>
          <w:szCs w:val="24"/>
          <w:lang w:val="sr-Cyrl-RS"/>
        </w:rPr>
        <w:t xml:space="preserve">уредбе </w:t>
      </w:r>
      <w:r w:rsidR="003C1512" w:rsidRPr="0098020C">
        <w:rPr>
          <w:rFonts w:ascii="Times New Roman" w:eastAsia="Calibri" w:hAnsi="Times New Roman" w:cs="Times New Roman"/>
          <w:sz w:val="24"/>
          <w:szCs w:val="24"/>
          <w:lang w:val="sr-Cyrl-RS"/>
        </w:rPr>
        <w:t>уређен је поступак спровођења и начин извештавања о спроведеној јавној расправи.</w:t>
      </w:r>
    </w:p>
    <w:p w14:paraId="4E2AC223" w14:textId="500AB591" w:rsidR="00820826" w:rsidRPr="0098020C" w:rsidRDefault="00820826" w:rsidP="009C1830">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Након измена Закона о државној управи из 2018. године, донет је Правилник о смерницама добре праксе за остваривање учешћа јавности у припреми нацрта за</w:t>
      </w:r>
      <w:r w:rsidR="0067791C" w:rsidRPr="0098020C">
        <w:rPr>
          <w:rFonts w:ascii="Times New Roman" w:eastAsia="Calibri" w:hAnsi="Times New Roman" w:cs="Times New Roman"/>
          <w:sz w:val="24"/>
          <w:szCs w:val="24"/>
          <w:lang w:val="sr-Cyrl-RS"/>
        </w:rPr>
        <w:t>кона и других прописа и аката („</w:t>
      </w:r>
      <w:r w:rsidRPr="0098020C">
        <w:rPr>
          <w:rFonts w:ascii="Times New Roman" w:eastAsia="Calibri" w:hAnsi="Times New Roman" w:cs="Times New Roman"/>
          <w:sz w:val="24"/>
          <w:szCs w:val="24"/>
          <w:lang w:val="sr-Cyrl-RS"/>
        </w:rPr>
        <w:t>Службени гласник РС</w:t>
      </w:r>
      <w:r w:rsidR="0067791C" w:rsidRPr="0098020C">
        <w:rPr>
          <w:rFonts w:ascii="Times New Roman" w:eastAsia="Calibri" w:hAnsi="Times New Roman" w:cs="Times New Roman"/>
          <w:sz w:val="24"/>
          <w:szCs w:val="24"/>
          <w:lang w:val="ru-RU"/>
        </w:rPr>
        <w:t>”</w:t>
      </w:r>
      <w:r w:rsidRPr="0098020C">
        <w:rPr>
          <w:rFonts w:ascii="Times New Roman" w:eastAsia="Calibri" w:hAnsi="Times New Roman" w:cs="Times New Roman"/>
          <w:sz w:val="24"/>
          <w:szCs w:val="24"/>
          <w:lang w:val="sr-Cyrl-RS"/>
        </w:rPr>
        <w:t xml:space="preserve">, број 51/19), којима се уређује начин спровођења припреми нацрта закона и других прописа и аката, циљ спровођења консултација, консултације путем веб апликације еКонсултације и интернет странице предлагача, методи консултација, извештај о спроведеним консултацијама као и посебни случајеви од значаја за спровођење консултација. </w:t>
      </w:r>
    </w:p>
    <w:p w14:paraId="7A5FD50C" w14:textId="20267D5D" w:rsidR="00CF75B7" w:rsidRPr="0098020C" w:rsidRDefault="00D0265A" w:rsidP="00CF75B7">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Може се констатовати да</w:t>
      </w:r>
      <w:r w:rsidR="00503548" w:rsidRPr="0098020C">
        <w:rPr>
          <w:rFonts w:ascii="Times New Roman" w:eastAsia="Calibri" w:hAnsi="Times New Roman" w:cs="Times New Roman"/>
          <w:sz w:val="24"/>
          <w:szCs w:val="24"/>
          <w:lang w:val="sr-Cyrl-RS"/>
        </w:rPr>
        <w:t xml:space="preserve"> </w:t>
      </w:r>
      <w:r w:rsidR="0045403B" w:rsidRPr="0098020C">
        <w:rPr>
          <w:rFonts w:ascii="Times New Roman" w:eastAsia="Calibri" w:hAnsi="Times New Roman" w:cs="Times New Roman"/>
          <w:sz w:val="24"/>
          <w:szCs w:val="24"/>
          <w:lang w:val="sr-Cyrl-RS"/>
        </w:rPr>
        <w:t xml:space="preserve">доношење </w:t>
      </w:r>
      <w:r w:rsidR="00503548" w:rsidRPr="0098020C">
        <w:rPr>
          <w:rFonts w:ascii="Times New Roman" w:eastAsia="Calibri" w:hAnsi="Times New Roman" w:cs="Times New Roman"/>
          <w:sz w:val="24"/>
          <w:szCs w:val="24"/>
          <w:lang w:val="sr-Cyrl-RS"/>
        </w:rPr>
        <w:t xml:space="preserve">Закона о планском систему </w:t>
      </w:r>
      <w:r w:rsidR="0089017D" w:rsidRPr="0089017D">
        <w:rPr>
          <w:rFonts w:ascii="Times New Roman" w:eastAsia="Calibri" w:hAnsi="Times New Roman" w:cs="Times New Roman"/>
          <w:sz w:val="24"/>
          <w:szCs w:val="24"/>
          <w:lang w:val="sr-Cyrl-RS"/>
        </w:rPr>
        <w:t>Републике Србије</w:t>
      </w:r>
      <w:r w:rsidR="00820826" w:rsidRPr="0098020C">
        <w:rPr>
          <w:rFonts w:ascii="Times New Roman" w:eastAsia="Calibri" w:hAnsi="Times New Roman" w:cs="Times New Roman"/>
          <w:sz w:val="24"/>
          <w:szCs w:val="24"/>
          <w:lang w:val="sr-Cyrl-RS"/>
        </w:rPr>
        <w:t xml:space="preserve"> и измена и допуна Закона о државној управи</w:t>
      </w:r>
      <w:r w:rsidR="00BE1AA6" w:rsidRPr="0098020C">
        <w:rPr>
          <w:rFonts w:ascii="Times New Roman" w:eastAsia="Calibri" w:hAnsi="Times New Roman" w:cs="Times New Roman"/>
          <w:sz w:val="24"/>
          <w:szCs w:val="24"/>
          <w:lang w:val="sr-Cyrl-RS"/>
        </w:rPr>
        <w:t xml:space="preserve"> </w:t>
      </w:r>
      <w:r w:rsidR="00503548" w:rsidRPr="0098020C">
        <w:rPr>
          <w:rFonts w:ascii="Times New Roman" w:eastAsia="Calibri" w:hAnsi="Times New Roman" w:cs="Times New Roman"/>
          <w:sz w:val="24"/>
          <w:szCs w:val="24"/>
          <w:lang w:val="sr-Cyrl-RS"/>
        </w:rPr>
        <w:t xml:space="preserve">представља </w:t>
      </w:r>
      <w:r w:rsidR="001B7DEA" w:rsidRPr="0098020C">
        <w:rPr>
          <w:rFonts w:ascii="Times New Roman" w:eastAsia="Calibri" w:hAnsi="Times New Roman" w:cs="Times New Roman"/>
          <w:sz w:val="24"/>
          <w:szCs w:val="24"/>
          <w:lang w:val="sr-Cyrl-RS"/>
        </w:rPr>
        <w:t xml:space="preserve">нормативни </w:t>
      </w:r>
      <w:r w:rsidR="00503548" w:rsidRPr="0098020C">
        <w:rPr>
          <w:rFonts w:ascii="Times New Roman" w:eastAsia="Calibri" w:hAnsi="Times New Roman" w:cs="Times New Roman"/>
          <w:sz w:val="24"/>
          <w:szCs w:val="24"/>
          <w:lang w:val="sr-Cyrl-RS"/>
        </w:rPr>
        <w:t xml:space="preserve">помак у обезбеђивању услова за </w:t>
      </w:r>
      <w:r w:rsidR="00F63324" w:rsidRPr="0098020C">
        <w:rPr>
          <w:rFonts w:ascii="Times New Roman" w:eastAsia="Calibri" w:hAnsi="Times New Roman" w:cs="Times New Roman"/>
          <w:sz w:val="24"/>
          <w:szCs w:val="24"/>
          <w:lang w:val="sr-Cyrl-RS"/>
        </w:rPr>
        <w:t xml:space="preserve">ширу </w:t>
      </w:r>
      <w:r w:rsidR="00503548" w:rsidRPr="0098020C">
        <w:rPr>
          <w:rFonts w:ascii="Times New Roman" w:eastAsia="Calibri" w:hAnsi="Times New Roman" w:cs="Times New Roman"/>
          <w:sz w:val="24"/>
          <w:szCs w:val="24"/>
          <w:lang w:val="sr-Cyrl-RS"/>
        </w:rPr>
        <w:t>грађанску партиципацију на свим ниво</w:t>
      </w:r>
      <w:r w:rsidR="00774AB9" w:rsidRPr="0098020C">
        <w:rPr>
          <w:rFonts w:ascii="Times New Roman" w:eastAsia="Calibri" w:hAnsi="Times New Roman" w:cs="Times New Roman"/>
          <w:sz w:val="24"/>
          <w:szCs w:val="24"/>
          <w:lang w:val="sr-Cyrl-RS"/>
        </w:rPr>
        <w:t>има</w:t>
      </w:r>
      <w:r w:rsidR="00503548" w:rsidRPr="0098020C">
        <w:rPr>
          <w:rFonts w:ascii="Times New Roman" w:eastAsia="Calibri" w:hAnsi="Times New Roman" w:cs="Times New Roman"/>
          <w:sz w:val="24"/>
          <w:szCs w:val="24"/>
          <w:lang w:val="sr-Cyrl-RS"/>
        </w:rPr>
        <w:t xml:space="preserve"> власти</w:t>
      </w:r>
      <w:r w:rsidRPr="0098020C">
        <w:rPr>
          <w:rFonts w:ascii="Times New Roman" w:eastAsia="Calibri" w:hAnsi="Times New Roman" w:cs="Times New Roman"/>
          <w:sz w:val="24"/>
          <w:szCs w:val="24"/>
          <w:lang w:val="sr-Cyrl-RS"/>
        </w:rPr>
        <w:t xml:space="preserve">. Међутим, </w:t>
      </w:r>
      <w:r w:rsidR="00317481" w:rsidRPr="0098020C">
        <w:rPr>
          <w:rFonts w:ascii="Times New Roman" w:eastAsia="Calibri" w:hAnsi="Times New Roman" w:cs="Times New Roman"/>
          <w:sz w:val="24"/>
          <w:szCs w:val="24"/>
          <w:lang w:val="sr-Cyrl-RS"/>
        </w:rPr>
        <w:t xml:space="preserve">уочава се да </w:t>
      </w:r>
      <w:r w:rsidR="00503548" w:rsidRPr="0098020C">
        <w:rPr>
          <w:rFonts w:ascii="Times New Roman" w:eastAsia="Calibri" w:hAnsi="Times New Roman" w:cs="Times New Roman"/>
          <w:sz w:val="24"/>
          <w:szCs w:val="24"/>
          <w:lang w:val="sr-Cyrl-RS"/>
        </w:rPr>
        <w:t xml:space="preserve">примена </w:t>
      </w:r>
      <w:r w:rsidR="00F63324" w:rsidRPr="0098020C">
        <w:rPr>
          <w:rFonts w:ascii="Times New Roman" w:eastAsia="Calibri" w:hAnsi="Times New Roman" w:cs="Times New Roman"/>
          <w:sz w:val="24"/>
          <w:szCs w:val="24"/>
          <w:lang w:val="sr-Cyrl-RS"/>
        </w:rPr>
        <w:t xml:space="preserve">истог </w:t>
      </w:r>
      <w:r w:rsidR="00503548" w:rsidRPr="0098020C">
        <w:rPr>
          <w:rFonts w:ascii="Times New Roman" w:eastAsia="Calibri" w:hAnsi="Times New Roman" w:cs="Times New Roman"/>
          <w:sz w:val="24"/>
          <w:szCs w:val="24"/>
          <w:lang w:val="sr-Cyrl-RS"/>
        </w:rPr>
        <w:t xml:space="preserve">није </w:t>
      </w:r>
      <w:r w:rsidR="0045403B" w:rsidRPr="0098020C">
        <w:rPr>
          <w:rFonts w:ascii="Times New Roman" w:eastAsia="Calibri" w:hAnsi="Times New Roman" w:cs="Times New Roman"/>
          <w:sz w:val="24"/>
          <w:szCs w:val="24"/>
          <w:lang w:val="sr-Cyrl-RS"/>
        </w:rPr>
        <w:t>уједначена</w:t>
      </w:r>
      <w:r w:rsidR="002D0AEE" w:rsidRPr="0098020C">
        <w:rPr>
          <w:rFonts w:ascii="Times New Roman" w:eastAsia="Calibri" w:hAnsi="Times New Roman" w:cs="Times New Roman"/>
          <w:sz w:val="24"/>
          <w:szCs w:val="24"/>
          <w:lang w:val="sr-Cyrl-RS"/>
        </w:rPr>
        <w:t>,</w:t>
      </w:r>
      <w:r w:rsidR="0045403B" w:rsidRPr="0098020C">
        <w:rPr>
          <w:rFonts w:ascii="Times New Roman" w:eastAsia="Calibri" w:hAnsi="Times New Roman" w:cs="Times New Roman"/>
          <w:sz w:val="24"/>
          <w:szCs w:val="24"/>
          <w:lang w:val="sr-Cyrl-RS"/>
        </w:rPr>
        <w:t xml:space="preserve"> нити </w:t>
      </w:r>
      <w:r w:rsidR="00B81B52" w:rsidRPr="0098020C">
        <w:rPr>
          <w:rFonts w:ascii="Times New Roman" w:eastAsia="Calibri" w:hAnsi="Times New Roman" w:cs="Times New Roman"/>
          <w:sz w:val="24"/>
          <w:szCs w:val="24"/>
          <w:lang w:val="sr-Cyrl-RS"/>
        </w:rPr>
        <w:t xml:space="preserve">увек </w:t>
      </w:r>
      <w:r w:rsidR="00503548" w:rsidRPr="0098020C">
        <w:rPr>
          <w:rFonts w:ascii="Times New Roman" w:eastAsia="Calibri" w:hAnsi="Times New Roman" w:cs="Times New Roman"/>
          <w:sz w:val="24"/>
          <w:szCs w:val="24"/>
          <w:lang w:val="sr-Cyrl-RS"/>
        </w:rPr>
        <w:t>на задовољавајућем нивоу.</w:t>
      </w:r>
      <w:r w:rsidR="00884CC8" w:rsidRPr="0098020C">
        <w:rPr>
          <w:rFonts w:ascii="Times New Roman" w:eastAsia="Calibri" w:hAnsi="Times New Roman" w:cs="Times New Roman"/>
          <w:sz w:val="24"/>
          <w:szCs w:val="24"/>
          <w:lang w:val="sr-Cyrl-RS"/>
        </w:rPr>
        <w:t xml:space="preserve"> </w:t>
      </w:r>
      <w:r w:rsidR="00CF75B7" w:rsidRPr="0098020C">
        <w:rPr>
          <w:rFonts w:ascii="Times New Roman" w:eastAsia="Calibri" w:hAnsi="Times New Roman" w:cs="Times New Roman"/>
          <w:sz w:val="24"/>
          <w:szCs w:val="24"/>
          <w:lang w:val="sr-Cyrl-RS"/>
        </w:rPr>
        <w:t xml:space="preserve">Полазним основама утврђена је недовољна примена Закона о планском систему, посебно на локалном нивоу, као основног алата за учешће цивилног друштва у свим фазама доношења докумената јавних политика и прописа. Истим документом утврђено је да организацијe цивилног друштва исказују незадовољство услед недовољне укључености у рад радних група за израду предлога докумената јавних политика и нацрта, односно предлога прописа, истичући да се њихови коменатари и сугестије током целог процеса јавних консултација, ако се оне спроведу, не уважавају у довољној мери, као и да изостају повратне информације о предлозима и сугестијама који се пошаљу у току јавне расправе. </w:t>
      </w:r>
      <w:r w:rsidR="00EB4DE0" w:rsidRPr="0098020C">
        <w:rPr>
          <w:rFonts w:ascii="Times New Roman" w:eastAsia="Calibri" w:hAnsi="Times New Roman" w:cs="Times New Roman"/>
          <w:sz w:val="24"/>
          <w:szCs w:val="24"/>
          <w:lang w:val="sr-Cyrl-RS"/>
        </w:rPr>
        <w:t xml:space="preserve">Додатно, према наводима ОЦД, информисање се не врши на адекватан начин, временски период за обављање консултација је у највећем броју случајева прекратак, и нема повратних информација о кључним резултатима консултовања. </w:t>
      </w:r>
      <w:r w:rsidR="00CF75B7" w:rsidRPr="0098020C">
        <w:rPr>
          <w:rFonts w:ascii="Times New Roman" w:eastAsia="Calibri" w:hAnsi="Times New Roman" w:cs="Times New Roman"/>
          <w:sz w:val="24"/>
          <w:szCs w:val="24"/>
          <w:lang w:val="sr-Cyrl-RS"/>
        </w:rPr>
        <w:t xml:space="preserve">Органи јавне управе недовољно су упознати са тиме да представници цивилног сектора знањем, искуством и </w:t>
      </w:r>
      <w:r w:rsidR="00CF75B7" w:rsidRPr="0098020C">
        <w:rPr>
          <w:rFonts w:ascii="Times New Roman" w:eastAsia="Calibri" w:hAnsi="Times New Roman" w:cs="Times New Roman"/>
          <w:sz w:val="24"/>
          <w:szCs w:val="24"/>
          <w:lang w:val="sr-Cyrl-RS"/>
        </w:rPr>
        <w:lastRenderedPageBreak/>
        <w:t>екпертизом, могу својим учешћем и предлозима да доприносу повећању квалитета докумената јавних политика и прописа и њиховој бољој имплементацији. Пракса органа јавне управе за успостављање дијалога на теме које су од великог друштвеног значаја није уједначена, а прописи се не примењују доследно у свим ситуацијама. Са друге стране недовољно сагледавање могућности и капацитета јавне управе од стране организација цивилног друштва доводи до очекивања која су често превисока.</w:t>
      </w:r>
      <w:r w:rsidR="00162E03" w:rsidRPr="0098020C">
        <w:rPr>
          <w:rFonts w:ascii="Times New Roman" w:eastAsia="Calibri" w:hAnsi="Times New Roman" w:cs="Times New Roman"/>
          <w:sz w:val="24"/>
          <w:szCs w:val="24"/>
          <w:lang w:val="sr-Cyrl-RS"/>
        </w:rPr>
        <w:t xml:space="preserve"> У том смислу потребно је извршити свеобухватну анализу примене института </w:t>
      </w:r>
      <w:r w:rsidR="00FF23F1" w:rsidRPr="0098020C">
        <w:rPr>
          <w:rFonts w:ascii="Times New Roman" w:eastAsia="Calibri" w:hAnsi="Times New Roman" w:cs="Times New Roman"/>
          <w:sz w:val="24"/>
          <w:szCs w:val="24"/>
          <w:lang w:val="sr-Cyrl-RS"/>
        </w:rPr>
        <w:t xml:space="preserve">јавних </w:t>
      </w:r>
      <w:r w:rsidR="00162E03" w:rsidRPr="0098020C">
        <w:rPr>
          <w:rFonts w:ascii="Times New Roman" w:eastAsia="Calibri" w:hAnsi="Times New Roman" w:cs="Times New Roman"/>
          <w:sz w:val="24"/>
          <w:szCs w:val="24"/>
          <w:lang w:val="sr-Cyrl-RS"/>
        </w:rPr>
        <w:t>консултација и јавне расправе, као и њиховог узајамног односа и заједничког утицаја на повећање улоге цивилног сектора у доношењу одлука, прописа, али такође и у повећању транспарентности и одговорности у раду државног сектора, те на основу информација и података добијених из исте утврдити основаност промене правног оквира који ове институте уређује.</w:t>
      </w:r>
    </w:p>
    <w:p w14:paraId="78AB61C8" w14:textId="2AECBA36" w:rsidR="008642DB" w:rsidRPr="0098020C" w:rsidRDefault="008642DB" w:rsidP="008642DB">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Закон о локалној самоуправи („Службени гласник РС</w:t>
      </w:r>
      <w:r w:rsidR="00DE5F3A" w:rsidRPr="0098020C">
        <w:rPr>
          <w:rFonts w:ascii="Times New Roman" w:eastAsia="Calibri" w:hAnsi="Times New Roman" w:cs="Times New Roman"/>
          <w:sz w:val="24"/>
          <w:szCs w:val="24"/>
          <w:lang w:val="ru-RU"/>
        </w:rPr>
        <w:t>”</w:t>
      </w:r>
      <w:r w:rsidRPr="0098020C">
        <w:rPr>
          <w:rFonts w:ascii="Times New Roman" w:eastAsia="Calibri" w:hAnsi="Times New Roman" w:cs="Times New Roman"/>
          <w:sz w:val="24"/>
          <w:szCs w:val="24"/>
          <w:lang w:val="sr-Cyrl-RS"/>
        </w:rPr>
        <w:t xml:space="preserve">, бр. 129/07, 83/14 </w:t>
      </w:r>
      <w:r w:rsidR="00DE5F3A" w:rsidRPr="0098020C">
        <w:rPr>
          <w:rFonts w:ascii="Times New Roman" w:eastAsia="Calibri" w:hAnsi="Times New Roman" w:cs="Times New Roman"/>
          <w:sz w:val="20"/>
          <w:szCs w:val="20"/>
          <w:lang w:val="sr-Cyrl-RS"/>
        </w:rPr>
        <w:t>–</w:t>
      </w:r>
      <w:r w:rsidR="00DE5F3A" w:rsidRPr="0098020C">
        <w:rPr>
          <w:rFonts w:ascii="Times New Roman" w:eastAsia="Calibri" w:hAnsi="Times New Roman" w:cs="Times New Roman"/>
          <w:sz w:val="24"/>
          <w:szCs w:val="24"/>
          <w:lang w:val="sr-Cyrl-RS"/>
        </w:rPr>
        <w:t xml:space="preserve"> др. закон, 101</w:t>
      </w:r>
      <w:r w:rsidRPr="0098020C">
        <w:rPr>
          <w:rFonts w:ascii="Times New Roman" w:eastAsia="Calibri" w:hAnsi="Times New Roman" w:cs="Times New Roman"/>
          <w:sz w:val="24"/>
          <w:szCs w:val="24"/>
          <w:lang w:val="sr-Cyrl-RS"/>
        </w:rPr>
        <w:t xml:space="preserve">/16 </w:t>
      </w:r>
      <w:r w:rsidR="00DE5F3A" w:rsidRPr="0098020C">
        <w:rPr>
          <w:rFonts w:ascii="Times New Roman" w:eastAsia="Calibri" w:hAnsi="Times New Roman" w:cs="Times New Roman"/>
          <w:sz w:val="20"/>
          <w:szCs w:val="20"/>
          <w:lang w:val="sr-Cyrl-RS"/>
        </w:rPr>
        <w:t>–</w:t>
      </w:r>
      <w:r w:rsidRPr="0098020C">
        <w:rPr>
          <w:rFonts w:ascii="Times New Roman" w:eastAsia="Calibri" w:hAnsi="Times New Roman" w:cs="Times New Roman"/>
          <w:sz w:val="24"/>
          <w:szCs w:val="24"/>
          <w:lang w:val="sr-Cyrl-RS"/>
        </w:rPr>
        <w:t xml:space="preserve"> др. закон, 47/18 и 111/18</w:t>
      </w:r>
      <w:r w:rsidR="00DE5F3A" w:rsidRPr="0098020C">
        <w:rPr>
          <w:rFonts w:ascii="Times New Roman" w:eastAsia="Calibri" w:hAnsi="Times New Roman" w:cs="Times New Roman"/>
          <w:sz w:val="24"/>
          <w:szCs w:val="24"/>
          <w:lang w:val="sr-Cyrl-RS"/>
        </w:rPr>
        <w:t xml:space="preserve"> </w:t>
      </w:r>
      <w:r w:rsidR="00DE5F3A" w:rsidRPr="0098020C">
        <w:rPr>
          <w:rFonts w:ascii="Times New Roman" w:eastAsia="Calibri" w:hAnsi="Times New Roman" w:cs="Times New Roman"/>
          <w:sz w:val="20"/>
          <w:szCs w:val="20"/>
          <w:lang w:val="sr-Cyrl-RS"/>
        </w:rPr>
        <w:t>–</w:t>
      </w:r>
      <w:r w:rsidR="00DE5F3A"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sz w:val="24"/>
          <w:szCs w:val="24"/>
          <w:lang w:val="sr-Cyrl-RS"/>
        </w:rPr>
        <w:t>др. закон) експлицитно прописује два начина грађанске партиципације на локалном нивоу: посредан, преко представника у локалним органима одлучивања изабраним на слободним изборима, и непосредан, путем механизама предвиђеним законом, и могуће је уочити да сви облици учешћа грађана који су предвиђени на националном нивоу егзистирају и на локалном. Чланом 67</w:t>
      </w:r>
      <w:r w:rsidR="0098020C">
        <w:rPr>
          <w:rFonts w:ascii="Times New Roman" w:eastAsia="Calibri" w:hAnsi="Times New Roman" w:cs="Times New Roman"/>
          <w:sz w:val="24"/>
          <w:szCs w:val="24"/>
          <w:lang w:val="sr-Cyrl-RS"/>
        </w:rPr>
        <w:t>.</w:t>
      </w:r>
      <w:r w:rsidRPr="0098020C">
        <w:rPr>
          <w:rFonts w:ascii="Times New Roman" w:eastAsia="Calibri" w:hAnsi="Times New Roman" w:cs="Times New Roman"/>
          <w:sz w:val="24"/>
          <w:szCs w:val="24"/>
          <w:lang w:val="sr-Cyrl-RS"/>
        </w:rPr>
        <w:t xml:space="preserve"> став 1. Закона о локалној самоуправи</w:t>
      </w:r>
      <w:r w:rsidR="00E24154" w:rsidRPr="0098020C">
        <w:rPr>
          <w:rFonts w:ascii="Times New Roman" w:eastAsia="Calibri" w:hAnsi="Times New Roman" w:cs="Times New Roman"/>
          <w:sz w:val="24"/>
          <w:szCs w:val="24"/>
          <w:lang w:val="sr-Cyrl-RS"/>
        </w:rPr>
        <w:t>,</w:t>
      </w:r>
      <w:r w:rsidRPr="0098020C">
        <w:rPr>
          <w:rFonts w:ascii="Times New Roman" w:eastAsia="Calibri" w:hAnsi="Times New Roman" w:cs="Times New Roman"/>
          <w:sz w:val="24"/>
          <w:szCs w:val="24"/>
          <w:lang w:val="sr-Cyrl-RS"/>
        </w:rPr>
        <w:t xml:space="preserve"> као непосредни облици учешћа грађана у остваривању локалне самоуправе утврђени су: грађанска иницијатива, збор грађана и референдум, који се уређују законом и статутима општина.</w:t>
      </w:r>
    </w:p>
    <w:p w14:paraId="61D33735" w14:textId="77777777" w:rsidR="008642DB" w:rsidRPr="0098020C" w:rsidRDefault="008642DB" w:rsidP="008642DB">
      <w:pPr>
        <w:jc w:val="both"/>
        <w:rPr>
          <w:rFonts w:ascii="Times New Roman" w:eastAsia="Calibri" w:hAnsi="Times New Roman" w:cs="Times New Roman"/>
          <w:sz w:val="24"/>
          <w:szCs w:val="24"/>
          <w:lang w:val="sr-Cyrl-RS"/>
        </w:rPr>
      </w:pPr>
      <w:r w:rsidRPr="0098020C">
        <w:rPr>
          <w:rFonts w:ascii="Times New Roman" w:eastAsia="Calibri" w:hAnsi="Times New Roman" w:cs="Times New Roman"/>
          <w:i/>
          <w:iCs/>
          <w:sz w:val="24"/>
          <w:szCs w:val="24"/>
          <w:lang w:val="sr-Cyrl-RS"/>
        </w:rPr>
        <w:t>Референдум на локалном нивоу</w:t>
      </w:r>
      <w:r w:rsidRPr="0098020C">
        <w:rPr>
          <w:rFonts w:ascii="Times New Roman" w:eastAsia="Calibri" w:hAnsi="Times New Roman" w:cs="Times New Roman"/>
          <w:sz w:val="24"/>
          <w:szCs w:val="24"/>
          <w:lang w:val="sr-Cyrl-RS"/>
        </w:rPr>
        <w:t xml:space="preserve"> се, према одредбама Закона о референдуму и народној иницијативи, спроводи на захтев најмање 10% бирача који имају пребивалиште на територији јединице локалне самоуправе. Предмет референдума у јединици локалне самоуправе могу бити питања која су статутом јединице локалне самоуправе утврђена као надлежност скупштине јединице локалне самоуправе. </w:t>
      </w:r>
    </w:p>
    <w:p w14:paraId="7EF9C856" w14:textId="084CAE67" w:rsidR="008642DB" w:rsidRPr="0098020C" w:rsidRDefault="008642DB" w:rsidP="008642DB">
      <w:pPr>
        <w:jc w:val="both"/>
        <w:rPr>
          <w:rFonts w:ascii="Times New Roman" w:eastAsia="Calibri" w:hAnsi="Times New Roman" w:cs="Times New Roman"/>
          <w:sz w:val="24"/>
          <w:szCs w:val="24"/>
          <w:lang w:val="sr-Cyrl-RS"/>
        </w:rPr>
      </w:pPr>
      <w:r w:rsidRPr="0098020C">
        <w:rPr>
          <w:rFonts w:ascii="Times New Roman" w:eastAsia="Calibri" w:hAnsi="Times New Roman" w:cs="Times New Roman"/>
          <w:i/>
          <w:iCs/>
          <w:sz w:val="24"/>
          <w:szCs w:val="24"/>
          <w:lang w:val="sr-Cyrl-RS"/>
        </w:rPr>
        <w:t>Грађанска иницијатива</w:t>
      </w:r>
      <w:r w:rsidRPr="0098020C">
        <w:rPr>
          <w:rFonts w:ascii="Times New Roman" w:eastAsia="Calibri" w:hAnsi="Times New Roman" w:cs="Times New Roman"/>
          <w:sz w:val="24"/>
          <w:szCs w:val="24"/>
          <w:lang w:val="sr-Cyrl-RS"/>
        </w:rPr>
        <w:t xml:space="preserve"> је механизам путем којег грађани предлажу скупштини јединице локалне самоуправе</w:t>
      </w:r>
      <w:r w:rsidR="009B7319">
        <w:rPr>
          <w:rFonts w:ascii="Times New Roman" w:eastAsia="Calibri" w:hAnsi="Times New Roman" w:cs="Times New Roman"/>
          <w:sz w:val="24"/>
          <w:szCs w:val="24"/>
          <w:lang w:val="sr-Cyrl-RS"/>
        </w:rPr>
        <w:t xml:space="preserve"> (у даљем тексту: </w:t>
      </w:r>
      <w:r w:rsidR="009B7319" w:rsidRPr="0098020C">
        <w:rPr>
          <w:rFonts w:ascii="Times New Roman" w:eastAsia="Calibri" w:hAnsi="Times New Roman" w:cs="Times New Roman"/>
          <w:sz w:val="24"/>
          <w:szCs w:val="24"/>
          <w:lang w:val="sr-Cyrl-RS"/>
        </w:rPr>
        <w:t>ЈЛС</w:t>
      </w:r>
      <w:r w:rsidR="009B7319">
        <w:rPr>
          <w:rFonts w:ascii="Times New Roman" w:eastAsia="Calibri" w:hAnsi="Times New Roman" w:cs="Times New Roman"/>
          <w:sz w:val="24"/>
          <w:szCs w:val="24"/>
          <w:lang w:val="sr-Cyrl-RS"/>
        </w:rPr>
        <w:t>)</w:t>
      </w:r>
      <w:r w:rsidRPr="0098020C">
        <w:rPr>
          <w:rFonts w:ascii="Times New Roman" w:eastAsia="Calibri" w:hAnsi="Times New Roman" w:cs="Times New Roman"/>
          <w:sz w:val="24"/>
          <w:szCs w:val="24"/>
          <w:lang w:val="sr-Cyrl-RS"/>
        </w:rPr>
        <w:t xml:space="preserve"> доношење акта којим ће се уредити одређено питање из надлежности ЈЛС, промену статута или других аката и расписивање референдума. Скупштина ЈЛС је дужна да о предлогу одржи расправу и да достави образложен одговор грађанима у року од 60 дана од добијања предлога. Законом о изменама и допунама Закона о локалној самоуправи из 2018.</w:t>
      </w:r>
      <w:r w:rsid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sz w:val="24"/>
          <w:szCs w:val="24"/>
          <w:lang w:val="sr-Cyrl-RS"/>
        </w:rPr>
        <w:t xml:space="preserve">године, утврђен је и број потписа грађана потребан за покретање грађанске иницијативе -5% од укупног броја грађана са бирачким правом, што је квалитетније законско решење од дотадашњег које је предвиђало да број потписа не може бити мањи од 5%. </w:t>
      </w:r>
    </w:p>
    <w:p w14:paraId="4F879483" w14:textId="77777777" w:rsidR="008642DB" w:rsidRPr="0098020C" w:rsidRDefault="008642DB" w:rsidP="008642DB">
      <w:pPr>
        <w:jc w:val="both"/>
        <w:rPr>
          <w:rFonts w:ascii="Times New Roman" w:eastAsia="Calibri" w:hAnsi="Times New Roman" w:cs="Times New Roman"/>
          <w:sz w:val="24"/>
          <w:szCs w:val="24"/>
          <w:lang w:val="sr-Cyrl-RS"/>
        </w:rPr>
      </w:pPr>
      <w:r w:rsidRPr="0098020C">
        <w:rPr>
          <w:rFonts w:ascii="Times New Roman" w:eastAsia="Calibri" w:hAnsi="Times New Roman" w:cs="Times New Roman"/>
          <w:i/>
          <w:iCs/>
          <w:sz w:val="24"/>
          <w:szCs w:val="24"/>
          <w:lang w:val="sr-Cyrl-RS"/>
        </w:rPr>
        <w:lastRenderedPageBreak/>
        <w:t>Збор грађана</w:t>
      </w:r>
      <w:r w:rsidRPr="0098020C">
        <w:rPr>
          <w:rFonts w:ascii="Times New Roman" w:eastAsia="Calibri" w:hAnsi="Times New Roman" w:cs="Times New Roman"/>
          <w:sz w:val="24"/>
          <w:szCs w:val="24"/>
          <w:lang w:val="sr-Cyrl-RS"/>
        </w:rPr>
        <w:t xml:space="preserve">, као облик непосредног учешћа грађана на делу територије ЈЛС, сазива се за део територије јединице локалне самоуправе, који расправља и даје предлоге о питањима из надлежности органа јединица локалне самоуправе. Већином гласова усваја захтеве и предлоге и упућује их скупштини или појединим органима и службама јединице локалне самоуправе, који су дужни да у року од 60 дана од дана одржавања збора грађана, захтеве и предлоге грађана размотре и о њима заузму став, односно донесу одговарајућу одлуку или меру и о томе обавесте грађане. Начин сазивања збора грађана, његов рад, као и начин утврђивања ставова збора уређују се статутом и одлуком скупштине ЈЛС.  </w:t>
      </w:r>
    </w:p>
    <w:p w14:paraId="1F593671" w14:textId="77777777" w:rsidR="008642DB" w:rsidRPr="0098020C" w:rsidRDefault="008642DB" w:rsidP="008642DB">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У правцу већег учешћа грађана и организација цивилног друштва у процесу одлучивања на локалном нивоу, наведеним изменама и допунама Закона о локалној самоуправи, утврђене су обавезе јединица локалне самоуправе да својим статутима уреде спровођење обавезног поступка јавне расправе приликом припреме статута, буџета - у домену планирања локалних инвестиција, стратешког плана развоја, утврђивања стопе локалних прохода или усвајање просторних и урбанистичких планова, као и других општих аката на основу предлога квалификованог броја грађана или захтева 1/3 одборника. </w:t>
      </w:r>
    </w:p>
    <w:p w14:paraId="3C8A4027" w14:textId="77777777" w:rsidR="008642DB" w:rsidRPr="0098020C" w:rsidRDefault="008642DB" w:rsidP="008642DB">
      <w:pPr>
        <w:jc w:val="both"/>
        <w:rPr>
          <w:rFonts w:ascii="Times New Roman" w:eastAsia="Calibri" w:hAnsi="Times New Roman" w:cs="Times New Roman"/>
          <w:sz w:val="24"/>
          <w:szCs w:val="24"/>
          <w:lang w:val="sr-Cyrl-RS"/>
        </w:rPr>
      </w:pPr>
      <w:r w:rsidRPr="0098020C">
        <w:rPr>
          <w:rFonts w:ascii="Times New Roman" w:eastAsia="Calibri" w:hAnsi="Times New Roman" w:cs="Times New Roman"/>
          <w:i/>
          <w:iCs/>
          <w:sz w:val="24"/>
          <w:szCs w:val="24"/>
          <w:lang w:val="sr-Cyrl-RS"/>
        </w:rPr>
        <w:t>Јавно слушање</w:t>
      </w:r>
      <w:r w:rsidRPr="0098020C">
        <w:rPr>
          <w:rFonts w:ascii="Times New Roman" w:eastAsia="Calibri" w:hAnsi="Times New Roman" w:cs="Times New Roman"/>
          <w:sz w:val="24"/>
          <w:szCs w:val="24"/>
          <w:lang w:val="sr-Cyrl-RS"/>
        </w:rPr>
        <w:t xml:space="preserve"> се разликује од постојећих облика непосредног учешћа грађана у остваривању локалне самоуправе. Статути ЈЛС преузимају обавезу организовањаа јавних слушања без додатне разраде, што не може ићи у прилог ширењу овог механизма партиципације у пракси. Уочава се потреба снажнијег учешћа ОЦД на локалном нивоу у циљу успостављања једнообразног начина организовања јавних слушања, како би се уједначила пракса.  </w:t>
      </w:r>
    </w:p>
    <w:p w14:paraId="1ECBED5D" w14:textId="49C1996B" w:rsidR="008642DB" w:rsidRPr="0098020C" w:rsidRDefault="008642DB" w:rsidP="008642DB">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Закон о слободном приступу информацијама од јавног значаја („Службени гласник РС</w:t>
      </w:r>
      <w:r w:rsidR="00096999" w:rsidRPr="0098020C">
        <w:rPr>
          <w:rFonts w:ascii="Times New Roman" w:eastAsia="Calibri" w:hAnsi="Times New Roman" w:cs="Times New Roman"/>
          <w:sz w:val="24"/>
          <w:szCs w:val="24"/>
          <w:lang w:val="ru-RU"/>
        </w:rPr>
        <w:t>”</w:t>
      </w:r>
      <w:r w:rsidRPr="0098020C">
        <w:rPr>
          <w:rFonts w:ascii="Times New Roman" w:eastAsia="Calibri" w:hAnsi="Times New Roman" w:cs="Times New Roman"/>
          <w:sz w:val="24"/>
          <w:szCs w:val="24"/>
          <w:lang w:val="sr-Cyrl-RS"/>
        </w:rPr>
        <w:t>, бр. 120/04, 54/07, 104/09, 36/10 и 105/21) од посебне је важности за омогућавање грађанима да имају благовремене информације које су неопходне за било какво укључивање у процесе доношења одлука. Овим законом уређују се основни стандарди транспарентности у раду органа јавне управе и механизми за приступ информацијама од јавног значаја уколико оне нису јавно доступне. Према Кодексу добре праксе за учешће грађана у процесу доношења одлука Савета Европе и Смерницама за укључивање организација цивилног друштва у процес доношења прописа („Службени гласник РС</w:t>
      </w:r>
      <w:r w:rsidR="00096999" w:rsidRPr="0098020C">
        <w:rPr>
          <w:rFonts w:ascii="Times New Roman" w:eastAsia="Calibri" w:hAnsi="Times New Roman" w:cs="Times New Roman"/>
          <w:sz w:val="24"/>
          <w:szCs w:val="24"/>
          <w:lang w:val="ru-RU"/>
        </w:rPr>
        <w:t>”</w:t>
      </w:r>
      <w:r w:rsidRPr="0098020C">
        <w:rPr>
          <w:rFonts w:ascii="Times New Roman" w:eastAsia="Calibri" w:hAnsi="Times New Roman" w:cs="Times New Roman"/>
          <w:sz w:val="24"/>
          <w:szCs w:val="24"/>
          <w:lang w:val="sr-Cyrl-RS"/>
        </w:rPr>
        <w:t xml:space="preserve">, број 90/14) које су израђене у складу са Кодексом, приступ релевантним информацијама је најнижи ниво учествовања ОЦД у процесу доношења одлука. Уједно, приступ информацијама је и conditio sine qua non свих осталих нивоа учешћа, као и корака у процесу доношења одлука. Стога транспарентност у раду органа јавне управе треба разумети не као појавни облик или ниво сарадње већ као предуслов за остваривање исте. Дугогодишња примена у пракси је </w:t>
      </w:r>
      <w:r w:rsidRPr="0098020C">
        <w:rPr>
          <w:rFonts w:ascii="Times New Roman" w:eastAsia="Calibri" w:hAnsi="Times New Roman" w:cs="Times New Roman"/>
          <w:sz w:val="24"/>
          <w:szCs w:val="24"/>
          <w:lang w:val="sr-Cyrl-RS"/>
        </w:rPr>
        <w:lastRenderedPageBreak/>
        <w:t>указала на потребу да се Закон иновира и развија, будући да се показало да нека питања нису уређена или су уређена на неадекватан начин. То се, пре свега, односи на питањa: проактивног објављивања информација од стране органа власти на њиховим веб презентацијама, унапређење и повећање транспарентности података које се објављују у информатору о раду, проширење круга лица на која се закон односи, прецизирање поступка избора и престанка дужности Повереника за информације од јавног значаја и заштиту података о личности, управно извршење решења Повереника, као и друге измене које свеобухватно унапређују остваривање права јавности на приступ информацијама од јавног значаја у Републици Србији. Измене и допуне овог закона усвојене у Народној скупштини у новембру 2021. године и позитивно су оцењене од стране Европске комисије.</w:t>
      </w:r>
    </w:p>
    <w:p w14:paraId="7A116538" w14:textId="5033BDD4" w:rsidR="008642DB" w:rsidRPr="0098020C" w:rsidRDefault="008642DB" w:rsidP="008642DB">
      <w:pPr>
        <w:jc w:val="both"/>
        <w:rPr>
          <w:rFonts w:ascii="Times New Roman" w:eastAsia="Calibri" w:hAnsi="Times New Roman" w:cs="Times New Roman"/>
          <w:b/>
          <w:bCs/>
          <w:sz w:val="24"/>
          <w:szCs w:val="24"/>
          <w:u w:val="single"/>
          <w:lang w:val="sr-Cyrl-RS"/>
        </w:rPr>
      </w:pPr>
      <w:r w:rsidRPr="0098020C">
        <w:rPr>
          <w:rFonts w:ascii="Times New Roman" w:eastAsia="Calibri" w:hAnsi="Times New Roman" w:cs="Times New Roman"/>
          <w:sz w:val="24"/>
          <w:szCs w:val="24"/>
          <w:lang w:val="sr-Cyrl-RS"/>
        </w:rPr>
        <w:tab/>
      </w:r>
      <w:r w:rsidRPr="0098020C">
        <w:rPr>
          <w:rFonts w:ascii="Times New Roman" w:eastAsia="Calibri" w:hAnsi="Times New Roman" w:cs="Times New Roman"/>
          <w:b/>
          <w:bCs/>
          <w:sz w:val="24"/>
          <w:szCs w:val="24"/>
          <w:u w:val="single"/>
          <w:lang w:val="sr-Cyrl-RS"/>
        </w:rPr>
        <w:t xml:space="preserve">Остали прописи </w:t>
      </w:r>
      <w:r w:rsidR="007F4A27" w:rsidRPr="0098020C">
        <w:rPr>
          <w:rFonts w:ascii="Times New Roman" w:eastAsia="Calibri" w:hAnsi="Times New Roman" w:cs="Times New Roman"/>
          <w:b/>
          <w:bCs/>
          <w:sz w:val="24"/>
          <w:szCs w:val="24"/>
          <w:u w:val="single"/>
          <w:lang w:val="sr-Cyrl-RS"/>
        </w:rPr>
        <w:t xml:space="preserve">и документа јавних политика </w:t>
      </w:r>
      <w:r w:rsidRPr="0098020C">
        <w:rPr>
          <w:rFonts w:ascii="Times New Roman" w:eastAsia="Calibri" w:hAnsi="Times New Roman" w:cs="Times New Roman"/>
          <w:b/>
          <w:bCs/>
          <w:sz w:val="24"/>
          <w:szCs w:val="24"/>
          <w:u w:val="single"/>
          <w:lang w:val="sr-Cyrl-RS"/>
        </w:rPr>
        <w:t>од значаја за учешће у управљању јавним пословима</w:t>
      </w:r>
    </w:p>
    <w:p w14:paraId="37692393" w14:textId="3CE8BBD5" w:rsidR="00787140" w:rsidRPr="0098020C" w:rsidRDefault="00787140" w:rsidP="00175704">
      <w:pPr>
        <w:jc w:val="both"/>
        <w:rPr>
          <w:rFonts w:ascii="Times New Roman" w:eastAsia="Times New Roman" w:hAnsi="Times New Roman" w:cs="Times New Roman"/>
          <w:sz w:val="24"/>
          <w:szCs w:val="24"/>
          <w:lang w:val="sr-Cyrl-RS" w:eastAsia="en-GB"/>
        </w:rPr>
      </w:pPr>
      <w:r w:rsidRPr="0098020C">
        <w:rPr>
          <w:rFonts w:ascii="Times New Roman" w:eastAsia="Calibri" w:hAnsi="Times New Roman" w:cs="Times New Roman"/>
          <w:sz w:val="24"/>
          <w:szCs w:val="24"/>
          <w:lang w:val="sr-Cyrl-RS"/>
        </w:rPr>
        <w:t>Народна скупштина Републике Србије дон</w:t>
      </w:r>
      <w:r w:rsidR="001F6FCC" w:rsidRPr="0098020C">
        <w:rPr>
          <w:rFonts w:ascii="Times New Roman" w:eastAsia="Calibri" w:hAnsi="Times New Roman" w:cs="Times New Roman"/>
          <w:sz w:val="24"/>
          <w:szCs w:val="24"/>
          <w:lang w:val="sr-Cyrl-RS"/>
        </w:rPr>
        <w:t>ела је</w:t>
      </w:r>
      <w:r w:rsidRPr="0098020C">
        <w:rPr>
          <w:rFonts w:ascii="Times New Roman" w:eastAsia="Calibri" w:hAnsi="Times New Roman" w:cs="Times New Roman"/>
          <w:sz w:val="24"/>
          <w:szCs w:val="24"/>
          <w:lang w:val="sr-Cyrl-RS"/>
        </w:rPr>
        <w:t xml:space="preserve"> </w:t>
      </w:r>
      <w:r w:rsidR="00175704" w:rsidRPr="0098020C">
        <w:rPr>
          <w:rFonts w:ascii="Times New Roman" w:eastAsia="Calibri" w:hAnsi="Times New Roman" w:cs="Times New Roman"/>
          <w:sz w:val="24"/>
          <w:szCs w:val="24"/>
          <w:lang w:val="sr-Cyrl-RS"/>
        </w:rPr>
        <w:t>Резолуцију о придруживању Европској унији (</w:t>
      </w:r>
      <w:r w:rsidR="00175704" w:rsidRPr="0098020C">
        <w:rPr>
          <w:rFonts w:ascii="Times New Roman" w:eastAsia="Times New Roman" w:hAnsi="Times New Roman" w:cs="Times New Roman"/>
          <w:sz w:val="24"/>
          <w:szCs w:val="24"/>
          <w:lang w:val="sr-Cyrl-RS" w:eastAsia="en-GB"/>
        </w:rPr>
        <w:t>„</w:t>
      </w:r>
      <w:r w:rsidR="00175704" w:rsidRPr="0098020C">
        <w:rPr>
          <w:rFonts w:ascii="Times New Roman" w:eastAsia="Times New Roman" w:hAnsi="Times New Roman" w:cs="Times New Roman"/>
          <w:sz w:val="24"/>
          <w:szCs w:val="24"/>
          <w:lang w:val="nl-BE" w:eastAsia="en-GB"/>
        </w:rPr>
        <w:t>Сл</w:t>
      </w:r>
      <w:r w:rsidR="00175704" w:rsidRPr="0098020C">
        <w:rPr>
          <w:rFonts w:ascii="Times New Roman" w:eastAsia="Times New Roman" w:hAnsi="Times New Roman" w:cs="Times New Roman"/>
          <w:sz w:val="24"/>
          <w:szCs w:val="24"/>
          <w:lang w:val="sr-Cyrl-RS" w:eastAsia="en-GB"/>
        </w:rPr>
        <w:t>ужбени </w:t>
      </w:r>
      <w:r w:rsidR="00175704" w:rsidRPr="0098020C">
        <w:rPr>
          <w:rFonts w:ascii="Times New Roman" w:eastAsia="Times New Roman" w:hAnsi="Times New Roman" w:cs="Times New Roman"/>
          <w:sz w:val="24"/>
          <w:szCs w:val="24"/>
          <w:lang w:val="nl-BE" w:eastAsia="en-GB"/>
        </w:rPr>
        <w:t>гласник РС</w:t>
      </w:r>
      <w:r w:rsidR="007C1BA8" w:rsidRPr="0098020C">
        <w:rPr>
          <w:rFonts w:ascii="Times New Roman" w:eastAsia="Times New Roman" w:hAnsi="Times New Roman" w:cs="Times New Roman"/>
          <w:sz w:val="24"/>
          <w:szCs w:val="24"/>
          <w:lang w:val="ru-RU" w:eastAsia="en-GB"/>
        </w:rPr>
        <w:t>”</w:t>
      </w:r>
      <w:r w:rsidR="00175704" w:rsidRPr="0098020C">
        <w:rPr>
          <w:rFonts w:ascii="Times New Roman" w:eastAsia="Times New Roman" w:hAnsi="Times New Roman" w:cs="Times New Roman"/>
          <w:sz w:val="24"/>
          <w:szCs w:val="24"/>
          <w:lang w:val="nl-BE" w:eastAsia="en-GB"/>
        </w:rPr>
        <w:t>, број 11</w:t>
      </w:r>
      <w:r w:rsidR="00175704" w:rsidRPr="0098020C">
        <w:rPr>
          <w:rFonts w:ascii="Times New Roman" w:eastAsia="Times New Roman" w:hAnsi="Times New Roman" w:cs="Times New Roman"/>
          <w:sz w:val="24"/>
          <w:szCs w:val="24"/>
          <w:lang w:val="sr-Cyrl-RS" w:eastAsia="en-GB"/>
        </w:rPr>
        <w:t>2/04)</w:t>
      </w:r>
      <w:r w:rsidR="00175704" w:rsidRPr="0098020C">
        <w:rPr>
          <w:rFonts w:ascii="Times New Roman" w:hAnsi="Times New Roman" w:cs="Times New Roman"/>
          <w:sz w:val="24"/>
          <w:szCs w:val="24"/>
          <w:lang w:val="sr-Cyrl-RS"/>
        </w:rPr>
        <w:t xml:space="preserve"> </w:t>
      </w:r>
      <w:r w:rsidR="00D26CC8" w:rsidRPr="0098020C">
        <w:rPr>
          <w:rFonts w:ascii="Times New Roman" w:eastAsia="Calibri" w:hAnsi="Times New Roman" w:cs="Times New Roman"/>
          <w:sz w:val="24"/>
          <w:szCs w:val="24"/>
          <w:lang w:val="sr-Cyrl-RS"/>
        </w:rPr>
        <w:t>13. октобра 2004. године,</w:t>
      </w:r>
      <w:r w:rsidR="00D26CC8" w:rsidRPr="0098020C">
        <w:rPr>
          <w:rFonts w:ascii="Times New Roman" w:hAnsi="Times New Roman" w:cs="Times New Roman"/>
          <w:sz w:val="24"/>
          <w:szCs w:val="24"/>
          <w:lang w:val="sr-Cyrl-RS"/>
        </w:rPr>
        <w:t xml:space="preserve"> </w:t>
      </w:r>
      <w:r w:rsidR="00175704" w:rsidRPr="0098020C">
        <w:rPr>
          <w:rFonts w:ascii="Times New Roman" w:hAnsi="Times New Roman" w:cs="Times New Roman"/>
          <w:sz w:val="24"/>
          <w:szCs w:val="24"/>
          <w:lang w:val="sr-Cyrl-RS"/>
        </w:rPr>
        <w:t>којом током преговора, Народна скупштина настоји да јача друштвени и политички консензус о приступању Републике Србије Европској унији. Народна скупштина сарађује са цивилним друштвом, стручном јавношћу и другим заинтересованим чиниоцима, како би се постигла њихова укљученост у свим фазама процеса преговора о приступању Републике Србије Европској унији.</w:t>
      </w:r>
    </w:p>
    <w:p w14:paraId="08651912" w14:textId="3AE7B9A9" w:rsidR="008642DB" w:rsidRPr="0098020C" w:rsidRDefault="008642DB" w:rsidP="008642DB">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Закључком Владе </w:t>
      </w:r>
      <w:r w:rsidR="0089017D" w:rsidRPr="0089017D">
        <w:rPr>
          <w:rFonts w:ascii="Times New Roman" w:eastAsia="Calibri" w:hAnsi="Times New Roman" w:cs="Times New Roman"/>
          <w:sz w:val="24"/>
          <w:szCs w:val="24"/>
          <w:lang w:val="sr-Cyrl-RS"/>
        </w:rPr>
        <w:t>Републике Србије</w:t>
      </w:r>
      <w:r w:rsidRPr="0098020C">
        <w:rPr>
          <w:rFonts w:ascii="Times New Roman" w:eastAsia="Calibri" w:hAnsi="Times New Roman" w:cs="Times New Roman"/>
          <w:sz w:val="24"/>
          <w:szCs w:val="24"/>
          <w:lang w:val="sr-Cyrl-RS"/>
        </w:rPr>
        <w:t xml:space="preserve"> усвојене су Смернице за укључивање организација цивилног друштва у процес доношења прописа („Службени гласник РС”, број 90/14), у циљу даљег унапређење учешћа ОЦД у процесима припреме, доношења и праћења примене прописа којима се уређују питања и заузимају ставови од јавног интереса. Смерницама се, између осталог, инкорпорирају нивои и принципи учешћа организација цивилног друштва у процесу припреме, доношења и праћења примене прописа из Кодекса добре праксе за учешће грађана у процесу доношења одлука Савета Европе. Смернице садрже и препоруку органима аутономне покрајине и јединицама локалне самоуправе да се у процесу доношења прописа придржавају начела наведених у Смерницама. </w:t>
      </w:r>
    </w:p>
    <w:p w14:paraId="1C820467" w14:textId="41A3C8E3" w:rsidR="008642DB" w:rsidRPr="0098020C" w:rsidRDefault="008642DB" w:rsidP="008642DB">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Влада </w:t>
      </w:r>
      <w:r w:rsidR="0089017D" w:rsidRPr="0089017D">
        <w:rPr>
          <w:rFonts w:ascii="Times New Roman" w:eastAsia="Calibri" w:hAnsi="Times New Roman" w:cs="Times New Roman"/>
          <w:sz w:val="24"/>
          <w:szCs w:val="24"/>
          <w:lang w:val="sr-Cyrl-RS"/>
        </w:rPr>
        <w:t>Републике Србије</w:t>
      </w:r>
      <w:r w:rsidRPr="0098020C">
        <w:rPr>
          <w:rFonts w:ascii="Times New Roman" w:eastAsia="Calibri" w:hAnsi="Times New Roman" w:cs="Times New Roman"/>
          <w:sz w:val="24"/>
          <w:szCs w:val="24"/>
          <w:lang w:val="sr-Cyrl-RS"/>
        </w:rPr>
        <w:t xml:space="preserve"> је 2020. године усвојила Смернице за укључивање организација цивилног друштва у радне групе за израду предлога докумената јавних политика и нацрта, односно предлога прописа („Сл</w:t>
      </w:r>
      <w:r w:rsidR="007C1BA8" w:rsidRPr="0098020C">
        <w:rPr>
          <w:rFonts w:ascii="Times New Roman" w:eastAsia="Calibri" w:hAnsi="Times New Roman" w:cs="Times New Roman"/>
          <w:sz w:val="24"/>
          <w:szCs w:val="24"/>
          <w:lang w:val="sr-Cyrl-RS"/>
        </w:rPr>
        <w:t>ужбени</w:t>
      </w:r>
      <w:r w:rsidRPr="0098020C">
        <w:rPr>
          <w:rFonts w:ascii="Times New Roman" w:eastAsia="Calibri" w:hAnsi="Times New Roman" w:cs="Times New Roman"/>
          <w:sz w:val="24"/>
          <w:szCs w:val="24"/>
          <w:lang w:val="sr-Cyrl-RS"/>
        </w:rPr>
        <w:t xml:space="preserve"> гласник РС</w:t>
      </w:r>
      <w:r w:rsidR="007C1BA8" w:rsidRPr="0098020C">
        <w:rPr>
          <w:rFonts w:ascii="Times New Roman" w:eastAsia="Calibri" w:hAnsi="Times New Roman" w:cs="Times New Roman"/>
          <w:sz w:val="24"/>
          <w:szCs w:val="24"/>
          <w:lang w:val="ru-RU"/>
        </w:rPr>
        <w:t>”</w:t>
      </w:r>
      <w:r w:rsidRPr="0098020C">
        <w:rPr>
          <w:rFonts w:ascii="Times New Roman" w:eastAsia="Calibri" w:hAnsi="Times New Roman" w:cs="Times New Roman"/>
          <w:sz w:val="24"/>
          <w:szCs w:val="24"/>
          <w:lang w:val="sr-Cyrl-RS"/>
        </w:rPr>
        <w:t>, бр</w:t>
      </w:r>
      <w:r w:rsidR="007C1BA8" w:rsidRPr="0098020C">
        <w:rPr>
          <w:rFonts w:ascii="Times New Roman" w:eastAsia="Calibri" w:hAnsi="Times New Roman" w:cs="Times New Roman"/>
          <w:sz w:val="24"/>
          <w:szCs w:val="24"/>
          <w:lang w:val="sr-Cyrl-RS"/>
        </w:rPr>
        <w:t>ој</w:t>
      </w:r>
      <w:r w:rsidRPr="0098020C">
        <w:rPr>
          <w:rFonts w:ascii="Times New Roman" w:eastAsia="Calibri" w:hAnsi="Times New Roman" w:cs="Times New Roman"/>
          <w:sz w:val="24"/>
          <w:szCs w:val="24"/>
          <w:lang w:val="sr-Cyrl-RS"/>
        </w:rPr>
        <w:t xml:space="preserve"> 8/20) којима се уређује поступак избора представника организација цивилног друштва у радне групе за израду предлога докумената јавних </w:t>
      </w:r>
      <w:r w:rsidRPr="0098020C">
        <w:rPr>
          <w:rFonts w:ascii="Times New Roman" w:eastAsia="Calibri" w:hAnsi="Times New Roman" w:cs="Times New Roman"/>
          <w:sz w:val="24"/>
          <w:szCs w:val="24"/>
          <w:lang w:val="sr-Cyrl-RS"/>
        </w:rPr>
        <w:lastRenderedPageBreak/>
        <w:t>политика и нацрта, односно предлога прописа, чиме се обезбеђује њихова партиципација у раној фази процеса одлучивања. ОЦД се укључују у радне групе путем јавног позива са унапред утврђеним критеријумима за избор.</w:t>
      </w:r>
    </w:p>
    <w:p w14:paraId="3C7DC4BA" w14:textId="6A488FF7" w:rsidR="007F4A27" w:rsidRPr="0098020C" w:rsidRDefault="007F4A27" w:rsidP="007F4A27">
      <w:pPr>
        <w:jc w:val="both"/>
        <w:rPr>
          <w:rFonts w:ascii="Times New Roman" w:eastAsia="Calibri" w:hAnsi="Times New Roman" w:cs="Times New Roman"/>
          <w:strike/>
          <w:sz w:val="24"/>
          <w:szCs w:val="24"/>
          <w:lang w:val="sr-Cyrl-RS"/>
        </w:rPr>
      </w:pPr>
      <w:r w:rsidRPr="0098020C">
        <w:rPr>
          <w:rFonts w:ascii="Times New Roman" w:eastAsia="Calibri" w:hAnsi="Times New Roman" w:cs="Times New Roman"/>
          <w:sz w:val="24"/>
          <w:szCs w:val="24"/>
          <w:lang w:val="sr-Cyrl-RS"/>
        </w:rPr>
        <w:t>Стратегијa реформе јавне управе у Републици Србији за период од 2021. до 2030. године у оквиру дела Управљање људским ресурсима, као Посебан циљ 4 наводи: Развијен и примењен функционалан и иновативан систем стручног усавршавања и стручних испита у јавној управи заснован на анализи потреба за унапређењем компетенција, односно знања, вештина и способности запослених. Акциони план за спровођење иницијативе Партнерство за отворену управу у Републици Србији за период 2020−2022. године предвиђа област учешћа ОЦД у процесима одлучивања као тему коју треба интегрисати у све програме стручног усавршавања службеника и програме праћења њихове реализације. Програмом за реформу система локалне самоуправе у Републици Србији за период од 2021. до 2025. године, посебним циљем 3 предвиђено је унапређење организација и капацитета локалне самоуправе, мера 3.2: Унапређење процеса стручног усавршавања запослених у органима ЈЛС. У складу са Акционим планом за спровођење иницијативе Партнерство за отворену управу у Републици Србији за период 2020−2022. године, у циљу „Унапређење могућности и јачање капацитета грађана за електронско учешће у консултацијама и јавним расправама” усвојена је Одлука о установљавању портала еКонсулта</w:t>
      </w:r>
      <w:r w:rsidR="0060252F" w:rsidRPr="0098020C">
        <w:rPr>
          <w:rFonts w:ascii="Times New Roman" w:eastAsia="Calibri" w:hAnsi="Times New Roman" w:cs="Times New Roman"/>
          <w:sz w:val="24"/>
          <w:szCs w:val="24"/>
          <w:lang w:val="sr-Cyrl-RS"/>
        </w:rPr>
        <w:t>ције („Службени гласник РС”, број</w:t>
      </w:r>
      <w:r w:rsidRPr="0098020C">
        <w:rPr>
          <w:rFonts w:ascii="Times New Roman" w:eastAsia="Calibri" w:hAnsi="Times New Roman" w:cs="Times New Roman"/>
          <w:sz w:val="24"/>
          <w:szCs w:val="24"/>
          <w:lang w:val="sr-Cyrl-RS"/>
        </w:rPr>
        <w:t xml:space="preserve"> 62/21), саставни део Портала еУправа, с циљем да се јавности омогући, на јединствен и равноправан начин, електронским (online) путем, учешће у процесу припреме и усвајања докумената јавних политика и прописа. Према Одлуци, Канцеларија за информационе технологије и електронску управу задужена је да учествује у изради посебног плана обука државних службеника из надлежних органа државне управе који ће бити овлашћени за управљање појединачним поступцима на Порталу „еКонсултацијаˮ, у делу који се односи на спровођење консултација односно јавних расправа и да те обуке реализује у планираним роковима</w:t>
      </w:r>
      <w:r w:rsidR="00F03214" w:rsidRPr="0098020C">
        <w:rPr>
          <w:rFonts w:ascii="Times New Roman" w:eastAsia="Calibri" w:hAnsi="Times New Roman" w:cs="Times New Roman"/>
          <w:sz w:val="24"/>
          <w:szCs w:val="24"/>
          <w:lang w:val="sr-Latn-RS"/>
        </w:rPr>
        <w:t xml:space="preserve">. </w:t>
      </w:r>
    </w:p>
    <w:p w14:paraId="7BEE441F" w14:textId="77777777" w:rsidR="0044488D" w:rsidRPr="0098020C" w:rsidRDefault="0044488D" w:rsidP="00CF75B7">
      <w:pPr>
        <w:jc w:val="both"/>
        <w:rPr>
          <w:rFonts w:ascii="Times New Roman" w:eastAsia="Calibri" w:hAnsi="Times New Roman" w:cs="Times New Roman"/>
          <w:sz w:val="24"/>
          <w:szCs w:val="24"/>
          <w:lang w:val="sr-Latn-RS"/>
        </w:rPr>
      </w:pPr>
    </w:p>
    <w:p w14:paraId="48F4AF56" w14:textId="40C07A71" w:rsidR="00747FF0" w:rsidRPr="0098020C" w:rsidRDefault="003149B3" w:rsidP="00747FF0">
      <w:pPr>
        <w:pStyle w:val="Heading2"/>
        <w:rPr>
          <w:rFonts w:ascii="Times New Roman" w:hAnsi="Times New Roman"/>
          <w:color w:val="auto"/>
          <w:sz w:val="24"/>
          <w:szCs w:val="24"/>
          <w:lang w:val="sr-Cyrl-RS"/>
        </w:rPr>
      </w:pPr>
      <w:bookmarkStart w:id="36" w:name="_Toc90191906"/>
      <w:r w:rsidRPr="0098020C">
        <w:rPr>
          <w:rFonts w:ascii="Times New Roman" w:hAnsi="Times New Roman"/>
          <w:color w:val="auto"/>
          <w:sz w:val="24"/>
          <w:szCs w:val="24"/>
          <w:lang w:val="sr-Cyrl-RS"/>
        </w:rPr>
        <w:t>5.1.</w:t>
      </w:r>
      <w:r w:rsidR="00022668" w:rsidRPr="0098020C">
        <w:rPr>
          <w:rFonts w:ascii="Times New Roman" w:hAnsi="Times New Roman"/>
          <w:color w:val="auto"/>
          <w:sz w:val="24"/>
          <w:szCs w:val="24"/>
          <w:lang w:val="sr-Cyrl-RS"/>
        </w:rPr>
        <w:t>3</w:t>
      </w:r>
      <w:r w:rsidRPr="0098020C">
        <w:rPr>
          <w:rFonts w:ascii="Times New Roman" w:hAnsi="Times New Roman"/>
          <w:color w:val="auto"/>
          <w:sz w:val="24"/>
          <w:szCs w:val="24"/>
          <w:lang w:val="sr-Cyrl-RS"/>
        </w:rPr>
        <w:t xml:space="preserve">. </w:t>
      </w:r>
      <w:r w:rsidRPr="0098020C">
        <w:rPr>
          <w:rStyle w:val="Heading3Char"/>
          <w:rFonts w:ascii="Times New Roman" w:hAnsi="Times New Roman"/>
          <w:color w:val="auto"/>
          <w:sz w:val="24"/>
          <w:szCs w:val="24"/>
          <w:lang w:val="sr-Cyrl-RS"/>
        </w:rPr>
        <w:t>Истраживања и анализе</w:t>
      </w:r>
      <w:bookmarkEnd w:id="36"/>
      <w:r w:rsidRPr="0098020C">
        <w:rPr>
          <w:rFonts w:ascii="Times New Roman" w:hAnsi="Times New Roman"/>
          <w:color w:val="auto"/>
          <w:sz w:val="24"/>
          <w:szCs w:val="24"/>
          <w:lang w:val="sr-Cyrl-RS"/>
        </w:rPr>
        <w:t xml:space="preserve"> </w:t>
      </w:r>
    </w:p>
    <w:p w14:paraId="332609F5" w14:textId="77777777" w:rsidR="00A229BC" w:rsidRPr="0098020C" w:rsidRDefault="00A229BC" w:rsidP="00A229BC">
      <w:pPr>
        <w:rPr>
          <w:rFonts w:ascii="Times New Roman" w:hAnsi="Times New Roman" w:cs="Times New Roman"/>
          <w:sz w:val="24"/>
          <w:szCs w:val="24"/>
          <w:lang w:val="sr-Cyrl-RS"/>
        </w:rPr>
      </w:pPr>
    </w:p>
    <w:p w14:paraId="3102D6A4" w14:textId="728ABB93" w:rsidR="003149B3" w:rsidRPr="0098020C" w:rsidRDefault="003149B3" w:rsidP="003149B3">
      <w:pPr>
        <w:jc w:val="both"/>
        <w:rPr>
          <w:rFonts w:ascii="Times New Roman" w:hAnsi="Times New Roman" w:cs="Times New Roman"/>
          <w:sz w:val="24"/>
          <w:szCs w:val="24"/>
          <w:lang w:val="sr-Cyrl-RS"/>
        </w:rPr>
      </w:pPr>
      <w:bookmarkStart w:id="37" w:name="_Hlk87289896"/>
      <w:r w:rsidRPr="0098020C">
        <w:rPr>
          <w:rFonts w:ascii="Times New Roman" w:hAnsi="Times New Roman" w:cs="Times New Roman"/>
          <w:sz w:val="24"/>
          <w:szCs w:val="24"/>
          <w:lang w:val="sr-Cyrl-RS"/>
        </w:rPr>
        <w:t>Подаци из истраживања „Сектор грађанског друштва у 2019. години</w:t>
      </w:r>
      <w:bookmarkEnd w:id="37"/>
      <w:r w:rsidR="0099344C" w:rsidRPr="0098020C">
        <w:rPr>
          <w:rFonts w:ascii="Times New Roman" w:hAnsi="Times New Roman" w:cs="Times New Roman"/>
          <w:sz w:val="24"/>
          <w:szCs w:val="24"/>
          <w:lang w:val="ru-RU"/>
        </w:rPr>
        <w:t>”</w:t>
      </w:r>
      <w:r w:rsidR="000E1AB0" w:rsidRPr="0098020C">
        <w:rPr>
          <w:rStyle w:val="FootnoteReference"/>
          <w:rFonts w:ascii="Times New Roman" w:hAnsi="Times New Roman" w:cs="Times New Roman"/>
          <w:sz w:val="24"/>
          <w:szCs w:val="24"/>
          <w:lang w:val="sr-Cyrl-RS"/>
        </w:rPr>
        <w:footnoteReference w:id="15"/>
      </w:r>
      <w:r w:rsidR="000E1AB0"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 xml:space="preserve">показују да је степен учешћа грађана у процесу доношења одлука веома низак </w:t>
      </w:r>
      <w:r w:rsidRPr="0098020C">
        <w:rPr>
          <w:rFonts w:ascii="Times New Roman" w:hAnsi="Times New Roman" w:cs="Times New Roman"/>
          <w:sz w:val="24"/>
          <w:szCs w:val="24"/>
          <w:lang w:val="sr-Cyrl-RS"/>
        </w:rPr>
        <w:lastRenderedPageBreak/>
        <w:t xml:space="preserve">– у испитиваном периоду свега 12% грађана је учествовало у некој активности везаној за доношење одлука на локалном или националном нивоу. Грађани су нешто активнији на локалном нивоу (11%), док је на националном нивоу забележена три пута мања активност (4%). </w:t>
      </w:r>
      <w:r w:rsidR="00CE6F1F" w:rsidRPr="0098020C">
        <w:rPr>
          <w:rFonts w:ascii="Times New Roman" w:hAnsi="Times New Roman" w:cs="Times New Roman"/>
          <w:sz w:val="24"/>
          <w:szCs w:val="24"/>
          <w:lang w:val="sr-Cyrl-RS"/>
        </w:rPr>
        <w:t xml:space="preserve">Када је у питању утицај ОЦД на креирање јавних политика на националном нивоу, три четвртине организација (75%) сматра да је њихов утицај на креирање политике на националном нивоу превише мали, једна четвртина (24%) </w:t>
      </w:r>
      <w:bookmarkStart w:id="38" w:name="_Hlk87109312"/>
      <w:r w:rsidR="00CE6F1F" w:rsidRPr="0098020C">
        <w:rPr>
          <w:rFonts w:ascii="Times New Roman" w:hAnsi="Times New Roman" w:cs="Times New Roman"/>
          <w:sz w:val="24"/>
          <w:szCs w:val="24"/>
          <w:lang w:val="sr-Cyrl-RS"/>
        </w:rPr>
        <w:t>сматра да је баш онакав какав треба да буде, док само 1% сматра да је утицај ових организација превелики. У погледу утицаја ОЦД на локалне јавне политике, ситуација је приближно једнака: 73% ОЦД оцењује утицај као превише мали, 26% сматра да је баш онакав какав треба да буде, док 1% сматра да је утицај ових организација превелики. Од 73% ОЦД које верују да цивилно друштво премало утиче на креирање државне политике 60% сматра да је потребно да се грађани више укључе у активности организација; 54% испитаника верује да би организације требало да повећају своју видљивост у медијима, умреже се и сарађују са другим сличним организацијама; 46% верује да би требало да повећају своје знање о областима којима се баве; 42% да би требало повећати транспарентност рада организација грађанског друштва, док 28% наводи боље коришћење података, анализа и аргумената.</w:t>
      </w:r>
      <w:bookmarkEnd w:id="38"/>
      <w:r w:rsidR="00CE6F1F"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Мање од једне трећине ОЦД (28%) задовољно је прописима којима се уређује њихов рад што је за два процентна мање него 2011. године. Такође, 20% ОЦД је незадовољно, док већина има неутрално мишљење (39%). 13% ОЦД је изјавило да није упознато са тим прописима (што је боља ситуација од оне из 2011. године, када 22% анкетираних организација није било упознато са прописима). Организације које пружају социјалне услуге су најзадовољније (31%), док су најнезадовољније оне које се баве филантропским посредовањем и промовисањем волонтерског рада (35%) и међународном сарадњом, укључујући и европске интеграције (32%). Унапређење правног оквира за деловање ОЦД затражило је 30% организација.</w:t>
      </w:r>
    </w:p>
    <w:p w14:paraId="7FC9B0FD" w14:textId="60D6507C" w:rsidR="00D715D7" w:rsidRPr="0098020C" w:rsidRDefault="00214E91" w:rsidP="00A229BC">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Истраживање </w:t>
      </w:r>
      <w:bookmarkStart w:id="39" w:name="_Hlk87290637"/>
      <w:r w:rsidR="00022668" w:rsidRPr="0098020C">
        <w:rPr>
          <w:rFonts w:ascii="Times New Roman" w:hAnsi="Times New Roman" w:cs="Times New Roman"/>
          <w:sz w:val="24"/>
          <w:szCs w:val="24"/>
          <w:lang w:val="sr-Cyrl-RS"/>
        </w:rPr>
        <w:t>Индекс одрживости цивилног друштва</w:t>
      </w:r>
      <w:r w:rsidR="000E1AB0" w:rsidRPr="0098020C">
        <w:rPr>
          <w:rStyle w:val="FootnoteReference"/>
          <w:rFonts w:ascii="Times New Roman" w:hAnsi="Times New Roman" w:cs="Times New Roman"/>
          <w:sz w:val="24"/>
          <w:szCs w:val="24"/>
          <w:lang w:val="sr-Cyrl-RS"/>
        </w:rPr>
        <w:footnoteReference w:id="16"/>
      </w:r>
      <w:r w:rsidR="00022668"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за</w:t>
      </w:r>
      <w:r w:rsidR="0089017D">
        <w:rPr>
          <w:rFonts w:ascii="Times New Roman" w:hAnsi="Times New Roman" w:cs="Times New Roman"/>
          <w:sz w:val="24"/>
          <w:szCs w:val="24"/>
          <w:lang w:val="sr-Cyrl-RS"/>
        </w:rPr>
        <w:t xml:space="preserve"> Републику</w:t>
      </w:r>
      <w:r w:rsidRPr="0098020C">
        <w:rPr>
          <w:rFonts w:ascii="Times New Roman" w:hAnsi="Times New Roman" w:cs="Times New Roman"/>
          <w:sz w:val="24"/>
          <w:szCs w:val="24"/>
          <w:lang w:val="sr-Cyrl-RS"/>
        </w:rPr>
        <w:t xml:space="preserve"> Србију у 2019. години констатује да је укупна одрживост ОЦД погоршана. </w:t>
      </w:r>
      <w:bookmarkEnd w:id="39"/>
      <w:r w:rsidRPr="0098020C">
        <w:rPr>
          <w:rFonts w:ascii="Times New Roman" w:hAnsi="Times New Roman" w:cs="Times New Roman"/>
          <w:sz w:val="24"/>
          <w:szCs w:val="24"/>
          <w:lang w:val="sr-Cyrl-RS"/>
        </w:rPr>
        <w:t xml:space="preserve">У пет од седам посматраних области бележи се погоршање ситуације: правно окружење, организациони капацитет, заступање и слика у јавности. Инфраструктура која подржава сектор ОЦД је благо ојачала, док финансијска одрживост и пружање услуга остају непромењени. </w:t>
      </w:r>
      <w:bookmarkStart w:id="40" w:name="_Hlk87290702"/>
      <w:r w:rsidRPr="0098020C">
        <w:rPr>
          <w:rFonts w:ascii="Times New Roman" w:hAnsi="Times New Roman" w:cs="Times New Roman"/>
          <w:sz w:val="24"/>
          <w:szCs w:val="24"/>
          <w:lang w:val="sr-Cyrl-RS"/>
        </w:rPr>
        <w:t>Оцена укупне одрживости ОЦД за Србију износи 4,2</w:t>
      </w:r>
      <w:r w:rsidR="001B05AE" w:rsidRPr="0098020C">
        <w:rPr>
          <w:rFonts w:ascii="Times New Roman" w:hAnsi="Times New Roman" w:cs="Times New Roman"/>
          <w:sz w:val="24"/>
          <w:szCs w:val="24"/>
          <w:lang w:val="sr-Cyrl-RS"/>
        </w:rPr>
        <w:t xml:space="preserve"> што је оцена која </w:t>
      </w:r>
      <w:r w:rsidR="00FA1D58" w:rsidRPr="0098020C">
        <w:rPr>
          <w:rFonts w:ascii="Times New Roman" w:hAnsi="Times New Roman" w:cs="Times New Roman"/>
          <w:sz w:val="24"/>
          <w:szCs w:val="24"/>
          <w:lang w:val="sr-Cyrl-RS"/>
        </w:rPr>
        <w:t>с</w:t>
      </w:r>
      <w:r w:rsidR="001B05AE" w:rsidRPr="0098020C">
        <w:rPr>
          <w:rFonts w:ascii="Times New Roman" w:hAnsi="Times New Roman" w:cs="Times New Roman"/>
          <w:sz w:val="24"/>
          <w:szCs w:val="24"/>
          <w:lang w:val="sr-Cyrl-RS"/>
        </w:rPr>
        <w:t>пада у категорију „одрживост у развоју</w:t>
      </w:r>
      <w:r w:rsidR="00006910" w:rsidRPr="0098020C">
        <w:rPr>
          <w:rFonts w:ascii="Times New Roman" w:hAnsi="Times New Roman" w:cs="Times New Roman"/>
          <w:sz w:val="24"/>
          <w:szCs w:val="24"/>
          <w:lang w:val="ru-RU"/>
        </w:rPr>
        <w:t>”</w:t>
      </w:r>
      <w:r w:rsidR="001B05AE" w:rsidRPr="0098020C">
        <w:rPr>
          <w:rFonts w:ascii="Times New Roman" w:hAnsi="Times New Roman" w:cs="Times New Roman"/>
          <w:sz w:val="24"/>
          <w:szCs w:val="24"/>
          <w:lang w:val="sr-Cyrl-RS"/>
        </w:rPr>
        <w:t xml:space="preserve">. </w:t>
      </w:r>
      <w:bookmarkEnd w:id="40"/>
      <w:r w:rsidR="009D2DE4" w:rsidRPr="0098020C">
        <w:rPr>
          <w:rFonts w:ascii="Times New Roman" w:hAnsi="Times New Roman" w:cs="Times New Roman"/>
          <w:sz w:val="24"/>
          <w:szCs w:val="24"/>
          <w:lang w:val="sr-Cyrl-RS"/>
        </w:rPr>
        <w:t>Ситуација је најповољнија у делу инфраструктуре ОЦД сектора (3,3 чиме се приближава категорији „унапређена одрживост</w:t>
      </w:r>
      <w:r w:rsidR="00006910" w:rsidRPr="0098020C">
        <w:rPr>
          <w:rFonts w:ascii="Times New Roman" w:hAnsi="Times New Roman" w:cs="Times New Roman"/>
          <w:sz w:val="24"/>
          <w:szCs w:val="24"/>
          <w:lang w:val="ru-RU"/>
        </w:rPr>
        <w:t>”</w:t>
      </w:r>
      <w:r w:rsidR="009D2DE4" w:rsidRPr="0098020C">
        <w:rPr>
          <w:rFonts w:ascii="Times New Roman" w:hAnsi="Times New Roman" w:cs="Times New Roman"/>
          <w:sz w:val="24"/>
          <w:szCs w:val="24"/>
          <w:lang w:val="sr-Cyrl-RS"/>
        </w:rPr>
        <w:t>)</w:t>
      </w:r>
      <w:r w:rsidR="0089017D">
        <w:rPr>
          <w:rFonts w:ascii="Times New Roman" w:hAnsi="Times New Roman" w:cs="Times New Roman"/>
          <w:sz w:val="24"/>
          <w:szCs w:val="24"/>
          <w:lang w:val="sr-Cyrl-RS"/>
        </w:rPr>
        <w:t>,</w:t>
      </w:r>
      <w:r w:rsidR="009D2DE4" w:rsidRPr="0098020C">
        <w:rPr>
          <w:rFonts w:ascii="Times New Roman" w:hAnsi="Times New Roman" w:cs="Times New Roman"/>
          <w:sz w:val="24"/>
          <w:szCs w:val="24"/>
          <w:lang w:val="sr-Cyrl-RS"/>
        </w:rPr>
        <w:t xml:space="preserve"> а н</w:t>
      </w:r>
      <w:r w:rsidR="001B05AE" w:rsidRPr="0098020C">
        <w:rPr>
          <w:rFonts w:ascii="Times New Roman" w:hAnsi="Times New Roman" w:cs="Times New Roman"/>
          <w:sz w:val="24"/>
          <w:szCs w:val="24"/>
          <w:lang w:val="sr-Cyrl-RS"/>
        </w:rPr>
        <w:t xml:space="preserve">ајлошија је у погледу слике коју ОЦД </w:t>
      </w:r>
      <w:r w:rsidR="001B05AE" w:rsidRPr="0098020C">
        <w:rPr>
          <w:rFonts w:ascii="Times New Roman" w:hAnsi="Times New Roman" w:cs="Times New Roman"/>
          <w:sz w:val="24"/>
          <w:szCs w:val="24"/>
          <w:lang w:val="sr-Cyrl-RS"/>
        </w:rPr>
        <w:lastRenderedPageBreak/>
        <w:t>имају у јавности са оценом 4,8 што је веома близу категорији „отежана одрживост</w:t>
      </w:r>
      <w:r w:rsidR="00006910" w:rsidRPr="0098020C">
        <w:rPr>
          <w:rFonts w:ascii="Times New Roman" w:hAnsi="Times New Roman" w:cs="Times New Roman"/>
          <w:sz w:val="24"/>
          <w:szCs w:val="24"/>
          <w:lang w:val="ru-RU"/>
        </w:rPr>
        <w:t>”</w:t>
      </w:r>
      <w:r w:rsidR="001B05AE" w:rsidRPr="0098020C">
        <w:rPr>
          <w:rFonts w:ascii="Times New Roman" w:hAnsi="Times New Roman" w:cs="Times New Roman"/>
          <w:sz w:val="24"/>
          <w:szCs w:val="24"/>
          <w:lang w:val="sr-Cyrl-RS"/>
        </w:rPr>
        <w:t>.</w:t>
      </w:r>
      <w:r w:rsidR="00D715D7" w:rsidRPr="0098020C">
        <w:rPr>
          <w:rFonts w:ascii="Times New Roman" w:hAnsi="Times New Roman" w:cs="Times New Roman"/>
          <w:sz w:val="24"/>
          <w:szCs w:val="24"/>
          <w:lang w:val="sr-Cyrl-RS"/>
        </w:rPr>
        <w:t xml:space="preserve"> Правно окружење у коме ОЦД у Србији делују</w:t>
      </w:r>
      <w:r w:rsidR="00FA1D58" w:rsidRPr="0098020C">
        <w:rPr>
          <w:rFonts w:ascii="Times New Roman" w:hAnsi="Times New Roman" w:cs="Times New Roman"/>
          <w:sz w:val="24"/>
          <w:szCs w:val="24"/>
          <w:lang w:val="sr-Cyrl-RS"/>
        </w:rPr>
        <w:t>,</w:t>
      </w:r>
      <w:r w:rsidR="00D715D7" w:rsidRPr="0098020C">
        <w:rPr>
          <w:rFonts w:ascii="Times New Roman" w:hAnsi="Times New Roman" w:cs="Times New Roman"/>
          <w:sz w:val="24"/>
          <w:szCs w:val="24"/>
          <w:lang w:val="sr-Cyrl-RS"/>
        </w:rPr>
        <w:t xml:space="preserve"> погоршано је током 2019. пету годину за редом (4,0 у 2015. години, 4,1 у 2016. години, 4,2 у 2017. години, 4,3 у 2018.</w:t>
      </w:r>
      <w:r w:rsidR="0089017D">
        <w:rPr>
          <w:rFonts w:ascii="Times New Roman" w:hAnsi="Times New Roman" w:cs="Times New Roman"/>
          <w:sz w:val="24"/>
          <w:szCs w:val="24"/>
          <w:lang w:val="sr-Cyrl-RS"/>
        </w:rPr>
        <w:t xml:space="preserve"> години</w:t>
      </w:r>
      <w:r w:rsidR="00D715D7" w:rsidRPr="0098020C">
        <w:rPr>
          <w:rFonts w:ascii="Times New Roman" w:hAnsi="Times New Roman" w:cs="Times New Roman"/>
          <w:sz w:val="24"/>
          <w:szCs w:val="24"/>
          <w:lang w:val="sr-Cyrl-RS"/>
        </w:rPr>
        <w:t xml:space="preserve"> и 4,4, у 2019. години).</w:t>
      </w:r>
      <w:r w:rsidR="007419EB" w:rsidRPr="0098020C">
        <w:rPr>
          <w:rFonts w:ascii="Times New Roman" w:hAnsi="Times New Roman" w:cs="Times New Roman"/>
          <w:sz w:val="24"/>
          <w:szCs w:val="24"/>
          <w:lang w:val="sr-Cyrl-RS"/>
        </w:rPr>
        <w:t xml:space="preserve"> Индекс одрживости цивилног друштва</w:t>
      </w:r>
      <w:r w:rsidR="000E1AB0" w:rsidRPr="0098020C">
        <w:rPr>
          <w:rStyle w:val="FootnoteReference"/>
          <w:rFonts w:ascii="Times New Roman" w:hAnsi="Times New Roman" w:cs="Times New Roman"/>
          <w:sz w:val="24"/>
          <w:szCs w:val="24"/>
          <w:lang w:val="sr-Cyrl-RS"/>
        </w:rPr>
        <w:footnoteReference w:id="17"/>
      </w:r>
      <w:r w:rsidR="007419EB" w:rsidRPr="0098020C">
        <w:rPr>
          <w:rFonts w:ascii="Times New Roman" w:hAnsi="Times New Roman" w:cs="Times New Roman"/>
          <w:sz w:val="24"/>
          <w:szCs w:val="24"/>
          <w:lang w:val="sr-Cyrl-RS"/>
        </w:rPr>
        <w:t xml:space="preserve"> за Србију у 2020. години констатује даље погоршање укупне одрживости ОЦД. Оцена укупне одрживости ОЦД за Србију износи 4,3 што је оцена која још увек спада у категорију „одрживост у развоју</w:t>
      </w:r>
      <w:r w:rsidR="00006910" w:rsidRPr="0098020C">
        <w:rPr>
          <w:rFonts w:ascii="Times New Roman" w:hAnsi="Times New Roman" w:cs="Times New Roman"/>
          <w:sz w:val="24"/>
          <w:szCs w:val="24"/>
          <w:lang w:val="ru-RU"/>
        </w:rPr>
        <w:t>”</w:t>
      </w:r>
      <w:r w:rsidR="007419EB" w:rsidRPr="0098020C">
        <w:rPr>
          <w:rFonts w:ascii="Times New Roman" w:hAnsi="Times New Roman" w:cs="Times New Roman"/>
          <w:sz w:val="24"/>
          <w:szCs w:val="24"/>
          <w:lang w:val="sr-Cyrl-RS"/>
        </w:rPr>
        <w:t xml:space="preserve">, али се уочава тренд даљег опадања </w:t>
      </w:r>
      <w:r w:rsidR="00B93144" w:rsidRPr="0098020C">
        <w:rPr>
          <w:rFonts w:ascii="Times New Roman" w:hAnsi="Times New Roman" w:cs="Times New Roman"/>
          <w:sz w:val="24"/>
          <w:szCs w:val="24"/>
          <w:lang w:val="sr-Cyrl-RS"/>
        </w:rPr>
        <w:t xml:space="preserve">опште </w:t>
      </w:r>
      <w:r w:rsidR="007419EB" w:rsidRPr="0098020C">
        <w:rPr>
          <w:rFonts w:ascii="Times New Roman" w:hAnsi="Times New Roman" w:cs="Times New Roman"/>
          <w:sz w:val="24"/>
          <w:szCs w:val="24"/>
          <w:lang w:val="sr-Cyrl-RS"/>
        </w:rPr>
        <w:t xml:space="preserve">оцене одрживости ОЦД у Србији. </w:t>
      </w:r>
      <w:r w:rsidR="00B93144" w:rsidRPr="0098020C">
        <w:rPr>
          <w:rFonts w:ascii="Times New Roman" w:hAnsi="Times New Roman" w:cs="Times New Roman"/>
          <w:sz w:val="24"/>
          <w:szCs w:val="24"/>
          <w:lang w:val="sr-Cyrl-RS"/>
        </w:rPr>
        <w:t>П</w:t>
      </w:r>
      <w:r w:rsidR="007419EB" w:rsidRPr="0098020C">
        <w:rPr>
          <w:rFonts w:ascii="Times New Roman" w:hAnsi="Times New Roman" w:cs="Times New Roman"/>
          <w:sz w:val="24"/>
          <w:szCs w:val="24"/>
          <w:lang w:val="sr-Cyrl-RS"/>
        </w:rPr>
        <w:t xml:space="preserve">равно окружење оцењено </w:t>
      </w:r>
      <w:r w:rsidR="00B93144" w:rsidRPr="0098020C">
        <w:rPr>
          <w:rFonts w:ascii="Times New Roman" w:hAnsi="Times New Roman" w:cs="Times New Roman"/>
          <w:sz w:val="24"/>
          <w:szCs w:val="24"/>
          <w:lang w:val="sr-Cyrl-RS"/>
        </w:rPr>
        <w:t xml:space="preserve">је </w:t>
      </w:r>
      <w:r w:rsidR="007419EB" w:rsidRPr="0098020C">
        <w:rPr>
          <w:rFonts w:ascii="Times New Roman" w:hAnsi="Times New Roman" w:cs="Times New Roman"/>
          <w:sz w:val="24"/>
          <w:szCs w:val="24"/>
          <w:lang w:val="sr-Cyrl-RS"/>
        </w:rPr>
        <w:t>са оценом 4,7</w:t>
      </w:r>
      <w:r w:rsidR="00B93144" w:rsidRPr="0098020C">
        <w:rPr>
          <w:rFonts w:ascii="Times New Roman" w:hAnsi="Times New Roman" w:cs="Times New Roman"/>
          <w:sz w:val="24"/>
          <w:szCs w:val="24"/>
          <w:lang w:val="sr-Cyrl-RS"/>
        </w:rPr>
        <w:t xml:space="preserve"> док је слика у јавности 4,8. </w:t>
      </w:r>
      <w:bookmarkStart w:id="41" w:name="_Hlk87291269"/>
      <w:r w:rsidR="00B93144" w:rsidRPr="0098020C">
        <w:rPr>
          <w:rFonts w:ascii="Times New Roman" w:hAnsi="Times New Roman" w:cs="Times New Roman"/>
          <w:sz w:val="24"/>
          <w:szCs w:val="24"/>
          <w:lang w:val="sr-Cyrl-RS"/>
        </w:rPr>
        <w:t xml:space="preserve">Финансијска одрживост остала је на истом нивоу као 2019. године са оценом 4,4. </w:t>
      </w:r>
      <w:bookmarkEnd w:id="41"/>
      <w:r w:rsidR="00B93144" w:rsidRPr="0098020C">
        <w:rPr>
          <w:rFonts w:ascii="Times New Roman" w:hAnsi="Times New Roman" w:cs="Times New Roman"/>
          <w:sz w:val="24"/>
          <w:szCs w:val="24"/>
          <w:lang w:val="sr-Cyrl-RS"/>
        </w:rPr>
        <w:t>Услови за вршење заговарања од стране ОЦД су се погоршали током 2020. што је довело до благог погоршања оцене за димензију заговарања (4,2).</w:t>
      </w:r>
    </w:p>
    <w:p w14:paraId="3388204A" w14:textId="7EA8788D" w:rsidR="002B5CC2" w:rsidRPr="0098020C" w:rsidRDefault="002B5CC2" w:rsidP="00A229BC">
      <w:pPr>
        <w:spacing w:after="0"/>
        <w:jc w:val="both"/>
        <w:rPr>
          <w:rFonts w:ascii="Times New Roman" w:eastAsia="Calibri" w:hAnsi="Times New Roman" w:cs="Times New Roman"/>
          <w:sz w:val="24"/>
          <w:szCs w:val="24"/>
          <w:lang w:val="sr-Cyrl-RS"/>
        </w:rPr>
      </w:pPr>
      <w:bookmarkStart w:id="42" w:name="_Hlk87787532"/>
      <w:r w:rsidRPr="0098020C">
        <w:rPr>
          <w:rFonts w:ascii="Times New Roman" w:eastAsia="Calibri" w:hAnsi="Times New Roman" w:cs="Times New Roman"/>
          <w:sz w:val="24"/>
          <w:szCs w:val="24"/>
          <w:lang w:val="sr-Cyrl-RS"/>
        </w:rPr>
        <w:t xml:space="preserve">Извештај SIGMA о спровођењу реформе јавне управе </w:t>
      </w:r>
      <w:bookmarkEnd w:id="42"/>
      <w:r w:rsidRPr="0098020C">
        <w:rPr>
          <w:rFonts w:ascii="Times New Roman" w:eastAsia="Calibri" w:hAnsi="Times New Roman" w:cs="Times New Roman"/>
          <w:sz w:val="24"/>
          <w:szCs w:val="24"/>
          <w:lang w:val="sr-Cyrl-RS"/>
        </w:rPr>
        <w:t>у</w:t>
      </w:r>
      <w:r w:rsidR="0089017D">
        <w:rPr>
          <w:rFonts w:ascii="Times New Roman" w:eastAsia="Calibri" w:hAnsi="Times New Roman" w:cs="Times New Roman"/>
          <w:sz w:val="24"/>
          <w:szCs w:val="24"/>
          <w:lang w:val="sr-Cyrl-RS"/>
        </w:rPr>
        <w:t xml:space="preserve"> Републици</w:t>
      </w:r>
      <w:r w:rsidRPr="0098020C">
        <w:rPr>
          <w:rFonts w:ascii="Times New Roman" w:eastAsia="Calibri" w:hAnsi="Times New Roman" w:cs="Times New Roman"/>
          <w:sz w:val="24"/>
          <w:szCs w:val="24"/>
          <w:lang w:val="sr-Cyrl-RS"/>
        </w:rPr>
        <w:t xml:space="preserve"> Србији из октобра 2019</w:t>
      </w:r>
      <w:r w:rsidR="009B7319">
        <w:rPr>
          <w:rFonts w:ascii="Times New Roman" w:eastAsia="Calibri" w:hAnsi="Times New Roman" w:cs="Times New Roman"/>
          <w:sz w:val="24"/>
          <w:szCs w:val="24"/>
          <w:lang w:val="sr-Cyrl-RS"/>
        </w:rPr>
        <w:t>. године</w:t>
      </w:r>
      <w:r w:rsidRPr="0098020C">
        <w:rPr>
          <w:rFonts w:ascii="Times New Roman" w:eastAsia="Calibri" w:hAnsi="Times New Roman" w:cs="Times New Roman"/>
          <w:sz w:val="24"/>
          <w:szCs w:val="24"/>
          <w:lang w:val="sr-Cyrl-RS"/>
        </w:rPr>
        <w:t>, констатује низак ниво инклузивности процеса креирања јавних политика и доношења прописа с обзиром да је спровођење јавних консултација, које подразумевају учешће грађана, оцењено оценом 3</w:t>
      </w:r>
      <w:r w:rsidR="00C20EF7"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sz w:val="24"/>
          <w:szCs w:val="24"/>
          <w:lang w:val="sr-Cyrl-RS"/>
        </w:rPr>
        <w:t xml:space="preserve">од могућих </w:t>
      </w:r>
      <w:r w:rsidR="00C20EF7" w:rsidRPr="0098020C">
        <w:rPr>
          <w:rFonts w:ascii="Times New Roman" w:eastAsia="Calibri" w:hAnsi="Times New Roman" w:cs="Times New Roman"/>
          <w:sz w:val="24"/>
          <w:szCs w:val="24"/>
          <w:lang w:val="sr-Cyrl-RS"/>
        </w:rPr>
        <w:t xml:space="preserve">5. </w:t>
      </w:r>
      <w:r w:rsidRPr="0098020C">
        <w:rPr>
          <w:rFonts w:ascii="Times New Roman" w:eastAsia="Calibri" w:hAnsi="Times New Roman" w:cs="Times New Roman"/>
          <w:sz w:val="24"/>
          <w:szCs w:val="24"/>
          <w:lang w:val="sr-Cyrl-RS"/>
        </w:rPr>
        <w:t>Извештај SIGMA</w:t>
      </w:r>
      <w:r w:rsidRPr="0098020C">
        <w:rPr>
          <w:rFonts w:ascii="Times New Roman" w:eastAsia="Calibri" w:hAnsi="Times New Roman" w:cs="Times New Roman"/>
          <w:sz w:val="24"/>
          <w:szCs w:val="24"/>
          <w:vertAlign w:val="superscript"/>
          <w:lang w:val="sr-Cyrl-RS"/>
        </w:rPr>
        <w:footnoteReference w:id="18"/>
      </w:r>
      <w:r w:rsidRPr="0098020C">
        <w:rPr>
          <w:rFonts w:ascii="Times New Roman" w:eastAsia="Calibri" w:hAnsi="Times New Roman" w:cs="Times New Roman"/>
          <w:sz w:val="24"/>
          <w:szCs w:val="24"/>
          <w:lang w:val="sr-Cyrl-RS"/>
        </w:rPr>
        <w:t xml:space="preserve"> наглашава да, иако је законодавни оквир унапређен, још увек се није прешло са укључивања ОЦД у последњој фази процеса израде прописа, тек током процеса јавних расправа под условом да се исте спроводе, на праксу систематског укључивања и транспарентних консултација од почетка израде прописа и докумената јавних политика. </w:t>
      </w:r>
    </w:p>
    <w:p w14:paraId="084B8AA8" w14:textId="77777777" w:rsidR="002B5CC2" w:rsidRPr="0098020C" w:rsidRDefault="002B5CC2" w:rsidP="00C24F5A">
      <w:pPr>
        <w:spacing w:after="0"/>
        <w:ind w:firstLine="709"/>
        <w:jc w:val="both"/>
        <w:rPr>
          <w:rFonts w:ascii="Times New Roman" w:eastAsia="Calibri" w:hAnsi="Times New Roman" w:cs="Times New Roman"/>
          <w:sz w:val="24"/>
          <w:szCs w:val="24"/>
          <w:lang w:val="sr-Cyrl-RS"/>
        </w:rPr>
      </w:pPr>
    </w:p>
    <w:p w14:paraId="7DFFC47E" w14:textId="5B34C05D" w:rsidR="001B05AE" w:rsidRPr="0098020C" w:rsidRDefault="002B5CC2" w:rsidP="00A229BC">
      <w:pPr>
        <w:spacing w:after="0"/>
        <w:jc w:val="both"/>
        <w:rPr>
          <w:rFonts w:ascii="Times New Roman" w:eastAsia="Calibri" w:hAnsi="Times New Roman" w:cs="Times New Roman"/>
          <w:sz w:val="24"/>
          <w:szCs w:val="24"/>
          <w:lang w:val="sr-Cyrl-RS"/>
        </w:rPr>
      </w:pPr>
      <w:bookmarkStart w:id="43" w:name="_Hlk87010972"/>
      <w:r w:rsidRPr="0098020C">
        <w:rPr>
          <w:rFonts w:ascii="Times New Roman" w:eastAsia="Calibri" w:hAnsi="Times New Roman" w:cs="Times New Roman"/>
          <w:sz w:val="24"/>
          <w:szCs w:val="24"/>
          <w:lang w:val="sr-Cyrl-RS"/>
        </w:rPr>
        <w:t>Европска комисија је у свом Извештају за</w:t>
      </w:r>
      <w:r w:rsidR="009B7319">
        <w:rPr>
          <w:rFonts w:ascii="Times New Roman" w:eastAsia="Calibri" w:hAnsi="Times New Roman" w:cs="Times New Roman"/>
          <w:sz w:val="24"/>
          <w:szCs w:val="24"/>
          <w:lang w:val="sr-Cyrl-RS"/>
        </w:rPr>
        <w:t xml:space="preserve"> Републику</w:t>
      </w:r>
      <w:r w:rsidRPr="0098020C">
        <w:rPr>
          <w:rFonts w:ascii="Times New Roman" w:eastAsia="Calibri" w:hAnsi="Times New Roman" w:cs="Times New Roman"/>
          <w:sz w:val="24"/>
          <w:szCs w:val="24"/>
          <w:lang w:val="sr-Cyrl-RS"/>
        </w:rPr>
        <w:t xml:space="preserve"> Србију за 2020. годину</w:t>
      </w:r>
      <w:r w:rsidRPr="0098020C">
        <w:rPr>
          <w:rFonts w:ascii="Times New Roman" w:eastAsia="Calibri" w:hAnsi="Times New Roman" w:cs="Times New Roman"/>
          <w:sz w:val="24"/>
          <w:szCs w:val="24"/>
          <w:vertAlign w:val="superscript"/>
          <w:lang w:val="sr-Cyrl-RS"/>
        </w:rPr>
        <w:footnoteReference w:id="19"/>
      </w:r>
      <w:r w:rsidRPr="0098020C">
        <w:rPr>
          <w:rFonts w:ascii="Times New Roman" w:eastAsia="Calibri" w:hAnsi="Times New Roman" w:cs="Times New Roman"/>
          <w:sz w:val="24"/>
          <w:szCs w:val="24"/>
          <w:lang w:val="sr-Cyrl-RS"/>
        </w:rPr>
        <w:t xml:space="preserve"> оценила да, иако је смањен број закона који се доносе по хитној процедури, потенцијално омогућавајући више времена за спровођење консултација, велики број ОЦД је пријавио да је временски период за обављање консултација прекратак, као и да се њиховим коментарима не посвећује довољно пажње и да не добијају довољно повратних информација. </w:t>
      </w:r>
      <w:bookmarkEnd w:id="43"/>
      <w:r w:rsidRPr="0098020C">
        <w:rPr>
          <w:rFonts w:ascii="Times New Roman" w:eastAsia="Calibri" w:hAnsi="Times New Roman" w:cs="Times New Roman"/>
          <w:sz w:val="24"/>
          <w:szCs w:val="24"/>
          <w:lang w:val="sr-Cyrl-RS"/>
        </w:rPr>
        <w:t>Наведено указује на напредак Републике Србије у спровођењу реформе јавне управе у домену укључивања грађана у креирање јавних политика и доношење прописа, али је неопходна је доследна примена регулативе, како би се достило жељено упапређење у погледу суштинског укључивања грађана у законодавни процес.</w:t>
      </w:r>
    </w:p>
    <w:p w14:paraId="372A4197" w14:textId="77777777" w:rsidR="007E34B6" w:rsidRPr="0098020C" w:rsidRDefault="007E34B6" w:rsidP="002F116C">
      <w:pPr>
        <w:spacing w:before="100" w:beforeAutospacing="1" w:after="100" w:afterAutospacing="1"/>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xml:space="preserve">У 2020. години, Републичком секретаријату за јавне политике (РСЈП) достављено је на мишљење 14 предлога докумената јавних политика (ДЈП), од чега су предлагачи известили да су спроведене консултације за свих 13 ДЈП за </w:t>
      </w:r>
      <w:r w:rsidRPr="0098020C">
        <w:rPr>
          <w:rFonts w:ascii="Times New Roman" w:eastAsia="SimSun" w:hAnsi="Times New Roman" w:cs="Times New Roman"/>
          <w:sz w:val="24"/>
          <w:szCs w:val="24"/>
          <w:lang w:val="sr-Cyrl-RS"/>
        </w:rPr>
        <w:lastRenderedPageBreak/>
        <w:t xml:space="preserve">које је постојала обавеза спровођења консултативног процеса (100%). Влада је у тој години усвојила 11 ДЈП за које је требало, а за које су и спроведене консултације. У прва два квартала 2021. године, на мишљење је достављено 24 ДЈП, од чега је за њих 21 постојала обавеза спровођења консултативног процеса и за 19 ДЈП су спроведене консултације (90,4%). У истом периоду Влада је усвојила 19 ДЈП, за 18 усвојених ДЈП на Влади је било потребно спровести консултације, од чега су консултације спроведене за њих 17 (94,4%). </w:t>
      </w:r>
    </w:p>
    <w:p w14:paraId="6B22FD51" w14:textId="77777777" w:rsidR="007E34B6" w:rsidRPr="0098020C" w:rsidRDefault="007E34B6" w:rsidP="002F116C">
      <w:pPr>
        <w:spacing w:before="100" w:beforeAutospacing="1" w:after="100" w:afterAutospacing="1"/>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РСЈП-у је на мишљење у 2020. години, достављено 87 нацрта закона. Од тога је за њих 35 постојала обавеза спровођења консултативног процеса, а консултације су спроведене за њих 19 (54,3%). У истој години, Народна скупштина је усвојила 45 закона, од чега су за њих 15 спроведене консултације од 42 усвојена закона за које је постојала та обавеза (35,71%). У прва два квартала 2021. године, на мишљење је достављено 108 нацрта закона, од чега је за њих 56 постојала обавеза спровођења консултација, а за њих 30 су консултације спроведене (53,6%). У истом периоду, Народна скупштина је усвојила 81 закон, од чега је за њих 23 спроведен консултативни процес, од 31 закона за које је та обавеза постојала (74,2%).</w:t>
      </w:r>
    </w:p>
    <w:p w14:paraId="385D06DC" w14:textId="77777777" w:rsidR="007E34B6" w:rsidRPr="0098020C" w:rsidRDefault="007E34B6" w:rsidP="002F116C">
      <w:pPr>
        <w:spacing w:before="100" w:beforeAutospacing="1" w:after="100" w:afterAutospacing="1"/>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xml:space="preserve">Од укупно 215 предлога уредби које су РСЈП-у достављене на мишљење у 2020. години, за све је постојала обавеза спровођења консултативног процеса, а за њих 59 су консултације и спроведене (27,4%). Влада је у тој години усвојила укупно 253 уредбе и за све њих је постојала обавеза спровођења консултација, а консултације су спроведене за њих 29 (11,5%). У прва два квартала 2021. године, на мишљење је достављено 126 предлога уредби, од чега је за њих 124 постојала обавеза спровођења консултације, а за њих 35 су консултације спроведене (28%). Влада је у том периоду усвојила 129 уредби и за све њих је постојала обавеза спровођења консултација, а консултације су спроведене за њих 24 (18,6%). </w:t>
      </w:r>
    </w:p>
    <w:p w14:paraId="2F2D3A72" w14:textId="267F9991" w:rsidR="007E34B6" w:rsidRPr="0098020C" w:rsidRDefault="007E34B6" w:rsidP="00810085">
      <w:pPr>
        <w:spacing w:before="120" w:after="24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Након доношења Смерница за укључивање организација цивилног друштва у радне групе за израду предлога докумената јавних политика и нацрта, односно предлога прописа, у циљу подстицања учешћа цивилног друштва у раним фазама припреме прописа и докумената јавних политика, уочен је значајан пораст броја јавних позива за избор ОЦД за чланство у различитим групама и телима.</w:t>
      </w:r>
      <w:r w:rsidR="00810085" w:rsidRPr="0098020C">
        <w:rPr>
          <w:rFonts w:ascii="Times New Roman" w:eastAsia="SimSun" w:hAnsi="Times New Roman" w:cs="Times New Roman"/>
          <w:sz w:val="24"/>
          <w:szCs w:val="24"/>
          <w:lang w:val="sr-Cyrl-RS"/>
        </w:rPr>
        <w:t xml:space="preserve"> Подаци се односе само на јавне позиве који су били објављени преко КСЦД и Министарства за људска и мањинска права и друштвени дијалог, а не на укупан број јавних позива, за шта нема података.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777"/>
        <w:gridCol w:w="1104"/>
        <w:gridCol w:w="1104"/>
        <w:gridCol w:w="1104"/>
        <w:gridCol w:w="1104"/>
        <w:gridCol w:w="1104"/>
        <w:gridCol w:w="1104"/>
      </w:tblGrid>
      <w:tr w:rsidR="0098020C" w:rsidRPr="0098020C" w14:paraId="19383E23" w14:textId="77777777" w:rsidTr="001D518B">
        <w:trPr>
          <w:jc w:val="center"/>
        </w:trPr>
        <w:tc>
          <w:tcPr>
            <w:tcW w:w="8178" w:type="dxa"/>
            <w:gridSpan w:val="8"/>
            <w:shd w:val="clear" w:color="auto" w:fill="D0CECE"/>
          </w:tcPr>
          <w:p w14:paraId="7527F6E9" w14:textId="77777777" w:rsidR="007E34B6" w:rsidRPr="0098020C" w:rsidRDefault="007E34B6" w:rsidP="007E34B6">
            <w:pPr>
              <w:spacing w:before="120" w:after="120" w:line="240" w:lineRule="auto"/>
              <w:jc w:val="both"/>
              <w:rPr>
                <w:rFonts w:ascii="Times New Roman" w:eastAsia="Calibri" w:hAnsi="Times New Roman" w:cs="Times New Roman"/>
                <w:b/>
                <w:bCs/>
                <w:sz w:val="24"/>
                <w:szCs w:val="24"/>
                <w:lang w:val="sr-Cyrl-RS"/>
              </w:rPr>
            </w:pPr>
            <w:r w:rsidRPr="0098020C">
              <w:rPr>
                <w:rFonts w:ascii="Times New Roman" w:eastAsia="Calibri" w:hAnsi="Times New Roman" w:cs="Times New Roman"/>
                <w:sz w:val="24"/>
                <w:szCs w:val="24"/>
                <w:lang w:val="sr-Cyrl-RS" w:eastAsia="en-GB"/>
              </w:rPr>
              <w:t>Реализовани јавни позиви за избор ОЦД које ће учествовати у радним групама</w:t>
            </w:r>
          </w:p>
        </w:tc>
      </w:tr>
      <w:tr w:rsidR="0098020C" w:rsidRPr="0098020C" w14:paraId="1C086EF7" w14:textId="77777777" w:rsidTr="001D518B">
        <w:trPr>
          <w:jc w:val="center"/>
        </w:trPr>
        <w:tc>
          <w:tcPr>
            <w:tcW w:w="777" w:type="dxa"/>
            <w:shd w:val="clear" w:color="auto" w:fill="auto"/>
            <w:vAlign w:val="center"/>
          </w:tcPr>
          <w:p w14:paraId="1DB47100" w14:textId="77777777" w:rsidR="007E34B6" w:rsidRPr="0098020C" w:rsidRDefault="007E34B6" w:rsidP="007E34B6">
            <w:pPr>
              <w:spacing w:before="120" w:after="120" w:line="240" w:lineRule="auto"/>
              <w:jc w:val="both"/>
              <w:rPr>
                <w:rFonts w:ascii="Times New Roman" w:eastAsia="Calibri" w:hAnsi="Times New Roman" w:cs="Times New Roman"/>
                <w:b/>
                <w:bCs/>
                <w:sz w:val="24"/>
                <w:szCs w:val="24"/>
                <w:lang w:val="sr-Cyrl-RS"/>
              </w:rPr>
            </w:pPr>
            <w:r w:rsidRPr="0098020C">
              <w:rPr>
                <w:rFonts w:ascii="Times New Roman" w:eastAsia="Calibri" w:hAnsi="Times New Roman" w:cs="Times New Roman"/>
                <w:sz w:val="24"/>
                <w:szCs w:val="24"/>
                <w:lang w:val="sr-Cyrl-RS"/>
              </w:rPr>
              <w:t>Година</w:t>
            </w:r>
          </w:p>
        </w:tc>
        <w:tc>
          <w:tcPr>
            <w:tcW w:w="777" w:type="dxa"/>
            <w:shd w:val="clear" w:color="auto" w:fill="auto"/>
            <w:vAlign w:val="center"/>
          </w:tcPr>
          <w:p w14:paraId="2E5FCDE4"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2015.</w:t>
            </w:r>
          </w:p>
        </w:tc>
        <w:tc>
          <w:tcPr>
            <w:tcW w:w="1104" w:type="dxa"/>
            <w:shd w:val="clear" w:color="auto" w:fill="auto"/>
            <w:vAlign w:val="center"/>
          </w:tcPr>
          <w:p w14:paraId="2C6A62D8"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2016.</w:t>
            </w:r>
          </w:p>
        </w:tc>
        <w:tc>
          <w:tcPr>
            <w:tcW w:w="1104" w:type="dxa"/>
            <w:shd w:val="clear" w:color="auto" w:fill="auto"/>
            <w:vAlign w:val="center"/>
          </w:tcPr>
          <w:p w14:paraId="085EC918"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2017.</w:t>
            </w:r>
          </w:p>
        </w:tc>
        <w:tc>
          <w:tcPr>
            <w:tcW w:w="1104" w:type="dxa"/>
            <w:shd w:val="clear" w:color="auto" w:fill="auto"/>
            <w:vAlign w:val="center"/>
          </w:tcPr>
          <w:p w14:paraId="37556247"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2018.</w:t>
            </w:r>
          </w:p>
        </w:tc>
        <w:tc>
          <w:tcPr>
            <w:tcW w:w="1104" w:type="dxa"/>
            <w:shd w:val="clear" w:color="auto" w:fill="auto"/>
            <w:vAlign w:val="center"/>
          </w:tcPr>
          <w:p w14:paraId="61A81F59"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2019.</w:t>
            </w:r>
          </w:p>
        </w:tc>
        <w:tc>
          <w:tcPr>
            <w:tcW w:w="1104" w:type="dxa"/>
            <w:shd w:val="clear" w:color="auto" w:fill="auto"/>
            <w:vAlign w:val="center"/>
          </w:tcPr>
          <w:p w14:paraId="09C78635" w14:textId="77777777" w:rsidR="007E34B6" w:rsidRPr="0098020C" w:rsidRDefault="007E34B6" w:rsidP="007E34B6">
            <w:pPr>
              <w:spacing w:before="120" w:after="120" w:line="240" w:lineRule="auto"/>
              <w:jc w:val="both"/>
              <w:rPr>
                <w:rFonts w:ascii="Times New Roman" w:eastAsia="Calibri" w:hAnsi="Times New Roman" w:cs="Times New Roman"/>
                <w:sz w:val="24"/>
                <w:szCs w:val="24"/>
                <w:vertAlign w:val="superscript"/>
                <w:lang w:val="sr-Cyrl-RS"/>
              </w:rPr>
            </w:pPr>
            <w:r w:rsidRPr="0098020C">
              <w:rPr>
                <w:rFonts w:ascii="Times New Roman" w:eastAsia="Calibri" w:hAnsi="Times New Roman" w:cs="Times New Roman"/>
                <w:sz w:val="24"/>
                <w:szCs w:val="24"/>
                <w:lang w:val="sr-Cyrl-RS"/>
              </w:rPr>
              <w:t>2020.</w:t>
            </w:r>
          </w:p>
        </w:tc>
        <w:tc>
          <w:tcPr>
            <w:tcW w:w="1104" w:type="dxa"/>
            <w:shd w:val="clear" w:color="auto" w:fill="auto"/>
            <w:vAlign w:val="center"/>
          </w:tcPr>
          <w:p w14:paraId="46744FCF" w14:textId="77777777" w:rsidR="007E34B6" w:rsidRPr="0098020C" w:rsidRDefault="007E34B6" w:rsidP="007E34B6">
            <w:pPr>
              <w:spacing w:before="120" w:after="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2021</w:t>
            </w:r>
          </w:p>
          <w:p w14:paraId="772686A5"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lastRenderedPageBreak/>
              <w:t xml:space="preserve">(2. квартал) </w:t>
            </w:r>
          </w:p>
        </w:tc>
      </w:tr>
      <w:tr w:rsidR="007E34B6" w:rsidRPr="0098020C" w14:paraId="7ACE7561" w14:textId="77777777" w:rsidTr="001D518B">
        <w:trPr>
          <w:jc w:val="center"/>
        </w:trPr>
        <w:tc>
          <w:tcPr>
            <w:tcW w:w="777" w:type="dxa"/>
            <w:shd w:val="clear" w:color="auto" w:fill="auto"/>
            <w:vAlign w:val="center"/>
          </w:tcPr>
          <w:p w14:paraId="0A95B97F" w14:textId="77777777" w:rsidR="007E34B6" w:rsidRPr="0098020C" w:rsidRDefault="007E34B6" w:rsidP="007E34B6">
            <w:pPr>
              <w:spacing w:before="120" w:after="120" w:line="240" w:lineRule="auto"/>
              <w:jc w:val="both"/>
              <w:rPr>
                <w:rFonts w:ascii="Times New Roman" w:eastAsia="Calibri" w:hAnsi="Times New Roman" w:cs="Times New Roman"/>
                <w:b/>
                <w:bCs/>
                <w:sz w:val="24"/>
                <w:szCs w:val="24"/>
                <w:lang w:val="sr-Cyrl-RS"/>
              </w:rPr>
            </w:pPr>
            <w:r w:rsidRPr="0098020C">
              <w:rPr>
                <w:rFonts w:ascii="Times New Roman" w:eastAsia="Calibri" w:hAnsi="Times New Roman" w:cs="Times New Roman"/>
                <w:sz w:val="24"/>
                <w:szCs w:val="24"/>
                <w:lang w:val="sr-Cyrl-RS"/>
              </w:rPr>
              <w:lastRenderedPageBreak/>
              <w:t>Број позива</w:t>
            </w:r>
          </w:p>
        </w:tc>
        <w:tc>
          <w:tcPr>
            <w:tcW w:w="777" w:type="dxa"/>
            <w:shd w:val="clear" w:color="auto" w:fill="auto"/>
            <w:vAlign w:val="center"/>
          </w:tcPr>
          <w:p w14:paraId="2CFA06B8"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0</w:t>
            </w:r>
          </w:p>
        </w:tc>
        <w:tc>
          <w:tcPr>
            <w:tcW w:w="1104" w:type="dxa"/>
            <w:shd w:val="clear" w:color="auto" w:fill="auto"/>
            <w:vAlign w:val="center"/>
          </w:tcPr>
          <w:p w14:paraId="0EE0828F"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1</w:t>
            </w:r>
          </w:p>
        </w:tc>
        <w:tc>
          <w:tcPr>
            <w:tcW w:w="1104" w:type="dxa"/>
            <w:shd w:val="clear" w:color="auto" w:fill="auto"/>
            <w:vAlign w:val="center"/>
          </w:tcPr>
          <w:p w14:paraId="55FD66E3"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5</w:t>
            </w:r>
          </w:p>
        </w:tc>
        <w:tc>
          <w:tcPr>
            <w:tcW w:w="1104" w:type="dxa"/>
            <w:shd w:val="clear" w:color="auto" w:fill="auto"/>
            <w:vAlign w:val="center"/>
          </w:tcPr>
          <w:p w14:paraId="7561027B"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4</w:t>
            </w:r>
          </w:p>
        </w:tc>
        <w:tc>
          <w:tcPr>
            <w:tcW w:w="1104" w:type="dxa"/>
            <w:shd w:val="clear" w:color="auto" w:fill="auto"/>
            <w:vAlign w:val="center"/>
          </w:tcPr>
          <w:p w14:paraId="25A917BB"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2</w:t>
            </w:r>
          </w:p>
        </w:tc>
        <w:tc>
          <w:tcPr>
            <w:tcW w:w="1104" w:type="dxa"/>
            <w:shd w:val="clear" w:color="auto" w:fill="auto"/>
            <w:vAlign w:val="center"/>
          </w:tcPr>
          <w:p w14:paraId="63001BE6"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3</w:t>
            </w:r>
          </w:p>
        </w:tc>
        <w:tc>
          <w:tcPr>
            <w:tcW w:w="1104" w:type="dxa"/>
            <w:shd w:val="clear" w:color="auto" w:fill="auto"/>
            <w:vAlign w:val="center"/>
          </w:tcPr>
          <w:p w14:paraId="163B44E3"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11</w:t>
            </w:r>
          </w:p>
        </w:tc>
      </w:tr>
    </w:tbl>
    <w:p w14:paraId="5D79FDED" w14:textId="77777777" w:rsidR="007E34B6" w:rsidRPr="0098020C" w:rsidRDefault="007E34B6" w:rsidP="007E34B6">
      <w:pPr>
        <w:spacing w:before="120" w:after="120" w:line="240" w:lineRule="auto"/>
        <w:jc w:val="both"/>
        <w:rPr>
          <w:rFonts w:ascii="Times New Roman" w:eastAsia="Calibri" w:hAnsi="Times New Roman" w:cs="Times New Roman"/>
          <w:sz w:val="24"/>
          <w:szCs w:val="24"/>
          <w:lang w:val="sr-Cyrl-RS"/>
        </w:rPr>
      </w:pPr>
    </w:p>
    <w:p w14:paraId="2C0F5852" w14:textId="2CDB4AEF" w:rsidR="007E34B6" w:rsidRPr="0098020C" w:rsidRDefault="007E34B6" w:rsidP="002F116C">
      <w:pPr>
        <w:spacing w:before="120" w:after="120"/>
        <w:jc w:val="both"/>
        <w:rPr>
          <w:rFonts w:ascii="Times New Roman" w:eastAsia="Calibri" w:hAnsi="Times New Roman" w:cs="Times New Roman"/>
          <w:sz w:val="24"/>
          <w:szCs w:val="24"/>
          <w:lang w:val="sr-Cyrl-RS"/>
        </w:rPr>
      </w:pPr>
      <w:bookmarkStart w:id="44" w:name="_Hlk87010783"/>
      <w:r w:rsidRPr="0098020C">
        <w:rPr>
          <w:rFonts w:ascii="Times New Roman" w:eastAsia="Calibri" w:hAnsi="Times New Roman" w:cs="Times New Roman"/>
          <w:sz w:val="24"/>
          <w:szCs w:val="24"/>
          <w:lang w:val="sr-Cyrl-RS"/>
        </w:rPr>
        <w:t>Према подацима Генералног секрет</w:t>
      </w:r>
      <w:r w:rsidR="00415A01" w:rsidRPr="0098020C">
        <w:rPr>
          <w:rFonts w:ascii="Times New Roman" w:eastAsia="Calibri" w:hAnsi="Times New Roman" w:cs="Times New Roman"/>
          <w:sz w:val="24"/>
          <w:szCs w:val="24"/>
          <w:lang w:val="sr-Cyrl-RS"/>
        </w:rPr>
        <w:t>а</w:t>
      </w:r>
      <w:r w:rsidRPr="0098020C">
        <w:rPr>
          <w:rFonts w:ascii="Times New Roman" w:eastAsia="Calibri" w:hAnsi="Times New Roman" w:cs="Times New Roman"/>
          <w:sz w:val="24"/>
          <w:szCs w:val="24"/>
          <w:lang w:val="sr-Cyrl-RS"/>
        </w:rPr>
        <w:t>ријата Владе</w:t>
      </w:r>
      <w:r w:rsidR="00BB28F7" w:rsidRPr="0098020C">
        <w:rPr>
          <w:rFonts w:ascii="Times New Roman" w:eastAsia="Calibri" w:hAnsi="Times New Roman" w:cs="Times New Roman"/>
          <w:sz w:val="24"/>
          <w:szCs w:val="24"/>
          <w:lang w:val="sr-Cyrl-RS"/>
        </w:rPr>
        <w:t xml:space="preserve"> </w:t>
      </w:r>
      <w:r w:rsidR="009B7319" w:rsidRPr="009B7319">
        <w:rPr>
          <w:rFonts w:ascii="Times New Roman" w:eastAsia="Calibri" w:hAnsi="Times New Roman" w:cs="Times New Roman"/>
          <w:sz w:val="24"/>
          <w:szCs w:val="24"/>
          <w:lang w:val="sr-Cyrl-RS"/>
        </w:rPr>
        <w:t>Републике Србије</w:t>
      </w:r>
      <w:r w:rsidR="00BB28F7" w:rsidRPr="0098020C">
        <w:rPr>
          <w:rFonts w:ascii="Times New Roman" w:eastAsia="Calibri" w:hAnsi="Times New Roman" w:cs="Times New Roman"/>
          <w:sz w:val="24"/>
          <w:szCs w:val="24"/>
          <w:lang w:val="sr-Cyrl-RS"/>
        </w:rPr>
        <w:t>,</w:t>
      </w:r>
      <w:r w:rsidR="009B7319">
        <w:rPr>
          <w:rFonts w:ascii="Times New Roman" w:eastAsia="Calibri" w:hAnsi="Times New Roman" w:cs="Times New Roman"/>
          <w:sz w:val="24"/>
          <w:szCs w:val="24"/>
          <w:lang w:val="sr-Cyrl-RS"/>
        </w:rPr>
        <w:t xml:space="preserve"> у периоду од </w:t>
      </w:r>
      <w:r w:rsidR="009B7319">
        <w:rPr>
          <w:rFonts w:ascii="Times New Roman" w:eastAsia="Calibri" w:hAnsi="Times New Roman" w:cs="Times New Roman"/>
          <w:sz w:val="24"/>
          <w:szCs w:val="24"/>
          <w:lang w:val="sr-Cyrl-RS"/>
        </w:rPr>
        <w:br/>
      </w:r>
      <w:r w:rsidRPr="0098020C">
        <w:rPr>
          <w:rFonts w:ascii="Times New Roman" w:eastAsia="Calibri" w:hAnsi="Times New Roman" w:cs="Times New Roman"/>
          <w:sz w:val="24"/>
          <w:szCs w:val="24"/>
          <w:lang w:val="sr-Cyrl-RS"/>
        </w:rPr>
        <w:t>1.</w:t>
      </w:r>
      <w:r w:rsidR="009B7319">
        <w:rPr>
          <w:rFonts w:ascii="Times New Roman" w:eastAsia="Calibri" w:hAnsi="Times New Roman" w:cs="Times New Roman"/>
          <w:sz w:val="24"/>
          <w:szCs w:val="24"/>
          <w:lang w:val="sr-Cyrl-RS"/>
        </w:rPr>
        <w:t xml:space="preserve"> јануара 2020. године до 1. јуна </w:t>
      </w:r>
      <w:r w:rsidRPr="0098020C">
        <w:rPr>
          <w:rFonts w:ascii="Times New Roman" w:eastAsia="Calibri" w:hAnsi="Times New Roman" w:cs="Times New Roman"/>
          <w:sz w:val="24"/>
          <w:szCs w:val="24"/>
          <w:lang w:val="sr-Cyrl-RS"/>
        </w:rPr>
        <w:t xml:space="preserve">2021. године, од стране надлежних одбора одређено је 42 програма јавних расправа предложених од стране надлежних предлагача. </w:t>
      </w:r>
    </w:p>
    <w:bookmarkEnd w:id="44"/>
    <w:p w14:paraId="5ECE0A13" w14:textId="50D6CC73" w:rsidR="00022668" w:rsidRPr="0098020C" w:rsidRDefault="007E34B6" w:rsidP="002F116C">
      <w:pPr>
        <w:spacing w:before="120" w:after="12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Према подацима Народне Скупштине Републике Србије број поднетих предлога закона од 1. јануара 2020. до 1. јуна 2021. године је 129, број усвојених закона је 204, док је по хитном поступку усвојено 14 закона. </w:t>
      </w:r>
    </w:p>
    <w:p w14:paraId="5B6E27F3" w14:textId="0F655BF0" w:rsidR="00B5608A" w:rsidRPr="0098020C" w:rsidRDefault="00B5608A" w:rsidP="002F116C">
      <w:pPr>
        <w:spacing w:before="120" w:after="12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Потребно је узети у обзир да на све представљене податке утиче чињеница да је један број прописа ушао у процедуру усвајања у једној календарској години, а усвојен је у наредној години.</w:t>
      </w:r>
    </w:p>
    <w:p w14:paraId="4CC2200F" w14:textId="75CC7547" w:rsidR="002F116C" w:rsidRPr="0098020C" w:rsidRDefault="002F116C" w:rsidP="002F116C">
      <w:pPr>
        <w:spacing w:before="120" w:after="120"/>
        <w:jc w:val="both"/>
        <w:rPr>
          <w:rFonts w:ascii="Times New Roman" w:eastAsia="Calibri" w:hAnsi="Times New Roman" w:cs="Times New Roman"/>
          <w:sz w:val="24"/>
          <w:szCs w:val="24"/>
          <w:lang w:val="sr-Cyrl-RS"/>
        </w:rPr>
      </w:pPr>
    </w:p>
    <w:p w14:paraId="3F031CF0" w14:textId="64D0E1A5" w:rsidR="00317186" w:rsidRPr="0098020C" w:rsidRDefault="00317186"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У предстојећем периоду неопходно је </w:t>
      </w:r>
      <w:r w:rsidR="009C1830" w:rsidRPr="0098020C">
        <w:rPr>
          <w:rFonts w:ascii="Times New Roman" w:hAnsi="Times New Roman" w:cs="Times New Roman"/>
          <w:sz w:val="24"/>
          <w:szCs w:val="24"/>
          <w:lang w:val="sr-Cyrl-RS"/>
        </w:rPr>
        <w:t xml:space="preserve">утврдити препреке/изазове и </w:t>
      </w:r>
      <w:r w:rsidRPr="0098020C">
        <w:rPr>
          <w:rFonts w:ascii="Times New Roman" w:hAnsi="Times New Roman" w:cs="Times New Roman"/>
          <w:sz w:val="24"/>
          <w:szCs w:val="24"/>
          <w:lang w:val="sr-Cyrl-RS"/>
        </w:rPr>
        <w:t>наставити активности усмерене ка побољшању оквира</w:t>
      </w:r>
      <w:r w:rsidR="00501863" w:rsidRPr="0098020C">
        <w:rPr>
          <w:rFonts w:ascii="Times New Roman" w:hAnsi="Times New Roman" w:cs="Times New Roman"/>
          <w:sz w:val="24"/>
          <w:szCs w:val="24"/>
          <w:lang w:val="sr-Cyrl-RS"/>
        </w:rPr>
        <w:t xml:space="preserve"> за учешће у управљању јавним пословима</w:t>
      </w:r>
      <w:r w:rsidR="000619E3" w:rsidRPr="0098020C">
        <w:rPr>
          <w:rFonts w:ascii="Times New Roman" w:hAnsi="Times New Roman" w:cs="Times New Roman"/>
          <w:sz w:val="24"/>
          <w:szCs w:val="24"/>
          <w:lang w:val="sr-Cyrl-RS"/>
        </w:rPr>
        <w:t xml:space="preserve"> кроз:</w:t>
      </w:r>
    </w:p>
    <w:p w14:paraId="6AEB7375" w14:textId="3420451F" w:rsidR="00565266" w:rsidRPr="0098020C" w:rsidRDefault="00A963ED"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С</w:t>
      </w:r>
      <w:r w:rsidR="00565266" w:rsidRPr="0098020C">
        <w:rPr>
          <w:rFonts w:ascii="Times New Roman" w:hAnsi="Times New Roman" w:cs="Times New Roman"/>
          <w:sz w:val="24"/>
          <w:szCs w:val="24"/>
          <w:lang w:val="sr-Cyrl-RS"/>
        </w:rPr>
        <w:t>пров</w:t>
      </w:r>
      <w:r w:rsidR="004B17BC" w:rsidRPr="0098020C">
        <w:rPr>
          <w:rFonts w:ascii="Times New Roman" w:hAnsi="Times New Roman" w:cs="Times New Roman"/>
          <w:sz w:val="24"/>
          <w:szCs w:val="24"/>
          <w:lang w:val="sr-Cyrl-RS"/>
        </w:rPr>
        <w:t>ођење</w:t>
      </w:r>
      <w:r w:rsidR="00565266" w:rsidRPr="0098020C">
        <w:rPr>
          <w:rFonts w:ascii="Times New Roman" w:hAnsi="Times New Roman" w:cs="Times New Roman"/>
          <w:sz w:val="24"/>
          <w:szCs w:val="24"/>
          <w:lang w:val="sr-Cyrl-RS"/>
        </w:rPr>
        <w:t xml:space="preserve"> свеобухватн</w:t>
      </w:r>
      <w:r w:rsidR="004B17BC" w:rsidRPr="0098020C">
        <w:rPr>
          <w:rFonts w:ascii="Times New Roman" w:hAnsi="Times New Roman" w:cs="Times New Roman"/>
          <w:sz w:val="24"/>
          <w:szCs w:val="24"/>
          <w:lang w:val="sr-Cyrl-RS"/>
        </w:rPr>
        <w:t>е</w:t>
      </w:r>
      <w:r w:rsidR="00565266" w:rsidRPr="0098020C">
        <w:rPr>
          <w:rFonts w:ascii="Times New Roman" w:hAnsi="Times New Roman" w:cs="Times New Roman"/>
          <w:sz w:val="24"/>
          <w:szCs w:val="24"/>
          <w:lang w:val="sr-Cyrl-RS"/>
        </w:rPr>
        <w:t xml:space="preserve"> анализ</w:t>
      </w:r>
      <w:r w:rsidR="004B17BC" w:rsidRPr="0098020C">
        <w:rPr>
          <w:rFonts w:ascii="Times New Roman" w:hAnsi="Times New Roman" w:cs="Times New Roman"/>
          <w:sz w:val="24"/>
          <w:szCs w:val="24"/>
          <w:lang w:val="sr-Cyrl-RS"/>
        </w:rPr>
        <w:t>е</w:t>
      </w:r>
      <w:r w:rsidR="00565266" w:rsidRPr="0098020C">
        <w:rPr>
          <w:rFonts w:ascii="Times New Roman" w:hAnsi="Times New Roman" w:cs="Times New Roman"/>
          <w:sz w:val="24"/>
          <w:szCs w:val="24"/>
          <w:lang w:val="sr-Cyrl-RS"/>
        </w:rPr>
        <w:t xml:space="preserve"> досадашње примене и ефеката Закона о удружењима и</w:t>
      </w:r>
      <w:r w:rsidR="004D53FF" w:rsidRPr="0098020C">
        <w:rPr>
          <w:rFonts w:ascii="Times New Roman" w:hAnsi="Times New Roman" w:cs="Times New Roman"/>
          <w:sz w:val="24"/>
          <w:szCs w:val="24"/>
          <w:lang w:val="sr-Cyrl-RS"/>
        </w:rPr>
        <w:t xml:space="preserve"> </w:t>
      </w:r>
      <w:r w:rsidR="00565266" w:rsidRPr="0098020C">
        <w:rPr>
          <w:rFonts w:ascii="Times New Roman" w:hAnsi="Times New Roman" w:cs="Times New Roman"/>
          <w:sz w:val="24"/>
          <w:szCs w:val="24"/>
          <w:lang w:val="sr-Cyrl-RS"/>
        </w:rPr>
        <w:t>унапре</w:t>
      </w:r>
      <w:r w:rsidR="004B17BC" w:rsidRPr="0098020C">
        <w:rPr>
          <w:rFonts w:ascii="Times New Roman" w:hAnsi="Times New Roman" w:cs="Times New Roman"/>
          <w:sz w:val="24"/>
          <w:szCs w:val="24"/>
          <w:lang w:val="sr-Cyrl-RS"/>
        </w:rPr>
        <w:t>ђење</w:t>
      </w:r>
      <w:r w:rsidR="00565266" w:rsidRPr="0098020C">
        <w:rPr>
          <w:rFonts w:ascii="Times New Roman" w:hAnsi="Times New Roman" w:cs="Times New Roman"/>
          <w:sz w:val="24"/>
          <w:szCs w:val="24"/>
          <w:lang w:val="sr-Cyrl-RS"/>
        </w:rPr>
        <w:t xml:space="preserve"> законск</w:t>
      </w:r>
      <w:r w:rsidR="004B17BC" w:rsidRPr="0098020C">
        <w:rPr>
          <w:rFonts w:ascii="Times New Roman" w:hAnsi="Times New Roman" w:cs="Times New Roman"/>
          <w:sz w:val="24"/>
          <w:szCs w:val="24"/>
          <w:lang w:val="sr-Cyrl-RS"/>
        </w:rPr>
        <w:t>их</w:t>
      </w:r>
      <w:r w:rsidR="00565266" w:rsidRPr="0098020C">
        <w:rPr>
          <w:rFonts w:ascii="Times New Roman" w:hAnsi="Times New Roman" w:cs="Times New Roman"/>
          <w:sz w:val="24"/>
          <w:szCs w:val="24"/>
          <w:lang w:val="sr-Cyrl-RS"/>
        </w:rPr>
        <w:t xml:space="preserve"> одредб</w:t>
      </w:r>
      <w:r w:rsidR="004B17BC" w:rsidRPr="0098020C">
        <w:rPr>
          <w:rFonts w:ascii="Times New Roman" w:hAnsi="Times New Roman" w:cs="Times New Roman"/>
          <w:sz w:val="24"/>
          <w:szCs w:val="24"/>
          <w:lang w:val="sr-Cyrl-RS"/>
        </w:rPr>
        <w:t>и</w:t>
      </w:r>
      <w:r w:rsidR="00565266" w:rsidRPr="0098020C">
        <w:rPr>
          <w:rFonts w:ascii="Times New Roman" w:hAnsi="Times New Roman" w:cs="Times New Roman"/>
          <w:sz w:val="24"/>
          <w:szCs w:val="24"/>
          <w:lang w:val="sr-Cyrl-RS"/>
        </w:rPr>
        <w:t xml:space="preserve"> у складу са закључцима из предметне анализе</w:t>
      </w:r>
      <w:r w:rsidRPr="0098020C">
        <w:rPr>
          <w:rFonts w:ascii="Times New Roman" w:hAnsi="Times New Roman" w:cs="Times New Roman"/>
          <w:sz w:val="24"/>
          <w:szCs w:val="24"/>
          <w:lang w:val="sr-Cyrl-RS"/>
        </w:rPr>
        <w:t xml:space="preserve"> у партнерском дијалогу са ОЦД</w:t>
      </w:r>
    </w:p>
    <w:p w14:paraId="05AC4DF5" w14:textId="76FDB459" w:rsidR="002B6428" w:rsidRPr="0098020C" w:rsidRDefault="002B6428"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B46F6C"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Спровести анализу новодонетих прописа који уређују процес консултација са заинтересованом јавношћу, укључујући и ОЦД, након спроведеног поступка извештавања, а ради евентуалних измена уочених недостатака и даљег унапређења квалитета тих прописа;</w:t>
      </w:r>
    </w:p>
    <w:p w14:paraId="3E375AA3" w14:textId="77777777" w:rsidR="002B6428" w:rsidRPr="0098020C" w:rsidRDefault="002B6428"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Спровести анализу правног односа процеса консултација са једне и јавних расправа са друге стране ради њиховог евентуалног повезивања и унапређења ових процеса;</w:t>
      </w:r>
    </w:p>
    <w:p w14:paraId="7ADA79B2" w14:textId="3DDF9A16" w:rsidR="002B6428" w:rsidRPr="0098020C" w:rsidRDefault="002B6428" w:rsidP="00826D79">
      <w:pPr>
        <w:jc w:val="both"/>
        <w:rPr>
          <w:rFonts w:ascii="Times New Roman" w:hAnsi="Times New Roman" w:cs="Times New Roman"/>
          <w:strike/>
          <w:sz w:val="24"/>
          <w:szCs w:val="24"/>
          <w:lang w:val="sr-Cyrl-RS"/>
        </w:rPr>
      </w:pPr>
      <w:r w:rsidRPr="0098020C">
        <w:rPr>
          <w:rFonts w:ascii="Times New Roman" w:hAnsi="Times New Roman" w:cs="Times New Roman"/>
          <w:sz w:val="24"/>
          <w:szCs w:val="24"/>
          <w:lang w:val="sr-Cyrl-RS"/>
        </w:rPr>
        <w:t xml:space="preserve">- </w:t>
      </w:r>
      <w:r w:rsidR="00FF23F1" w:rsidRPr="0098020C">
        <w:rPr>
          <w:rFonts w:ascii="Times New Roman" w:hAnsi="Times New Roman" w:cs="Times New Roman"/>
          <w:sz w:val="24"/>
          <w:szCs w:val="24"/>
          <w:lang w:val="sr-Cyrl-RS"/>
        </w:rPr>
        <w:t>Размотрити резултате из</w:t>
      </w:r>
      <w:r w:rsidRPr="0098020C">
        <w:rPr>
          <w:rFonts w:ascii="Times New Roman" w:hAnsi="Times New Roman" w:cs="Times New Roman"/>
          <w:sz w:val="24"/>
          <w:szCs w:val="24"/>
          <w:lang w:val="sr-Cyrl-RS"/>
        </w:rPr>
        <w:t xml:space="preserve"> претходно наведених анализа</w:t>
      </w:r>
      <w:r w:rsidR="00FF23F1" w:rsidRPr="0098020C">
        <w:rPr>
          <w:rFonts w:ascii="Times New Roman" w:hAnsi="Times New Roman" w:cs="Times New Roman"/>
          <w:sz w:val="24"/>
          <w:szCs w:val="24"/>
          <w:lang w:val="sr-Cyrl-RS"/>
        </w:rPr>
        <w:t xml:space="preserve"> и уколоико постоји основаност изменити правни оквир који уређује институте јавних консултација и јавне расправе </w:t>
      </w:r>
    </w:p>
    <w:p w14:paraId="38319139" w14:textId="4606E840" w:rsidR="00B95481" w:rsidRPr="0098020C" w:rsidRDefault="006B1ACD"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П</w:t>
      </w:r>
      <w:r w:rsidR="00B95481" w:rsidRPr="0098020C">
        <w:rPr>
          <w:rFonts w:ascii="Times New Roman" w:hAnsi="Times New Roman" w:cs="Times New Roman"/>
          <w:sz w:val="24"/>
          <w:szCs w:val="24"/>
          <w:lang w:val="sr-Cyrl-RS"/>
        </w:rPr>
        <w:t>одиза</w:t>
      </w:r>
      <w:r w:rsidR="004B17BC" w:rsidRPr="0098020C">
        <w:rPr>
          <w:rFonts w:ascii="Times New Roman" w:hAnsi="Times New Roman" w:cs="Times New Roman"/>
          <w:sz w:val="24"/>
          <w:szCs w:val="24"/>
          <w:lang w:val="sr-Cyrl-RS"/>
        </w:rPr>
        <w:t>ње</w:t>
      </w:r>
      <w:r w:rsidR="00B95481" w:rsidRPr="0098020C">
        <w:rPr>
          <w:rFonts w:ascii="Times New Roman" w:hAnsi="Times New Roman" w:cs="Times New Roman"/>
          <w:sz w:val="24"/>
          <w:szCs w:val="24"/>
          <w:lang w:val="sr-Cyrl-RS"/>
        </w:rPr>
        <w:t xml:space="preserve"> ниво</w:t>
      </w:r>
      <w:r w:rsidR="004B17BC"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 xml:space="preserve"> свести овлашћених предлагача закона о функцији и значају </w:t>
      </w:r>
      <w:r w:rsidR="0045566C" w:rsidRPr="0098020C">
        <w:rPr>
          <w:rFonts w:ascii="Times New Roman" w:hAnsi="Times New Roman" w:cs="Times New Roman"/>
          <w:sz w:val="24"/>
          <w:szCs w:val="24"/>
          <w:lang w:val="sr-Cyrl-RS"/>
        </w:rPr>
        <w:t>свих</w:t>
      </w:r>
      <w:r w:rsidR="00654669" w:rsidRPr="0098020C">
        <w:rPr>
          <w:rFonts w:ascii="Times New Roman" w:hAnsi="Times New Roman" w:cs="Times New Roman"/>
          <w:sz w:val="24"/>
          <w:szCs w:val="24"/>
          <w:lang w:val="sr-Cyrl-RS"/>
        </w:rPr>
        <w:t xml:space="preserve"> механизама за учешће у управљању јавним пословима </w:t>
      </w:r>
      <w:r w:rsidR="00B95481" w:rsidRPr="0098020C">
        <w:rPr>
          <w:rFonts w:ascii="Times New Roman" w:hAnsi="Times New Roman" w:cs="Times New Roman"/>
          <w:sz w:val="24"/>
          <w:szCs w:val="24"/>
          <w:lang w:val="sr-Cyrl-RS"/>
        </w:rPr>
        <w:t>у демократском друштву.</w:t>
      </w:r>
    </w:p>
    <w:p w14:paraId="609D155E" w14:textId="24CF59E6" w:rsidR="00B95481" w:rsidRPr="0098020C" w:rsidRDefault="004A745E"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lastRenderedPageBreak/>
        <w:t>- Спров</w:t>
      </w:r>
      <w:r w:rsidR="004B17BC" w:rsidRPr="0098020C">
        <w:rPr>
          <w:rFonts w:ascii="Times New Roman" w:hAnsi="Times New Roman" w:cs="Times New Roman"/>
          <w:sz w:val="24"/>
          <w:szCs w:val="24"/>
          <w:lang w:val="sr-Cyrl-RS"/>
        </w:rPr>
        <w:t>ођење</w:t>
      </w:r>
      <w:r w:rsidRPr="0098020C">
        <w:rPr>
          <w:rFonts w:ascii="Times New Roman" w:hAnsi="Times New Roman" w:cs="Times New Roman"/>
          <w:sz w:val="24"/>
          <w:szCs w:val="24"/>
          <w:lang w:val="sr-Cyrl-RS"/>
        </w:rPr>
        <w:t xml:space="preserve"> </w:t>
      </w:r>
      <w:r w:rsidR="00B95481" w:rsidRPr="0098020C">
        <w:rPr>
          <w:rFonts w:ascii="Times New Roman" w:hAnsi="Times New Roman" w:cs="Times New Roman"/>
          <w:sz w:val="24"/>
          <w:szCs w:val="24"/>
          <w:lang w:val="sr-Cyrl-RS"/>
        </w:rPr>
        <w:t>анализ</w:t>
      </w:r>
      <w:r w:rsidR="004B17BC" w:rsidRPr="0098020C">
        <w:rPr>
          <w:rFonts w:ascii="Times New Roman" w:hAnsi="Times New Roman" w:cs="Times New Roman"/>
          <w:sz w:val="24"/>
          <w:szCs w:val="24"/>
          <w:lang w:val="sr-Cyrl-RS"/>
        </w:rPr>
        <w:t>е</w:t>
      </w:r>
      <w:r w:rsidR="00B95481" w:rsidRPr="0098020C">
        <w:rPr>
          <w:rFonts w:ascii="Times New Roman" w:hAnsi="Times New Roman" w:cs="Times New Roman"/>
          <w:sz w:val="24"/>
          <w:szCs w:val="24"/>
          <w:lang w:val="sr-Cyrl-RS"/>
        </w:rPr>
        <w:t xml:space="preserve"> правног оквира и досадашње праксе јавних слушања у</w:t>
      </w:r>
      <w:r w:rsidR="009B7319">
        <w:rPr>
          <w:rFonts w:ascii="Times New Roman" w:hAnsi="Times New Roman" w:cs="Times New Roman"/>
          <w:sz w:val="24"/>
          <w:szCs w:val="24"/>
          <w:lang w:val="sr-Cyrl-RS"/>
        </w:rPr>
        <w:t xml:space="preserve"> Републици</w:t>
      </w:r>
      <w:r w:rsidR="00B95481" w:rsidRPr="0098020C">
        <w:rPr>
          <w:rFonts w:ascii="Times New Roman" w:hAnsi="Times New Roman" w:cs="Times New Roman"/>
          <w:sz w:val="24"/>
          <w:szCs w:val="24"/>
          <w:lang w:val="sr-Cyrl-RS"/>
        </w:rPr>
        <w:t xml:space="preserve"> Србији</w:t>
      </w:r>
      <w:r w:rsidR="004B17BC" w:rsidRPr="0098020C">
        <w:rPr>
          <w:rFonts w:ascii="Times New Roman" w:hAnsi="Times New Roman" w:cs="Times New Roman"/>
          <w:sz w:val="24"/>
          <w:szCs w:val="24"/>
          <w:lang w:val="sr-Cyrl-RS"/>
        </w:rPr>
        <w:t xml:space="preserve"> </w:t>
      </w:r>
      <w:r w:rsidR="00B95481" w:rsidRPr="0098020C">
        <w:rPr>
          <w:rFonts w:ascii="Times New Roman" w:hAnsi="Times New Roman" w:cs="Times New Roman"/>
          <w:sz w:val="24"/>
          <w:szCs w:val="24"/>
          <w:lang w:val="sr-Cyrl-RS"/>
        </w:rPr>
        <w:t>у циљу проширења доступности и сврсисходности овог консултативног механизма у складу са најбољим упоредним праксама.</w:t>
      </w:r>
    </w:p>
    <w:p w14:paraId="054992F1" w14:textId="344FB8A3" w:rsidR="00B95481" w:rsidRPr="0098020C" w:rsidRDefault="00D061C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98020C"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Обезбе</w:t>
      </w:r>
      <w:r w:rsidR="004B17BC" w:rsidRPr="0098020C">
        <w:rPr>
          <w:rFonts w:ascii="Times New Roman" w:hAnsi="Times New Roman" w:cs="Times New Roman"/>
          <w:sz w:val="24"/>
          <w:szCs w:val="24"/>
          <w:lang w:val="sr-Cyrl-RS"/>
        </w:rPr>
        <w:t>ђење</w:t>
      </w:r>
      <w:r w:rsidR="00B95481" w:rsidRPr="0098020C">
        <w:rPr>
          <w:rFonts w:ascii="Times New Roman" w:hAnsi="Times New Roman" w:cs="Times New Roman"/>
          <w:sz w:val="24"/>
          <w:szCs w:val="24"/>
          <w:lang w:val="sr-Cyrl-RS"/>
        </w:rPr>
        <w:t xml:space="preserve"> </w:t>
      </w:r>
      <w:r w:rsidR="004B17BC" w:rsidRPr="0098020C">
        <w:rPr>
          <w:rFonts w:ascii="Times New Roman" w:hAnsi="Times New Roman" w:cs="Times New Roman"/>
          <w:sz w:val="24"/>
          <w:szCs w:val="24"/>
          <w:lang w:val="sr-Cyrl-RS"/>
        </w:rPr>
        <w:t xml:space="preserve">доследног придржавања одредби Закона о планском систему </w:t>
      </w:r>
      <w:r w:rsidR="009B7319" w:rsidRPr="009B7319">
        <w:rPr>
          <w:rFonts w:ascii="Times New Roman" w:hAnsi="Times New Roman" w:cs="Times New Roman"/>
          <w:sz w:val="24"/>
          <w:szCs w:val="24"/>
          <w:lang w:val="sr-Cyrl-RS"/>
        </w:rPr>
        <w:t>Републике Србије</w:t>
      </w:r>
      <w:r w:rsidR="004B17BC" w:rsidRPr="0098020C">
        <w:rPr>
          <w:rFonts w:ascii="Times New Roman" w:hAnsi="Times New Roman" w:cs="Times New Roman"/>
          <w:sz w:val="24"/>
          <w:szCs w:val="24"/>
          <w:lang w:val="sr-Cyrl-RS"/>
        </w:rPr>
        <w:t xml:space="preserve"> </w:t>
      </w:r>
      <w:r w:rsidR="00B95481" w:rsidRPr="0098020C">
        <w:rPr>
          <w:rFonts w:ascii="Times New Roman" w:hAnsi="Times New Roman" w:cs="Times New Roman"/>
          <w:sz w:val="24"/>
          <w:szCs w:val="24"/>
          <w:lang w:val="sr-Cyrl-RS"/>
        </w:rPr>
        <w:t>орган</w:t>
      </w:r>
      <w:r w:rsidR="004B17BC"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 xml:space="preserve"> јавне </w:t>
      </w:r>
      <w:r w:rsidR="00F55E0E" w:rsidRPr="0098020C">
        <w:rPr>
          <w:rFonts w:ascii="Times New Roman" w:hAnsi="Times New Roman" w:cs="Times New Roman"/>
          <w:sz w:val="24"/>
          <w:szCs w:val="24"/>
          <w:lang w:val="sr-Cyrl-RS"/>
        </w:rPr>
        <w:t>управе</w:t>
      </w:r>
      <w:r w:rsidR="004B17BC" w:rsidRPr="0098020C">
        <w:rPr>
          <w:rFonts w:ascii="Times New Roman" w:hAnsi="Times New Roman" w:cs="Times New Roman"/>
          <w:sz w:val="24"/>
          <w:szCs w:val="24"/>
          <w:lang w:val="sr-Cyrl-RS"/>
        </w:rPr>
        <w:t xml:space="preserve">, </w:t>
      </w:r>
      <w:r w:rsidR="00B95481" w:rsidRPr="0098020C">
        <w:rPr>
          <w:rFonts w:ascii="Times New Roman" w:hAnsi="Times New Roman" w:cs="Times New Roman"/>
          <w:sz w:val="24"/>
          <w:szCs w:val="24"/>
          <w:lang w:val="sr-Cyrl-RS"/>
        </w:rPr>
        <w:t>и анализира</w:t>
      </w:r>
      <w:r w:rsidR="004B17BC" w:rsidRPr="0098020C">
        <w:rPr>
          <w:rFonts w:ascii="Times New Roman" w:hAnsi="Times New Roman" w:cs="Times New Roman"/>
          <w:sz w:val="24"/>
          <w:szCs w:val="24"/>
          <w:lang w:val="sr-Cyrl-RS"/>
        </w:rPr>
        <w:t>ње</w:t>
      </w:r>
      <w:r w:rsidR="00B95481" w:rsidRPr="0098020C">
        <w:rPr>
          <w:rFonts w:ascii="Times New Roman" w:hAnsi="Times New Roman" w:cs="Times New Roman"/>
          <w:sz w:val="24"/>
          <w:szCs w:val="24"/>
          <w:lang w:val="sr-Cyrl-RS"/>
        </w:rPr>
        <w:t xml:space="preserve"> ефек</w:t>
      </w:r>
      <w:r w:rsidR="004B17BC"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т</w:t>
      </w:r>
      <w:r w:rsidR="004B17BC"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 xml:space="preserve"> његове</w:t>
      </w:r>
      <w:r w:rsidR="000619E3" w:rsidRPr="0098020C">
        <w:rPr>
          <w:rFonts w:ascii="Times New Roman" w:hAnsi="Times New Roman" w:cs="Times New Roman"/>
          <w:sz w:val="24"/>
          <w:szCs w:val="24"/>
          <w:lang w:val="sr-Cyrl-RS"/>
        </w:rPr>
        <w:t xml:space="preserve"> примене. </w:t>
      </w:r>
    </w:p>
    <w:p w14:paraId="1D8BEDAE" w14:textId="1E836836" w:rsidR="00B95481" w:rsidRPr="0098020C" w:rsidRDefault="00D061C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98020C"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Додатно у</w:t>
      </w:r>
      <w:r w:rsidR="00B95481" w:rsidRPr="0098020C">
        <w:rPr>
          <w:rFonts w:ascii="Times New Roman" w:hAnsi="Times New Roman" w:cs="Times New Roman"/>
          <w:sz w:val="24"/>
          <w:szCs w:val="24"/>
          <w:lang w:val="sr-Cyrl-RS"/>
        </w:rPr>
        <w:t>напре</w:t>
      </w:r>
      <w:r w:rsidR="004B17BC" w:rsidRPr="0098020C">
        <w:rPr>
          <w:rFonts w:ascii="Times New Roman" w:hAnsi="Times New Roman" w:cs="Times New Roman"/>
          <w:sz w:val="24"/>
          <w:szCs w:val="24"/>
          <w:lang w:val="sr-Cyrl-RS"/>
        </w:rPr>
        <w:t>ђење</w:t>
      </w:r>
      <w:r w:rsidR="00B95481" w:rsidRPr="0098020C">
        <w:rPr>
          <w:rFonts w:ascii="Times New Roman" w:hAnsi="Times New Roman" w:cs="Times New Roman"/>
          <w:sz w:val="24"/>
          <w:szCs w:val="24"/>
          <w:lang w:val="sr-Cyrl-RS"/>
        </w:rPr>
        <w:t xml:space="preserve"> </w:t>
      </w:r>
      <w:r w:rsidR="00FA4E2D" w:rsidRPr="0098020C">
        <w:rPr>
          <w:rFonts w:ascii="Times New Roman" w:hAnsi="Times New Roman" w:cs="Times New Roman"/>
          <w:sz w:val="24"/>
          <w:szCs w:val="24"/>
          <w:lang w:val="sr-Cyrl-RS"/>
        </w:rPr>
        <w:t>правн</w:t>
      </w:r>
      <w:r w:rsidR="004B17BC" w:rsidRPr="0098020C">
        <w:rPr>
          <w:rFonts w:ascii="Times New Roman" w:hAnsi="Times New Roman" w:cs="Times New Roman"/>
          <w:sz w:val="24"/>
          <w:szCs w:val="24"/>
          <w:lang w:val="sr-Cyrl-RS"/>
        </w:rPr>
        <w:t>ог</w:t>
      </w:r>
      <w:r w:rsidR="00FA4E2D" w:rsidRPr="0098020C">
        <w:rPr>
          <w:rFonts w:ascii="Times New Roman" w:hAnsi="Times New Roman" w:cs="Times New Roman"/>
          <w:sz w:val="24"/>
          <w:szCs w:val="24"/>
          <w:lang w:val="sr-Cyrl-RS"/>
        </w:rPr>
        <w:t xml:space="preserve"> оквир</w:t>
      </w:r>
      <w:r w:rsidR="004B17BC" w:rsidRPr="0098020C">
        <w:rPr>
          <w:rFonts w:ascii="Times New Roman" w:hAnsi="Times New Roman" w:cs="Times New Roman"/>
          <w:sz w:val="24"/>
          <w:szCs w:val="24"/>
          <w:lang w:val="sr-Cyrl-RS"/>
        </w:rPr>
        <w:t>а</w:t>
      </w:r>
      <w:r w:rsidR="00FA4E2D" w:rsidRPr="0098020C">
        <w:rPr>
          <w:rFonts w:ascii="Times New Roman" w:hAnsi="Times New Roman" w:cs="Times New Roman"/>
          <w:sz w:val="24"/>
          <w:szCs w:val="24"/>
          <w:lang w:val="sr-Cyrl-RS"/>
        </w:rPr>
        <w:t xml:space="preserve"> и </w:t>
      </w:r>
      <w:r w:rsidR="00B95481" w:rsidRPr="0098020C">
        <w:rPr>
          <w:rFonts w:ascii="Times New Roman" w:hAnsi="Times New Roman" w:cs="Times New Roman"/>
          <w:sz w:val="24"/>
          <w:szCs w:val="24"/>
          <w:lang w:val="sr-Cyrl-RS"/>
        </w:rPr>
        <w:t>пракс</w:t>
      </w:r>
      <w:r w:rsidR="004B17BC" w:rsidRPr="0098020C">
        <w:rPr>
          <w:rFonts w:ascii="Times New Roman" w:hAnsi="Times New Roman" w:cs="Times New Roman"/>
          <w:sz w:val="24"/>
          <w:szCs w:val="24"/>
          <w:lang w:val="sr-Cyrl-RS"/>
        </w:rPr>
        <w:t>и</w:t>
      </w:r>
      <w:r w:rsidR="00B95481" w:rsidRPr="0098020C">
        <w:rPr>
          <w:rFonts w:ascii="Times New Roman" w:hAnsi="Times New Roman" w:cs="Times New Roman"/>
          <w:sz w:val="24"/>
          <w:szCs w:val="24"/>
          <w:lang w:val="sr-Cyrl-RS"/>
        </w:rPr>
        <w:t xml:space="preserve"> за спровођење консултација, како на националном тако и на локалном нивоу, нарочито у погледу информисања, временског оквира за спровођење консултација, културе дијалога, повратних информација о упућеним предлозима и резултатима процеса консултација.</w:t>
      </w:r>
    </w:p>
    <w:p w14:paraId="588E983A" w14:textId="45D6E478" w:rsidR="004B17BC" w:rsidRPr="0098020C" w:rsidRDefault="00D061C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98020C" w:rsidRPr="0098020C">
        <w:rPr>
          <w:rFonts w:ascii="Times New Roman" w:hAnsi="Times New Roman" w:cs="Times New Roman"/>
          <w:sz w:val="24"/>
          <w:szCs w:val="24"/>
          <w:lang w:val="sr-Cyrl-RS"/>
        </w:rPr>
        <w:t xml:space="preserve"> </w:t>
      </w:r>
      <w:r w:rsidR="004B17BC" w:rsidRPr="0098020C">
        <w:rPr>
          <w:rFonts w:ascii="Times New Roman" w:hAnsi="Times New Roman" w:cs="Times New Roman"/>
          <w:sz w:val="24"/>
          <w:szCs w:val="24"/>
          <w:lang w:val="sr-Cyrl-RS"/>
        </w:rPr>
        <w:t xml:space="preserve">Увођење у </w:t>
      </w:r>
      <w:r w:rsidR="00F55E0E" w:rsidRPr="0098020C">
        <w:rPr>
          <w:rFonts w:ascii="Times New Roman" w:hAnsi="Times New Roman" w:cs="Times New Roman"/>
          <w:sz w:val="24"/>
          <w:szCs w:val="24"/>
          <w:lang w:val="sr-Cyrl-RS"/>
        </w:rPr>
        <w:t>програм</w:t>
      </w:r>
      <w:r w:rsidR="00F7150C" w:rsidRPr="0098020C">
        <w:rPr>
          <w:rFonts w:ascii="Times New Roman" w:hAnsi="Times New Roman" w:cs="Times New Roman"/>
          <w:sz w:val="24"/>
          <w:szCs w:val="24"/>
          <w:lang w:val="sr-Cyrl-RS"/>
        </w:rPr>
        <w:t>е</w:t>
      </w:r>
      <w:r w:rsidR="00F55E0E" w:rsidRPr="0098020C">
        <w:rPr>
          <w:rFonts w:ascii="Times New Roman" w:hAnsi="Times New Roman" w:cs="Times New Roman"/>
          <w:sz w:val="24"/>
          <w:szCs w:val="24"/>
          <w:lang w:val="sr-Cyrl-RS"/>
        </w:rPr>
        <w:t xml:space="preserve"> континуираног стручног усавршавања државних службеника </w:t>
      </w:r>
      <w:bookmarkStart w:id="45" w:name="_Hlk87882915"/>
      <w:r w:rsidR="00F55E0E" w:rsidRPr="0098020C">
        <w:rPr>
          <w:rFonts w:ascii="Times New Roman" w:hAnsi="Times New Roman" w:cs="Times New Roman"/>
          <w:sz w:val="24"/>
          <w:szCs w:val="24"/>
          <w:lang w:val="sr-Cyrl-RS"/>
        </w:rPr>
        <w:t>Националне академије за јавну управу</w:t>
      </w:r>
      <w:bookmarkEnd w:id="45"/>
      <w:r w:rsidR="00F55E0E" w:rsidRPr="0098020C">
        <w:rPr>
          <w:rFonts w:ascii="Times New Roman" w:hAnsi="Times New Roman" w:cs="Times New Roman"/>
          <w:sz w:val="24"/>
          <w:szCs w:val="24"/>
          <w:lang w:val="sr-Cyrl-RS"/>
        </w:rPr>
        <w:t xml:space="preserve"> теме </w:t>
      </w:r>
      <w:bookmarkStart w:id="46" w:name="_Hlk87882957"/>
      <w:r w:rsidR="00F55E0E" w:rsidRPr="0098020C">
        <w:rPr>
          <w:rFonts w:ascii="Times New Roman" w:hAnsi="Times New Roman" w:cs="Times New Roman"/>
          <w:sz w:val="24"/>
          <w:szCs w:val="24"/>
          <w:lang w:val="sr-Cyrl-RS"/>
        </w:rPr>
        <w:t xml:space="preserve">укључивања ОЦД у </w:t>
      </w:r>
      <w:bookmarkEnd w:id="46"/>
      <w:r w:rsidR="00F55E0E" w:rsidRPr="0098020C">
        <w:rPr>
          <w:rFonts w:ascii="Times New Roman" w:hAnsi="Times New Roman" w:cs="Times New Roman"/>
          <w:sz w:val="24"/>
          <w:szCs w:val="24"/>
          <w:lang w:val="sr-Cyrl-RS"/>
        </w:rPr>
        <w:t xml:space="preserve">процесе доношења докумената јавних политика и прописа, као хоризонталне у све одговарајуће програме обуке. Континуирано спроводити обуке за државне службенике, а обавезно за контакт тачке за сарадњу са ОЦД. </w:t>
      </w:r>
    </w:p>
    <w:p w14:paraId="0D3237B7" w14:textId="6223B5B3" w:rsidR="00B95481" w:rsidRPr="0098020C" w:rsidRDefault="00D061C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98020C" w:rsidRPr="0098020C">
        <w:rPr>
          <w:rFonts w:ascii="Times New Roman" w:hAnsi="Times New Roman" w:cs="Times New Roman"/>
          <w:sz w:val="24"/>
          <w:szCs w:val="24"/>
          <w:lang w:val="sr-Cyrl-RS"/>
        </w:rPr>
        <w:t xml:space="preserve"> </w:t>
      </w:r>
      <w:r w:rsidR="00D21F75" w:rsidRPr="0098020C">
        <w:rPr>
          <w:rFonts w:ascii="Times New Roman" w:hAnsi="Times New Roman" w:cs="Times New Roman"/>
          <w:sz w:val="24"/>
          <w:szCs w:val="24"/>
          <w:lang w:val="sr-Cyrl-RS"/>
        </w:rPr>
        <w:t>Континуирано спрово</w:t>
      </w:r>
      <w:r w:rsidR="00F55E0E" w:rsidRPr="0098020C">
        <w:rPr>
          <w:rFonts w:ascii="Times New Roman" w:hAnsi="Times New Roman" w:cs="Times New Roman"/>
          <w:sz w:val="24"/>
          <w:szCs w:val="24"/>
          <w:lang w:val="sr-Cyrl-RS"/>
        </w:rPr>
        <w:t>ђење</w:t>
      </w:r>
      <w:r w:rsidR="00B95481" w:rsidRPr="0098020C">
        <w:rPr>
          <w:rFonts w:ascii="Times New Roman" w:hAnsi="Times New Roman" w:cs="Times New Roman"/>
          <w:sz w:val="24"/>
          <w:szCs w:val="24"/>
          <w:lang w:val="sr-Cyrl-RS"/>
        </w:rPr>
        <w:t xml:space="preserve"> обук</w:t>
      </w:r>
      <w:r w:rsidR="00F55E0E"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 xml:space="preserve"> за ОЦД о стратешком и правном оквиру који се односи на учешће ОЦД у процесима доношења одлука. </w:t>
      </w:r>
    </w:p>
    <w:p w14:paraId="5A9030AF" w14:textId="1890422F" w:rsidR="00B95481" w:rsidRPr="0098020C" w:rsidRDefault="00D061C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98020C" w:rsidRPr="0098020C">
        <w:rPr>
          <w:rFonts w:ascii="Times New Roman" w:hAnsi="Times New Roman" w:cs="Times New Roman"/>
          <w:sz w:val="24"/>
          <w:szCs w:val="24"/>
          <w:lang w:val="sr-Cyrl-RS"/>
        </w:rPr>
        <w:t xml:space="preserve"> </w:t>
      </w:r>
      <w:r w:rsidR="00B95481" w:rsidRPr="0098020C">
        <w:rPr>
          <w:rFonts w:ascii="Times New Roman" w:hAnsi="Times New Roman" w:cs="Times New Roman"/>
          <w:sz w:val="24"/>
          <w:szCs w:val="24"/>
          <w:lang w:val="sr-Cyrl-RS"/>
        </w:rPr>
        <w:t>Промовиса</w:t>
      </w:r>
      <w:r w:rsidR="00F55E0E" w:rsidRPr="0098020C">
        <w:rPr>
          <w:rFonts w:ascii="Times New Roman" w:hAnsi="Times New Roman" w:cs="Times New Roman"/>
          <w:sz w:val="24"/>
          <w:szCs w:val="24"/>
          <w:lang w:val="sr-Cyrl-RS"/>
        </w:rPr>
        <w:t xml:space="preserve">ње </w:t>
      </w:r>
      <w:r w:rsidR="00B95481" w:rsidRPr="0098020C">
        <w:rPr>
          <w:rFonts w:ascii="Times New Roman" w:hAnsi="Times New Roman" w:cs="Times New Roman"/>
          <w:sz w:val="24"/>
          <w:szCs w:val="24"/>
          <w:lang w:val="sr-Cyrl-RS"/>
        </w:rPr>
        <w:t>пример</w:t>
      </w:r>
      <w:r w:rsidR="00F55E0E"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 xml:space="preserve"> добре праксе сарадње ОЦД и јавне управе на националном и локалном нивоу у циљу изградње и јачања партнерства и односа међусобног поверења, и промене јавног дискурса о улози и значају ОЦД.</w:t>
      </w:r>
    </w:p>
    <w:p w14:paraId="206F0531" w14:textId="13D405A8" w:rsidR="00B95481" w:rsidRPr="0098020C" w:rsidRDefault="00F5153B"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98020C"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И</w:t>
      </w:r>
      <w:r w:rsidR="00B95481" w:rsidRPr="0098020C">
        <w:rPr>
          <w:rFonts w:ascii="Times New Roman" w:hAnsi="Times New Roman" w:cs="Times New Roman"/>
          <w:sz w:val="24"/>
          <w:szCs w:val="24"/>
          <w:lang w:val="sr-Cyrl-RS"/>
        </w:rPr>
        <w:t>зрад</w:t>
      </w:r>
      <w:r w:rsidR="00F55E0E" w:rsidRPr="0098020C">
        <w:rPr>
          <w:rFonts w:ascii="Times New Roman" w:hAnsi="Times New Roman" w:cs="Times New Roman"/>
          <w:sz w:val="24"/>
          <w:szCs w:val="24"/>
          <w:lang w:val="sr-Cyrl-RS"/>
        </w:rPr>
        <w:t>у</w:t>
      </w:r>
      <w:r w:rsidR="00B95481" w:rsidRPr="0098020C">
        <w:rPr>
          <w:rFonts w:ascii="Times New Roman" w:hAnsi="Times New Roman" w:cs="Times New Roman"/>
          <w:sz w:val="24"/>
          <w:szCs w:val="24"/>
          <w:lang w:val="sr-Cyrl-RS"/>
        </w:rPr>
        <w:t xml:space="preserve"> посебн</w:t>
      </w:r>
      <w:r w:rsidR="00F55E0E" w:rsidRPr="0098020C">
        <w:rPr>
          <w:rFonts w:ascii="Times New Roman" w:hAnsi="Times New Roman" w:cs="Times New Roman"/>
          <w:sz w:val="24"/>
          <w:szCs w:val="24"/>
          <w:lang w:val="sr-Cyrl-RS"/>
        </w:rPr>
        <w:t>ог</w:t>
      </w:r>
      <w:r w:rsidR="00B95481" w:rsidRPr="0098020C">
        <w:rPr>
          <w:rFonts w:ascii="Times New Roman" w:hAnsi="Times New Roman" w:cs="Times New Roman"/>
          <w:sz w:val="24"/>
          <w:szCs w:val="24"/>
          <w:lang w:val="sr-Cyrl-RS"/>
        </w:rPr>
        <w:t xml:space="preserve"> план</w:t>
      </w:r>
      <w:r w:rsidR="00F55E0E"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 xml:space="preserve"> обука </w:t>
      </w:r>
      <w:r w:rsidR="004A0F38" w:rsidRPr="0098020C">
        <w:rPr>
          <w:rFonts w:ascii="Times New Roman" w:hAnsi="Times New Roman" w:cs="Times New Roman"/>
          <w:sz w:val="24"/>
          <w:szCs w:val="24"/>
          <w:lang w:val="sr-Cyrl-RS"/>
        </w:rPr>
        <w:t xml:space="preserve">и </w:t>
      </w:r>
      <w:r w:rsidR="0096333F" w:rsidRPr="0098020C">
        <w:rPr>
          <w:rFonts w:ascii="Times New Roman" w:hAnsi="Times New Roman" w:cs="Times New Roman"/>
          <w:sz w:val="24"/>
          <w:szCs w:val="24"/>
          <w:lang w:val="sr-Cyrl-RS"/>
        </w:rPr>
        <w:t xml:space="preserve">континуирано </w:t>
      </w:r>
      <w:r w:rsidR="004A0F38" w:rsidRPr="0098020C">
        <w:rPr>
          <w:rFonts w:ascii="Times New Roman" w:hAnsi="Times New Roman" w:cs="Times New Roman"/>
          <w:sz w:val="24"/>
          <w:szCs w:val="24"/>
          <w:lang w:val="sr-Cyrl-RS"/>
        </w:rPr>
        <w:t>спрово</w:t>
      </w:r>
      <w:r w:rsidR="00F55E0E" w:rsidRPr="0098020C">
        <w:rPr>
          <w:rFonts w:ascii="Times New Roman" w:hAnsi="Times New Roman" w:cs="Times New Roman"/>
          <w:sz w:val="24"/>
          <w:szCs w:val="24"/>
          <w:lang w:val="sr-Cyrl-RS"/>
        </w:rPr>
        <w:t xml:space="preserve">ђење </w:t>
      </w:r>
      <w:r w:rsidR="004A0F38" w:rsidRPr="0098020C">
        <w:rPr>
          <w:rFonts w:ascii="Times New Roman" w:hAnsi="Times New Roman" w:cs="Times New Roman"/>
          <w:sz w:val="24"/>
          <w:szCs w:val="24"/>
          <w:lang w:val="sr-Cyrl-RS"/>
        </w:rPr>
        <w:t>обук</w:t>
      </w:r>
      <w:r w:rsidR="00F55E0E" w:rsidRPr="0098020C">
        <w:rPr>
          <w:rFonts w:ascii="Times New Roman" w:hAnsi="Times New Roman" w:cs="Times New Roman"/>
          <w:sz w:val="24"/>
          <w:szCs w:val="24"/>
          <w:lang w:val="sr-Cyrl-RS"/>
        </w:rPr>
        <w:t>а</w:t>
      </w:r>
      <w:r w:rsidR="004A0F38" w:rsidRPr="0098020C">
        <w:rPr>
          <w:rFonts w:ascii="Times New Roman" w:hAnsi="Times New Roman" w:cs="Times New Roman"/>
          <w:sz w:val="24"/>
          <w:szCs w:val="24"/>
          <w:lang w:val="sr-Cyrl-RS"/>
        </w:rPr>
        <w:t xml:space="preserve"> </w:t>
      </w:r>
      <w:r w:rsidR="00B95481" w:rsidRPr="0098020C">
        <w:rPr>
          <w:rFonts w:ascii="Times New Roman" w:hAnsi="Times New Roman" w:cs="Times New Roman"/>
          <w:sz w:val="24"/>
          <w:szCs w:val="24"/>
          <w:lang w:val="sr-Cyrl-RS"/>
        </w:rPr>
        <w:t>за државне службенике који ће управљати појединачним поступцима на порталу „еКонсултација“ у делу јавних расправа и консултација.</w:t>
      </w:r>
    </w:p>
    <w:p w14:paraId="5E26DCB9" w14:textId="3DDD8905" w:rsidR="00B95481" w:rsidRPr="0098020C" w:rsidRDefault="00F5153B"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98020C"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П</w:t>
      </w:r>
      <w:r w:rsidR="00B95481" w:rsidRPr="0098020C">
        <w:rPr>
          <w:rFonts w:ascii="Times New Roman" w:hAnsi="Times New Roman" w:cs="Times New Roman"/>
          <w:sz w:val="24"/>
          <w:szCs w:val="24"/>
          <w:lang w:val="sr-Cyrl-RS"/>
        </w:rPr>
        <w:t>редуз</w:t>
      </w:r>
      <w:r w:rsidR="00F55E0E" w:rsidRPr="0098020C">
        <w:rPr>
          <w:rFonts w:ascii="Times New Roman" w:hAnsi="Times New Roman" w:cs="Times New Roman"/>
          <w:sz w:val="24"/>
          <w:szCs w:val="24"/>
          <w:lang w:val="sr-Cyrl-RS"/>
        </w:rPr>
        <w:t>имање</w:t>
      </w:r>
      <w:r w:rsidR="00B95481" w:rsidRPr="0098020C">
        <w:rPr>
          <w:rFonts w:ascii="Times New Roman" w:hAnsi="Times New Roman" w:cs="Times New Roman"/>
          <w:sz w:val="24"/>
          <w:szCs w:val="24"/>
          <w:lang w:val="sr-Cyrl-RS"/>
        </w:rPr>
        <w:t xml:space="preserve"> додатн</w:t>
      </w:r>
      <w:r w:rsidR="00F55E0E" w:rsidRPr="0098020C">
        <w:rPr>
          <w:rFonts w:ascii="Times New Roman" w:hAnsi="Times New Roman" w:cs="Times New Roman"/>
          <w:sz w:val="24"/>
          <w:szCs w:val="24"/>
          <w:lang w:val="sr-Cyrl-RS"/>
        </w:rPr>
        <w:t>их</w:t>
      </w:r>
      <w:r w:rsidR="00B95481" w:rsidRPr="0098020C">
        <w:rPr>
          <w:rFonts w:ascii="Times New Roman" w:hAnsi="Times New Roman" w:cs="Times New Roman"/>
          <w:sz w:val="24"/>
          <w:szCs w:val="24"/>
          <w:lang w:val="sr-Cyrl-RS"/>
        </w:rPr>
        <w:t xml:space="preserve"> активности у циљу промоције Портала „еКонсултацијеˮ у јавности, и у ширем смислу промовиса</w:t>
      </w:r>
      <w:r w:rsidR="00F55E0E" w:rsidRPr="0098020C">
        <w:rPr>
          <w:rFonts w:ascii="Times New Roman" w:hAnsi="Times New Roman" w:cs="Times New Roman"/>
          <w:sz w:val="24"/>
          <w:szCs w:val="24"/>
          <w:lang w:val="sr-Cyrl-RS"/>
        </w:rPr>
        <w:t>ња</w:t>
      </w:r>
      <w:r w:rsidR="00B95481" w:rsidRPr="0098020C">
        <w:rPr>
          <w:rFonts w:ascii="Times New Roman" w:hAnsi="Times New Roman" w:cs="Times New Roman"/>
          <w:sz w:val="24"/>
          <w:szCs w:val="24"/>
          <w:lang w:val="sr-Cyrl-RS"/>
        </w:rPr>
        <w:t xml:space="preserve"> потреб</w:t>
      </w:r>
      <w:r w:rsidR="00F55E0E" w:rsidRPr="0098020C">
        <w:rPr>
          <w:rFonts w:ascii="Times New Roman" w:hAnsi="Times New Roman" w:cs="Times New Roman"/>
          <w:sz w:val="24"/>
          <w:szCs w:val="24"/>
          <w:lang w:val="sr-Cyrl-RS"/>
        </w:rPr>
        <w:t>е</w:t>
      </w:r>
      <w:r w:rsidR="00B95481" w:rsidRPr="0098020C">
        <w:rPr>
          <w:rFonts w:ascii="Times New Roman" w:hAnsi="Times New Roman" w:cs="Times New Roman"/>
          <w:sz w:val="24"/>
          <w:szCs w:val="24"/>
          <w:lang w:val="sr-Cyrl-RS"/>
        </w:rPr>
        <w:t xml:space="preserve"> и значај</w:t>
      </w:r>
      <w:r w:rsidR="00F55E0E"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 xml:space="preserve"> партнерства између ОЦД и органа јавне управе на свим нивоима.</w:t>
      </w:r>
      <w:r w:rsidR="003B4EDB" w:rsidRPr="0098020C">
        <w:rPr>
          <w:rFonts w:ascii="Times New Roman" w:hAnsi="Times New Roman" w:cs="Times New Roman"/>
          <w:sz w:val="24"/>
          <w:szCs w:val="24"/>
          <w:lang w:val="sr-Cyrl-RS"/>
        </w:rPr>
        <w:t xml:space="preserve"> На званичним веб-сајтовима свих органа државне управе и јединица локалне самоуправе поставити банер ка порталу еКонсултације како би се промовисало његово коришћење.</w:t>
      </w:r>
    </w:p>
    <w:p w14:paraId="7F55E233" w14:textId="6E9E57F1" w:rsidR="00B95481" w:rsidRPr="0098020C" w:rsidRDefault="002D38BF"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Јединице локалне самоуправе, као посебан ниво власти, имају овлашћења да својим актима уреде </w:t>
      </w:r>
      <w:r w:rsidR="0006632C" w:rsidRPr="0098020C">
        <w:rPr>
          <w:rFonts w:ascii="Times New Roman" w:hAnsi="Times New Roman" w:cs="Times New Roman"/>
          <w:sz w:val="24"/>
          <w:szCs w:val="24"/>
          <w:lang w:val="sr-Cyrl-RS"/>
        </w:rPr>
        <w:t>на који начин ће се у</w:t>
      </w:r>
      <w:r w:rsidR="00006910" w:rsidRPr="0098020C">
        <w:rPr>
          <w:rFonts w:ascii="Times New Roman" w:hAnsi="Times New Roman" w:cs="Times New Roman"/>
          <w:sz w:val="24"/>
          <w:szCs w:val="24"/>
          <w:lang w:val="sr-Cyrl-RS"/>
        </w:rPr>
        <w:t>к</w:t>
      </w:r>
      <w:r w:rsidR="0006632C" w:rsidRPr="0098020C">
        <w:rPr>
          <w:rFonts w:ascii="Times New Roman" w:hAnsi="Times New Roman" w:cs="Times New Roman"/>
          <w:sz w:val="24"/>
          <w:szCs w:val="24"/>
          <w:lang w:val="sr-Cyrl-RS"/>
        </w:rPr>
        <w:t xml:space="preserve">ључивати јавност (организације цивилног друштва) у процес доношења одлука потребно је </w:t>
      </w:r>
      <w:r w:rsidR="00F55E0E" w:rsidRPr="0098020C">
        <w:rPr>
          <w:rFonts w:ascii="Times New Roman" w:hAnsi="Times New Roman" w:cs="Times New Roman"/>
          <w:sz w:val="24"/>
          <w:szCs w:val="24"/>
          <w:lang w:val="sr-Cyrl-RS"/>
        </w:rPr>
        <w:t xml:space="preserve">размотрити </w:t>
      </w:r>
      <w:r w:rsidR="0006632C" w:rsidRPr="0098020C">
        <w:rPr>
          <w:rFonts w:ascii="Times New Roman" w:hAnsi="Times New Roman" w:cs="Times New Roman"/>
          <w:sz w:val="24"/>
          <w:szCs w:val="24"/>
          <w:lang w:val="sr-Cyrl-RS"/>
        </w:rPr>
        <w:t xml:space="preserve">могућност </w:t>
      </w:r>
      <w:r w:rsidR="00B95481" w:rsidRPr="0098020C">
        <w:rPr>
          <w:rFonts w:ascii="Times New Roman" w:hAnsi="Times New Roman" w:cs="Times New Roman"/>
          <w:sz w:val="24"/>
          <w:szCs w:val="24"/>
          <w:lang w:val="sr-Cyrl-RS"/>
        </w:rPr>
        <w:t>унификовањ</w:t>
      </w:r>
      <w:r w:rsidR="0006632C"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 xml:space="preserve"> садржаја и начина остваривања </w:t>
      </w:r>
      <w:r w:rsidR="0006632C" w:rsidRPr="0098020C">
        <w:rPr>
          <w:rFonts w:ascii="Times New Roman" w:hAnsi="Times New Roman" w:cs="Times New Roman"/>
          <w:sz w:val="24"/>
          <w:szCs w:val="24"/>
          <w:lang w:val="sr-Cyrl-RS"/>
        </w:rPr>
        <w:t xml:space="preserve">на порталу </w:t>
      </w:r>
      <w:r w:rsidR="00B95481" w:rsidRPr="0098020C">
        <w:rPr>
          <w:rFonts w:ascii="Times New Roman" w:hAnsi="Times New Roman" w:cs="Times New Roman"/>
          <w:sz w:val="24"/>
          <w:szCs w:val="24"/>
          <w:lang w:val="sr-Cyrl-RS"/>
        </w:rPr>
        <w:t xml:space="preserve">механизама за учешће грађана и ОЦД у процесима доношења одлука на локалном нивоу у статутима ЈЛС или кроз усвајање посебног прописа ЈЛС израђеним у складу са Смерницама за укључивање организација цивилног </w:t>
      </w:r>
      <w:r w:rsidR="00B95481" w:rsidRPr="0098020C">
        <w:rPr>
          <w:rFonts w:ascii="Times New Roman" w:hAnsi="Times New Roman" w:cs="Times New Roman"/>
          <w:sz w:val="24"/>
          <w:szCs w:val="24"/>
          <w:lang w:val="sr-Cyrl-RS"/>
        </w:rPr>
        <w:lastRenderedPageBreak/>
        <w:t>друштва у радне групе за израду предлога докумената јавних политика и нацрта, односно предлога прописа, Правилником о смерницама добре праксе за остваривање учешћа јавности у припреми нацрта закона и других прописа и аката и Смерницама за укључивање ОЦД у процес доношења прописа.</w:t>
      </w:r>
    </w:p>
    <w:p w14:paraId="1CD3C1E1" w14:textId="0815F671" w:rsidR="00B95481" w:rsidRPr="0098020C" w:rsidRDefault="00F5153B"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98020C" w:rsidRPr="0098020C">
        <w:rPr>
          <w:rFonts w:ascii="Times New Roman" w:hAnsi="Times New Roman" w:cs="Times New Roman"/>
          <w:sz w:val="24"/>
          <w:szCs w:val="24"/>
          <w:lang w:val="sr-Cyrl-RS"/>
        </w:rPr>
        <w:t xml:space="preserve"> </w:t>
      </w:r>
      <w:r w:rsidR="00B95481" w:rsidRPr="0098020C">
        <w:rPr>
          <w:rFonts w:ascii="Times New Roman" w:hAnsi="Times New Roman" w:cs="Times New Roman"/>
          <w:sz w:val="24"/>
          <w:szCs w:val="24"/>
          <w:lang w:val="sr-Cyrl-RS"/>
        </w:rPr>
        <w:t>Именова</w:t>
      </w:r>
      <w:r w:rsidR="00F55E0E" w:rsidRPr="0098020C">
        <w:rPr>
          <w:rFonts w:ascii="Times New Roman" w:hAnsi="Times New Roman" w:cs="Times New Roman"/>
          <w:sz w:val="24"/>
          <w:szCs w:val="24"/>
          <w:lang w:val="sr-Cyrl-RS"/>
        </w:rPr>
        <w:t>ње</w:t>
      </w:r>
      <w:r w:rsidR="00B95481" w:rsidRPr="0098020C">
        <w:rPr>
          <w:rFonts w:ascii="Times New Roman" w:hAnsi="Times New Roman" w:cs="Times New Roman"/>
          <w:sz w:val="24"/>
          <w:szCs w:val="24"/>
          <w:lang w:val="sr-Cyrl-RS"/>
        </w:rPr>
        <w:t xml:space="preserve"> контакт тач</w:t>
      </w:r>
      <w:r w:rsidR="00F55E0E"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к</w:t>
      </w:r>
      <w:r w:rsidR="00F55E0E"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 xml:space="preserve"> за сарадњу са ОЦД у свим ЈЛС и </w:t>
      </w:r>
      <w:r w:rsidR="000734CE" w:rsidRPr="0098020C">
        <w:rPr>
          <w:rFonts w:ascii="Times New Roman" w:hAnsi="Times New Roman" w:cs="Times New Roman"/>
          <w:sz w:val="24"/>
          <w:szCs w:val="24"/>
          <w:lang w:val="sr-Cyrl-RS"/>
        </w:rPr>
        <w:t xml:space="preserve">инкорпорирање </w:t>
      </w:r>
      <w:r w:rsidR="00B95481" w:rsidRPr="0098020C">
        <w:rPr>
          <w:rFonts w:ascii="Times New Roman" w:hAnsi="Times New Roman" w:cs="Times New Roman"/>
          <w:sz w:val="24"/>
          <w:szCs w:val="24"/>
          <w:lang w:val="sr-Cyrl-RS"/>
        </w:rPr>
        <w:t>у Правилнике о организацији и систематизацији радних места у градској и општинској управи, стручним службама и посебним организацијама сваке појединачне ЈЛС опис</w:t>
      </w:r>
      <w:r w:rsidR="000734CE"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 xml:space="preserve"> послова и задужења службеника/контакт тачака.</w:t>
      </w:r>
      <w:r w:rsidR="009D2094" w:rsidRPr="0098020C">
        <w:rPr>
          <w:rStyle w:val="FootnoteReference"/>
          <w:rFonts w:ascii="Times New Roman" w:hAnsi="Times New Roman" w:cs="Times New Roman"/>
          <w:sz w:val="24"/>
          <w:szCs w:val="24"/>
          <w:lang w:val="sr-Cyrl-RS"/>
        </w:rPr>
        <w:footnoteReference w:id="20"/>
      </w:r>
    </w:p>
    <w:p w14:paraId="02C19841" w14:textId="5C499F85" w:rsidR="00B95481" w:rsidRPr="0098020C" w:rsidRDefault="00F5153B"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98020C" w:rsidRPr="0098020C">
        <w:rPr>
          <w:rFonts w:ascii="Times New Roman" w:hAnsi="Times New Roman" w:cs="Times New Roman"/>
          <w:sz w:val="24"/>
          <w:szCs w:val="24"/>
          <w:lang w:val="sr-Cyrl-RS"/>
        </w:rPr>
        <w:t xml:space="preserve"> </w:t>
      </w:r>
      <w:r w:rsidR="000734CE" w:rsidRPr="0098020C">
        <w:rPr>
          <w:rFonts w:ascii="Times New Roman" w:hAnsi="Times New Roman" w:cs="Times New Roman"/>
          <w:sz w:val="24"/>
          <w:szCs w:val="24"/>
          <w:lang w:val="sr-Cyrl-RS"/>
        </w:rPr>
        <w:t>Праћење</w:t>
      </w:r>
      <w:r w:rsidR="00B95481" w:rsidRPr="0098020C">
        <w:rPr>
          <w:rFonts w:ascii="Times New Roman" w:hAnsi="Times New Roman" w:cs="Times New Roman"/>
          <w:sz w:val="24"/>
          <w:szCs w:val="24"/>
          <w:lang w:val="sr-Cyrl-RS"/>
        </w:rPr>
        <w:t xml:space="preserve"> примен</w:t>
      </w:r>
      <w:r w:rsidR="000734CE" w:rsidRPr="0098020C">
        <w:rPr>
          <w:rFonts w:ascii="Times New Roman" w:hAnsi="Times New Roman" w:cs="Times New Roman"/>
          <w:sz w:val="24"/>
          <w:szCs w:val="24"/>
          <w:lang w:val="sr-Cyrl-RS"/>
        </w:rPr>
        <w:t>е</w:t>
      </w:r>
      <w:r w:rsidR="00B95481" w:rsidRPr="0098020C">
        <w:rPr>
          <w:rFonts w:ascii="Times New Roman" w:hAnsi="Times New Roman" w:cs="Times New Roman"/>
          <w:sz w:val="24"/>
          <w:szCs w:val="24"/>
          <w:lang w:val="sr-Cyrl-RS"/>
        </w:rPr>
        <w:t xml:space="preserve"> одредаба о механизмима за непосредно учешће </w:t>
      </w:r>
      <w:r w:rsidR="00DB332D" w:rsidRPr="0098020C">
        <w:rPr>
          <w:rFonts w:ascii="Times New Roman" w:hAnsi="Times New Roman" w:cs="Times New Roman"/>
          <w:sz w:val="24"/>
          <w:szCs w:val="24"/>
          <w:lang w:val="sr-Cyrl-RS"/>
        </w:rPr>
        <w:t>ОЦД</w:t>
      </w:r>
      <w:r w:rsidR="00B95481" w:rsidRPr="0098020C">
        <w:rPr>
          <w:rFonts w:ascii="Times New Roman" w:hAnsi="Times New Roman" w:cs="Times New Roman"/>
          <w:sz w:val="24"/>
          <w:szCs w:val="24"/>
          <w:lang w:val="sr-Cyrl-RS"/>
        </w:rPr>
        <w:t xml:space="preserve"> у управљању пословима локалне самоуправе</w:t>
      </w:r>
      <w:r w:rsidR="000734CE" w:rsidRPr="0098020C">
        <w:rPr>
          <w:rFonts w:ascii="Times New Roman" w:hAnsi="Times New Roman" w:cs="Times New Roman"/>
          <w:sz w:val="24"/>
          <w:szCs w:val="24"/>
          <w:lang w:val="sr-Cyrl-RS"/>
        </w:rPr>
        <w:t xml:space="preserve"> и</w:t>
      </w:r>
      <w:r w:rsidR="00B95481" w:rsidRPr="0098020C">
        <w:rPr>
          <w:rFonts w:ascii="Times New Roman" w:hAnsi="Times New Roman" w:cs="Times New Roman"/>
          <w:sz w:val="24"/>
          <w:szCs w:val="24"/>
          <w:lang w:val="sr-Cyrl-RS"/>
        </w:rPr>
        <w:t xml:space="preserve"> </w:t>
      </w:r>
      <w:r w:rsidR="000734CE" w:rsidRPr="0098020C">
        <w:rPr>
          <w:rFonts w:ascii="Times New Roman" w:hAnsi="Times New Roman" w:cs="Times New Roman"/>
          <w:sz w:val="24"/>
          <w:szCs w:val="24"/>
          <w:lang w:val="sr-Cyrl-RS"/>
        </w:rPr>
        <w:t>р</w:t>
      </w:r>
      <w:r w:rsidR="00B95481" w:rsidRPr="0098020C">
        <w:rPr>
          <w:rFonts w:ascii="Times New Roman" w:hAnsi="Times New Roman" w:cs="Times New Roman"/>
          <w:sz w:val="24"/>
          <w:szCs w:val="24"/>
          <w:lang w:val="sr-Cyrl-RS"/>
        </w:rPr>
        <w:t>едовно објављива</w:t>
      </w:r>
      <w:r w:rsidR="000734CE" w:rsidRPr="0098020C">
        <w:rPr>
          <w:rFonts w:ascii="Times New Roman" w:hAnsi="Times New Roman" w:cs="Times New Roman"/>
          <w:sz w:val="24"/>
          <w:szCs w:val="24"/>
          <w:lang w:val="sr-Cyrl-RS"/>
        </w:rPr>
        <w:t>ње</w:t>
      </w:r>
      <w:r w:rsidR="00B95481" w:rsidRPr="0098020C">
        <w:rPr>
          <w:rFonts w:ascii="Times New Roman" w:hAnsi="Times New Roman" w:cs="Times New Roman"/>
          <w:sz w:val="24"/>
          <w:szCs w:val="24"/>
          <w:lang w:val="sr-Cyrl-RS"/>
        </w:rPr>
        <w:t xml:space="preserve"> извештај</w:t>
      </w:r>
      <w:r w:rsidR="000734CE"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 xml:space="preserve"> о учешћу ОЦД у управљању пословима локалне самоуправе.</w:t>
      </w:r>
    </w:p>
    <w:p w14:paraId="2888B7F9" w14:textId="166E944E" w:rsidR="00B95481" w:rsidRPr="0098020C" w:rsidRDefault="00F5153B"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98020C" w:rsidRPr="0098020C">
        <w:rPr>
          <w:rFonts w:ascii="Times New Roman" w:hAnsi="Times New Roman" w:cs="Times New Roman"/>
          <w:sz w:val="24"/>
          <w:szCs w:val="24"/>
          <w:lang w:val="sr-Cyrl-RS"/>
        </w:rPr>
        <w:t xml:space="preserve"> </w:t>
      </w:r>
      <w:r w:rsidR="00B95481" w:rsidRPr="0098020C">
        <w:rPr>
          <w:rFonts w:ascii="Times New Roman" w:hAnsi="Times New Roman" w:cs="Times New Roman"/>
          <w:sz w:val="24"/>
          <w:szCs w:val="24"/>
          <w:lang w:val="sr-Cyrl-RS"/>
        </w:rPr>
        <w:t>Унапре</w:t>
      </w:r>
      <w:r w:rsidR="000734CE" w:rsidRPr="0098020C">
        <w:rPr>
          <w:rFonts w:ascii="Times New Roman" w:hAnsi="Times New Roman" w:cs="Times New Roman"/>
          <w:sz w:val="24"/>
          <w:szCs w:val="24"/>
          <w:lang w:val="sr-Cyrl-RS"/>
        </w:rPr>
        <w:t>ђење</w:t>
      </w:r>
      <w:r w:rsidR="00B95481" w:rsidRPr="0098020C">
        <w:rPr>
          <w:rFonts w:ascii="Times New Roman" w:hAnsi="Times New Roman" w:cs="Times New Roman"/>
          <w:sz w:val="24"/>
          <w:szCs w:val="24"/>
          <w:lang w:val="sr-Cyrl-RS"/>
        </w:rPr>
        <w:t xml:space="preserve"> процедур</w:t>
      </w:r>
      <w:r w:rsidR="000734CE" w:rsidRPr="0098020C">
        <w:rPr>
          <w:rFonts w:ascii="Times New Roman" w:hAnsi="Times New Roman" w:cs="Times New Roman"/>
          <w:sz w:val="24"/>
          <w:szCs w:val="24"/>
          <w:lang w:val="sr-Cyrl-RS"/>
        </w:rPr>
        <w:t>а</w:t>
      </w:r>
      <w:r w:rsidR="00B95481" w:rsidRPr="0098020C">
        <w:rPr>
          <w:rFonts w:ascii="Times New Roman" w:hAnsi="Times New Roman" w:cs="Times New Roman"/>
          <w:sz w:val="24"/>
          <w:szCs w:val="24"/>
          <w:lang w:val="sr-Cyrl-RS"/>
        </w:rPr>
        <w:t xml:space="preserve"> и пракс</w:t>
      </w:r>
      <w:r w:rsidR="000734CE" w:rsidRPr="0098020C">
        <w:rPr>
          <w:rFonts w:ascii="Times New Roman" w:hAnsi="Times New Roman" w:cs="Times New Roman"/>
          <w:sz w:val="24"/>
          <w:szCs w:val="24"/>
          <w:lang w:val="sr-Cyrl-RS"/>
        </w:rPr>
        <w:t>и</w:t>
      </w:r>
      <w:r w:rsidR="00B95481" w:rsidRPr="0098020C">
        <w:rPr>
          <w:rFonts w:ascii="Times New Roman" w:hAnsi="Times New Roman" w:cs="Times New Roman"/>
          <w:sz w:val="24"/>
          <w:szCs w:val="24"/>
          <w:lang w:val="sr-Cyrl-RS"/>
        </w:rPr>
        <w:t xml:space="preserve"> за одабир представника ОЦД у радна тела за израду докумената јавних политика и нацрта, односно предлога прописа у надлежности ЈЛС, као и у привремена и стална тела у систему ЈЛС, </w:t>
      </w:r>
      <w:r w:rsidR="00265E57" w:rsidRPr="0098020C">
        <w:rPr>
          <w:rFonts w:ascii="Times New Roman" w:hAnsi="Times New Roman" w:cs="Times New Roman"/>
          <w:sz w:val="24"/>
          <w:szCs w:val="24"/>
          <w:lang w:val="sr-Cyrl-RS"/>
        </w:rPr>
        <w:t>кроз разматрање измена или доношења нових прописа ЈЛС,</w:t>
      </w:r>
      <w:r w:rsidR="00B95481" w:rsidRPr="0098020C">
        <w:rPr>
          <w:rFonts w:ascii="Times New Roman" w:hAnsi="Times New Roman" w:cs="Times New Roman"/>
          <w:sz w:val="24"/>
          <w:szCs w:val="24"/>
          <w:lang w:val="sr-Cyrl-RS"/>
        </w:rPr>
        <w:t xml:space="preserve"> у складу са Смерницама за укључивање организација цивилног друштва у радне групе за израду предлога докумената јавних политика и нацрта, односно предлога прописа.</w:t>
      </w:r>
    </w:p>
    <w:p w14:paraId="353D5D1E" w14:textId="77777777" w:rsidR="00B95481" w:rsidRPr="0098020C" w:rsidRDefault="00B95481" w:rsidP="00573553">
      <w:pPr>
        <w:rPr>
          <w:rFonts w:ascii="Times New Roman" w:hAnsi="Times New Roman" w:cs="Times New Roman"/>
          <w:sz w:val="24"/>
          <w:szCs w:val="24"/>
          <w:lang w:val="sr-Cyrl-RS"/>
        </w:rPr>
      </w:pPr>
    </w:p>
    <w:p w14:paraId="1035BB69" w14:textId="6FC19748" w:rsidR="00D06226" w:rsidRPr="0098020C" w:rsidRDefault="00DC05EE" w:rsidP="0003002B">
      <w:pPr>
        <w:pStyle w:val="Heading1"/>
        <w:rPr>
          <w:rFonts w:ascii="Times New Roman" w:hAnsi="Times New Roman"/>
          <w:color w:val="auto"/>
          <w:sz w:val="24"/>
          <w:szCs w:val="24"/>
          <w:lang w:val="sr-Cyrl-RS"/>
        </w:rPr>
      </w:pPr>
      <w:r w:rsidRPr="0098020C">
        <w:rPr>
          <w:rFonts w:ascii="Times New Roman" w:hAnsi="Times New Roman"/>
          <w:color w:val="auto"/>
          <w:sz w:val="24"/>
          <w:szCs w:val="24"/>
          <w:lang w:val="sr-Cyrl-RS"/>
        </w:rPr>
        <w:t xml:space="preserve"> </w:t>
      </w:r>
      <w:bookmarkStart w:id="47" w:name="_Toc90191907"/>
      <w:r w:rsidR="005B1521" w:rsidRPr="0098020C">
        <w:rPr>
          <w:rFonts w:ascii="Times New Roman" w:hAnsi="Times New Roman"/>
          <w:color w:val="auto"/>
          <w:sz w:val="24"/>
          <w:szCs w:val="24"/>
          <w:lang w:val="sr-Cyrl-RS"/>
        </w:rPr>
        <w:t xml:space="preserve">5.2. </w:t>
      </w:r>
      <w:r w:rsidR="00D9795E" w:rsidRPr="0098020C">
        <w:rPr>
          <w:rFonts w:ascii="Times New Roman" w:hAnsi="Times New Roman"/>
          <w:color w:val="auto"/>
          <w:sz w:val="24"/>
          <w:szCs w:val="24"/>
          <w:lang w:val="sr-Cyrl-RS"/>
        </w:rPr>
        <w:t xml:space="preserve">ФИНАНСИРАЊЕ </w:t>
      </w:r>
      <w:r w:rsidR="00FD518F" w:rsidRPr="0098020C">
        <w:rPr>
          <w:rFonts w:ascii="Times New Roman" w:hAnsi="Times New Roman"/>
          <w:color w:val="auto"/>
          <w:sz w:val="24"/>
          <w:szCs w:val="24"/>
          <w:lang w:val="sr-Cyrl-RS"/>
        </w:rPr>
        <w:t>ОРГАНИЗАЦИЈА ЦИВИЛНОГ ДРУШТВА</w:t>
      </w:r>
      <w:bookmarkEnd w:id="47"/>
    </w:p>
    <w:p w14:paraId="70D5A4FB" w14:textId="77777777" w:rsidR="0003002B" w:rsidRPr="0098020C" w:rsidRDefault="0003002B" w:rsidP="0003002B">
      <w:pPr>
        <w:rPr>
          <w:rFonts w:ascii="Times New Roman" w:hAnsi="Times New Roman" w:cs="Times New Roman"/>
          <w:sz w:val="24"/>
          <w:szCs w:val="24"/>
          <w:lang w:val="sr-Cyrl-RS"/>
        </w:rPr>
      </w:pPr>
    </w:p>
    <w:p w14:paraId="5A19A203" w14:textId="098EAC85" w:rsidR="00A16571" w:rsidRPr="0098020C" w:rsidRDefault="009B7810" w:rsidP="001D0D11">
      <w:pPr>
        <w:pStyle w:val="Heading2"/>
        <w:rPr>
          <w:rFonts w:ascii="Times New Roman" w:hAnsi="Times New Roman"/>
          <w:color w:val="auto"/>
          <w:sz w:val="24"/>
          <w:szCs w:val="24"/>
          <w:lang w:val="sr-Cyrl-RS"/>
        </w:rPr>
      </w:pPr>
      <w:bookmarkStart w:id="48" w:name="_Toc90191908"/>
      <w:r w:rsidRPr="0098020C">
        <w:rPr>
          <w:rFonts w:ascii="Times New Roman" w:hAnsi="Times New Roman"/>
          <w:color w:val="auto"/>
          <w:sz w:val="24"/>
          <w:szCs w:val="24"/>
          <w:lang w:val="sr-Cyrl-RS"/>
        </w:rPr>
        <w:t xml:space="preserve">5.2.1. </w:t>
      </w:r>
      <w:r w:rsidR="0043469A" w:rsidRPr="0098020C">
        <w:rPr>
          <w:rFonts w:ascii="Times New Roman" w:hAnsi="Times New Roman"/>
          <w:color w:val="auto"/>
          <w:sz w:val="24"/>
          <w:szCs w:val="24"/>
          <w:lang w:val="sr-Cyrl-RS"/>
        </w:rPr>
        <w:t>Правни оквир</w:t>
      </w:r>
      <w:bookmarkEnd w:id="48"/>
    </w:p>
    <w:p w14:paraId="698EA418" w14:textId="77777777" w:rsidR="003B4EDB" w:rsidRPr="0098020C" w:rsidRDefault="003B4EDB" w:rsidP="003B4EDB">
      <w:pPr>
        <w:jc w:val="both"/>
        <w:rPr>
          <w:rFonts w:ascii="Times New Roman" w:hAnsi="Times New Roman" w:cs="Times New Roman"/>
          <w:sz w:val="24"/>
          <w:szCs w:val="24"/>
          <w:lang w:val="sr-Cyrl-RS"/>
        </w:rPr>
      </w:pPr>
    </w:p>
    <w:p w14:paraId="4B165CB4" w14:textId="5C6D8B60" w:rsidR="00776FB3" w:rsidRPr="0098020C" w:rsidRDefault="00776FB3" w:rsidP="003B4EDB">
      <w:pPr>
        <w:jc w:val="both"/>
        <w:rPr>
          <w:rFonts w:ascii="Times New Roman" w:eastAsia="Calibri" w:hAnsi="Times New Roman" w:cs="Times New Roman"/>
          <w:sz w:val="24"/>
          <w:szCs w:val="24"/>
          <w:shd w:val="clear" w:color="auto" w:fill="FFFFFF"/>
          <w:lang w:val="sr-Cyrl-RS"/>
        </w:rPr>
      </w:pPr>
      <w:r w:rsidRPr="0098020C">
        <w:rPr>
          <w:rFonts w:ascii="Times New Roman" w:eastAsia="Calibri" w:hAnsi="Times New Roman" w:cs="Times New Roman"/>
          <w:bCs/>
          <w:sz w:val="24"/>
          <w:szCs w:val="24"/>
          <w:lang w:val="sr-Cyrl-RS"/>
        </w:rPr>
        <w:t>Правни оквир</w:t>
      </w:r>
      <w:r w:rsidRPr="0098020C">
        <w:rPr>
          <w:rFonts w:ascii="Times New Roman" w:eastAsia="Calibri" w:hAnsi="Times New Roman" w:cs="Times New Roman"/>
          <w:sz w:val="24"/>
          <w:szCs w:val="24"/>
          <w:lang w:val="sr-Cyrl-RS"/>
        </w:rPr>
        <w:t xml:space="preserve"> за финансирање удружења и других организација цивилног друштва из буџетских средстава уређен је низом прописа: Законом о удружењима („Слу</w:t>
      </w:r>
      <w:r w:rsidR="00F42A10" w:rsidRPr="0098020C">
        <w:rPr>
          <w:rFonts w:ascii="Times New Roman" w:eastAsia="Calibri" w:hAnsi="Times New Roman" w:cs="Times New Roman"/>
          <w:sz w:val="24"/>
          <w:szCs w:val="24"/>
          <w:lang w:val="sr-Cyrl-RS"/>
        </w:rPr>
        <w:t>жбени гласник РС”, бр.</w:t>
      </w:r>
      <w:r w:rsidR="00296ED1" w:rsidRPr="0098020C">
        <w:rPr>
          <w:rFonts w:ascii="Times New Roman" w:eastAsia="Calibri" w:hAnsi="Times New Roman" w:cs="Times New Roman"/>
          <w:sz w:val="24"/>
          <w:szCs w:val="24"/>
          <w:lang w:val="sr-Cyrl-RS"/>
        </w:rPr>
        <w:t xml:space="preserve"> 51/09, </w:t>
      </w:r>
      <w:r w:rsidRPr="0098020C">
        <w:rPr>
          <w:rFonts w:ascii="Times New Roman" w:eastAsia="Calibri" w:hAnsi="Times New Roman" w:cs="Times New Roman"/>
          <w:sz w:val="24"/>
          <w:szCs w:val="24"/>
          <w:lang w:val="sr-Cyrl-RS"/>
        </w:rPr>
        <w:t xml:space="preserve">99/11 </w:t>
      </w:r>
      <w:r w:rsidR="00296ED1" w:rsidRPr="0098020C">
        <w:rPr>
          <w:rFonts w:ascii="Times New Roman" w:eastAsia="Calibri" w:hAnsi="Times New Roman" w:cs="Times New Roman"/>
          <w:sz w:val="20"/>
          <w:szCs w:val="20"/>
          <w:lang w:val="sr-Cyrl-RS"/>
        </w:rPr>
        <w:t>–</w:t>
      </w:r>
      <w:r w:rsidRPr="0098020C">
        <w:rPr>
          <w:rFonts w:ascii="Times New Roman" w:eastAsia="Calibri" w:hAnsi="Times New Roman" w:cs="Times New Roman"/>
          <w:sz w:val="24"/>
          <w:szCs w:val="24"/>
          <w:lang w:val="sr-Cyrl-RS"/>
        </w:rPr>
        <w:t xml:space="preserve"> др. закон</w:t>
      </w:r>
      <w:r w:rsidR="00F42A10" w:rsidRPr="0098020C">
        <w:rPr>
          <w:rFonts w:ascii="Times New Roman" w:eastAsia="Calibri" w:hAnsi="Times New Roman" w:cs="Times New Roman"/>
          <w:sz w:val="24"/>
          <w:szCs w:val="24"/>
          <w:lang w:val="sr-Cyrl-RS"/>
        </w:rPr>
        <w:t xml:space="preserve">, 99/11 </w:t>
      </w:r>
      <w:r w:rsidR="00F42A10" w:rsidRPr="0098020C">
        <w:rPr>
          <w:rFonts w:ascii="Times New Roman" w:eastAsia="Calibri" w:hAnsi="Times New Roman" w:cs="Times New Roman"/>
          <w:sz w:val="20"/>
          <w:szCs w:val="20"/>
          <w:lang w:val="sr-Cyrl-RS"/>
        </w:rPr>
        <w:t>–</w:t>
      </w:r>
      <w:r w:rsidR="00F42A10" w:rsidRPr="0098020C">
        <w:rPr>
          <w:rFonts w:ascii="Times New Roman" w:eastAsia="Calibri" w:hAnsi="Times New Roman" w:cs="Times New Roman"/>
          <w:sz w:val="24"/>
          <w:szCs w:val="24"/>
          <w:lang w:val="sr-Cyrl-RS"/>
        </w:rPr>
        <w:t xml:space="preserve"> др. закон </w:t>
      </w:r>
      <w:r w:rsidRPr="0098020C">
        <w:rPr>
          <w:rFonts w:ascii="Times New Roman" w:eastAsia="Calibri" w:hAnsi="Times New Roman" w:cs="Times New Roman"/>
          <w:sz w:val="24"/>
          <w:szCs w:val="24"/>
          <w:lang w:val="sr-Cyrl-RS"/>
        </w:rPr>
        <w:t>и 44/18 – др. закон), Законом о задужбинама и фондацијама („Службени гласник РС”, бр</w:t>
      </w:r>
      <w:r w:rsidR="005B7A2F" w:rsidRPr="0098020C">
        <w:rPr>
          <w:rFonts w:ascii="Times New Roman" w:eastAsia="Calibri" w:hAnsi="Times New Roman" w:cs="Times New Roman"/>
          <w:sz w:val="24"/>
          <w:szCs w:val="24"/>
          <w:lang w:val="sr-Cyrl-RS"/>
        </w:rPr>
        <w:t>.</w:t>
      </w:r>
      <w:r w:rsidRPr="0098020C">
        <w:rPr>
          <w:rFonts w:ascii="Times New Roman" w:eastAsia="Calibri" w:hAnsi="Times New Roman" w:cs="Times New Roman"/>
          <w:sz w:val="24"/>
          <w:szCs w:val="24"/>
          <w:lang w:val="sr-Cyrl-RS"/>
        </w:rPr>
        <w:t xml:space="preserve"> 88/10, 99/11 </w:t>
      </w:r>
      <w:r w:rsidR="005B7A2F" w:rsidRPr="0098020C">
        <w:rPr>
          <w:rFonts w:ascii="Times New Roman" w:eastAsia="Calibri" w:hAnsi="Times New Roman" w:cs="Times New Roman"/>
          <w:sz w:val="20"/>
          <w:szCs w:val="20"/>
          <w:lang w:val="sr-Cyrl-RS"/>
        </w:rPr>
        <w:t>–</w:t>
      </w:r>
      <w:r w:rsidRPr="0098020C">
        <w:rPr>
          <w:rFonts w:ascii="Times New Roman" w:eastAsia="Calibri" w:hAnsi="Times New Roman" w:cs="Times New Roman"/>
          <w:sz w:val="24"/>
          <w:szCs w:val="24"/>
          <w:lang w:val="sr-Cyrl-RS"/>
        </w:rPr>
        <w:t xml:space="preserve"> др. </w:t>
      </w:r>
      <w:r w:rsidR="005B7A2F" w:rsidRPr="0098020C">
        <w:rPr>
          <w:rFonts w:ascii="Times New Roman" w:eastAsia="Calibri" w:hAnsi="Times New Roman" w:cs="Times New Roman"/>
          <w:sz w:val="24"/>
          <w:szCs w:val="24"/>
          <w:lang w:val="sr-Cyrl-RS"/>
        </w:rPr>
        <w:t xml:space="preserve">закон </w:t>
      </w:r>
      <w:r w:rsidRPr="0098020C">
        <w:rPr>
          <w:rFonts w:ascii="Times New Roman" w:eastAsia="Calibri" w:hAnsi="Times New Roman" w:cs="Times New Roman"/>
          <w:sz w:val="24"/>
          <w:szCs w:val="24"/>
          <w:lang w:val="sr-Cyrl-RS"/>
        </w:rPr>
        <w:t>и 44/18 – др. закон), Законом о играма на срећу (</w:t>
      </w:r>
      <w:r w:rsidRPr="0098020C">
        <w:rPr>
          <w:rFonts w:ascii="Times New Roman" w:eastAsia="Calibri" w:hAnsi="Times New Roman" w:cs="Times New Roman"/>
          <w:sz w:val="24"/>
          <w:szCs w:val="24"/>
          <w:shd w:val="clear" w:color="auto" w:fill="FFFFFF"/>
          <w:lang w:val="sr-Cyrl-RS"/>
        </w:rPr>
        <w:t>„</w:t>
      </w:r>
      <w:r w:rsidR="00BE526E" w:rsidRPr="0098020C">
        <w:rPr>
          <w:rFonts w:ascii="Times New Roman" w:eastAsia="Calibri" w:hAnsi="Times New Roman" w:cs="Times New Roman"/>
          <w:sz w:val="24"/>
          <w:szCs w:val="24"/>
          <w:lang w:val="sr-Cyrl-RS"/>
        </w:rPr>
        <w:t>Службени гласник РС”, бр.</w:t>
      </w:r>
      <w:r w:rsidRPr="0098020C">
        <w:rPr>
          <w:rFonts w:ascii="Times New Roman" w:eastAsia="Calibri" w:hAnsi="Times New Roman" w:cs="Times New Roman"/>
          <w:sz w:val="24"/>
          <w:szCs w:val="24"/>
          <w:lang w:val="sr-Cyrl-RS"/>
        </w:rPr>
        <w:t xml:space="preserve"> 88/11 и 93/12), Законом о Црвеном крсту (</w:t>
      </w:r>
      <w:r w:rsidRPr="0098020C">
        <w:rPr>
          <w:rFonts w:ascii="Times New Roman" w:eastAsia="Calibri" w:hAnsi="Times New Roman" w:cs="Times New Roman"/>
          <w:sz w:val="24"/>
          <w:szCs w:val="24"/>
          <w:shd w:val="clear" w:color="auto" w:fill="FFFFFF"/>
          <w:lang w:val="sr-Cyrl-RS"/>
        </w:rPr>
        <w:t>„</w:t>
      </w:r>
      <w:r w:rsidRPr="0098020C">
        <w:rPr>
          <w:rFonts w:ascii="Times New Roman" w:eastAsia="Calibri" w:hAnsi="Times New Roman" w:cs="Times New Roman"/>
          <w:sz w:val="24"/>
          <w:szCs w:val="24"/>
          <w:lang w:val="sr-Cyrl-RS"/>
        </w:rPr>
        <w:t xml:space="preserve">Службени гласник РС”, број </w:t>
      </w:r>
      <w:r w:rsidRPr="0098020C">
        <w:rPr>
          <w:rFonts w:ascii="Times New Roman" w:eastAsia="Calibri" w:hAnsi="Times New Roman" w:cs="Times New Roman"/>
          <w:sz w:val="24"/>
          <w:szCs w:val="24"/>
          <w:shd w:val="clear" w:color="auto" w:fill="FFFFFF"/>
          <w:lang w:val="sr-Cyrl-RS"/>
        </w:rPr>
        <w:t xml:space="preserve">107/05), </w:t>
      </w:r>
      <w:r w:rsidRPr="0098020C">
        <w:rPr>
          <w:rFonts w:ascii="Times New Roman" w:eastAsia="Calibri" w:hAnsi="Times New Roman" w:cs="Times New Roman"/>
          <w:sz w:val="24"/>
          <w:szCs w:val="24"/>
          <w:lang w:val="sr-Cyrl-RS"/>
        </w:rPr>
        <w:t>Законом о црквама и верским заједницама (</w:t>
      </w:r>
      <w:r w:rsidRPr="0098020C">
        <w:rPr>
          <w:rFonts w:ascii="Times New Roman" w:eastAsia="Calibri" w:hAnsi="Times New Roman" w:cs="Times New Roman"/>
          <w:sz w:val="24"/>
          <w:szCs w:val="24"/>
          <w:shd w:val="clear" w:color="auto" w:fill="FFFFFF"/>
          <w:lang w:val="sr-Cyrl-RS"/>
        </w:rPr>
        <w:t>„</w:t>
      </w:r>
      <w:r w:rsidRPr="0098020C">
        <w:rPr>
          <w:rFonts w:ascii="Times New Roman" w:eastAsia="Calibri" w:hAnsi="Times New Roman" w:cs="Times New Roman"/>
          <w:sz w:val="24"/>
          <w:szCs w:val="24"/>
          <w:lang w:val="sr-Cyrl-RS"/>
        </w:rPr>
        <w:t xml:space="preserve">Службени гласник РС”, брoj 36/06), Законом о спорту </w:t>
      </w:r>
      <w:r w:rsidRPr="0098020C">
        <w:rPr>
          <w:rFonts w:ascii="Times New Roman" w:eastAsia="Calibri" w:hAnsi="Times New Roman" w:cs="Times New Roman"/>
          <w:bCs/>
          <w:sz w:val="24"/>
          <w:szCs w:val="24"/>
          <w:lang w:val="sr-Cyrl-RS"/>
        </w:rPr>
        <w:lastRenderedPageBreak/>
        <w:t>(</w:t>
      </w:r>
      <w:r w:rsidRPr="0098020C">
        <w:rPr>
          <w:rFonts w:ascii="Times New Roman" w:eastAsia="Calibri" w:hAnsi="Times New Roman" w:cs="Times New Roman"/>
          <w:sz w:val="24"/>
          <w:szCs w:val="24"/>
          <w:shd w:val="clear" w:color="auto" w:fill="FFFFFF"/>
          <w:lang w:val="sr-Cyrl-RS"/>
        </w:rPr>
        <w:t>„</w:t>
      </w:r>
      <w:r w:rsidRPr="0098020C">
        <w:rPr>
          <w:rFonts w:ascii="Times New Roman" w:eastAsia="Calibri" w:hAnsi="Times New Roman" w:cs="Times New Roman"/>
          <w:sz w:val="24"/>
          <w:szCs w:val="24"/>
          <w:lang w:val="sr-Cyrl-RS"/>
        </w:rPr>
        <w:t>Службени гласник РС”,</w:t>
      </w:r>
      <w:r w:rsidR="00BE526E" w:rsidRPr="0098020C">
        <w:rPr>
          <w:rFonts w:ascii="Times New Roman" w:eastAsia="Calibri" w:hAnsi="Times New Roman" w:cs="Times New Roman"/>
          <w:sz w:val="24"/>
          <w:szCs w:val="24"/>
          <w:lang w:val="sr-Cyrl-RS"/>
        </w:rPr>
        <w:t xml:space="preserve"> број 10/16), Законом о млaдима</w:t>
      </w:r>
      <w:r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sz w:val="24"/>
          <w:szCs w:val="24"/>
          <w:shd w:val="clear" w:color="auto" w:fill="FFFFFF"/>
          <w:lang w:val="sr-Cyrl-RS"/>
        </w:rPr>
        <w:t>„</w:t>
      </w:r>
      <w:r w:rsidRPr="0098020C">
        <w:rPr>
          <w:rFonts w:ascii="Times New Roman" w:eastAsia="Calibri" w:hAnsi="Times New Roman" w:cs="Times New Roman"/>
          <w:sz w:val="24"/>
          <w:szCs w:val="24"/>
          <w:lang w:val="sr-Cyrl-RS"/>
        </w:rPr>
        <w:t>Службени гласник РС”, број 50/11), Законом о социјалној заштити („Сл</w:t>
      </w:r>
      <w:r w:rsidR="00BE526E" w:rsidRPr="0098020C">
        <w:rPr>
          <w:rFonts w:ascii="Times New Roman" w:eastAsia="Calibri" w:hAnsi="Times New Roman" w:cs="Times New Roman"/>
          <w:sz w:val="24"/>
          <w:szCs w:val="24"/>
          <w:lang w:val="sr-Cyrl-RS"/>
        </w:rPr>
        <w:t>ужбени гласник РС”, број 24/</w:t>
      </w:r>
      <w:r w:rsidRPr="0098020C">
        <w:rPr>
          <w:rFonts w:ascii="Times New Roman" w:eastAsia="Calibri" w:hAnsi="Times New Roman" w:cs="Times New Roman"/>
          <w:sz w:val="24"/>
          <w:szCs w:val="24"/>
          <w:lang w:val="sr-Cyrl-RS"/>
        </w:rPr>
        <w:t>11), Законом о финансирању удружења бораца ослободилачких ратова Србије (</w:t>
      </w:r>
      <w:r w:rsidRPr="0098020C">
        <w:rPr>
          <w:rFonts w:ascii="Times New Roman" w:eastAsia="Calibri" w:hAnsi="Times New Roman" w:cs="Times New Roman"/>
          <w:sz w:val="24"/>
          <w:szCs w:val="24"/>
          <w:shd w:val="clear" w:color="auto" w:fill="FFFFFF"/>
          <w:lang w:val="sr-Cyrl-RS"/>
        </w:rPr>
        <w:t xml:space="preserve">„Службени гласник РС”, број 21/90), </w:t>
      </w:r>
      <w:r w:rsidR="00B63F32" w:rsidRPr="0098020C">
        <w:rPr>
          <w:rFonts w:ascii="Times New Roman" w:eastAsia="Calibri" w:hAnsi="Times New Roman" w:cs="Times New Roman"/>
          <w:sz w:val="24"/>
          <w:szCs w:val="24"/>
          <w:shd w:val="clear" w:color="auto" w:fill="FFFFFF"/>
          <w:lang w:val="sr-Cyrl-RS"/>
        </w:rPr>
        <w:t>Закон</w:t>
      </w:r>
      <w:r w:rsidR="00E53221" w:rsidRPr="0098020C">
        <w:rPr>
          <w:rFonts w:ascii="Times New Roman" w:eastAsia="Calibri" w:hAnsi="Times New Roman" w:cs="Times New Roman"/>
          <w:sz w:val="24"/>
          <w:szCs w:val="24"/>
          <w:shd w:val="clear" w:color="auto" w:fill="FFFFFF"/>
          <w:lang w:val="sr-Cyrl-RS"/>
        </w:rPr>
        <w:t>ом</w:t>
      </w:r>
      <w:r w:rsidR="00B63F32" w:rsidRPr="0098020C">
        <w:rPr>
          <w:rFonts w:ascii="Times New Roman" w:eastAsia="Calibri" w:hAnsi="Times New Roman" w:cs="Times New Roman"/>
          <w:sz w:val="24"/>
          <w:szCs w:val="24"/>
          <w:shd w:val="clear" w:color="auto" w:fill="FFFFFF"/>
          <w:lang w:val="sr-Cyrl-RS"/>
        </w:rPr>
        <w:t xml:space="preserve"> о рачуноводству </w:t>
      </w:r>
      <w:bookmarkStart w:id="49" w:name="_Hlk87261776"/>
      <w:bookmarkStart w:id="50" w:name="_Hlk87261753"/>
      <w:r w:rsidR="00B63F32" w:rsidRPr="0098020C">
        <w:rPr>
          <w:rFonts w:ascii="Times New Roman" w:eastAsia="Calibri" w:hAnsi="Times New Roman" w:cs="Times New Roman"/>
          <w:sz w:val="24"/>
          <w:szCs w:val="24"/>
          <w:lang w:val="sr-Cyrl-RS"/>
        </w:rPr>
        <w:t xml:space="preserve">(„Службени гласник РС”, </w:t>
      </w:r>
      <w:bookmarkEnd w:id="49"/>
      <w:r w:rsidR="00BE526E" w:rsidRPr="0098020C">
        <w:rPr>
          <w:rFonts w:ascii="Times New Roman" w:eastAsia="Calibri" w:hAnsi="Times New Roman" w:cs="Times New Roman"/>
          <w:sz w:val="24"/>
          <w:szCs w:val="24"/>
          <w:lang w:val="sr-Cyrl-RS"/>
        </w:rPr>
        <w:t>бр.</w:t>
      </w:r>
      <w:r w:rsidR="00B63F32" w:rsidRPr="0098020C">
        <w:rPr>
          <w:rFonts w:ascii="Times New Roman" w:eastAsia="Calibri" w:hAnsi="Times New Roman" w:cs="Times New Roman"/>
          <w:sz w:val="24"/>
          <w:szCs w:val="24"/>
          <w:lang w:val="sr-Cyrl-RS"/>
        </w:rPr>
        <w:t xml:space="preserve"> </w:t>
      </w:r>
      <w:bookmarkEnd w:id="50"/>
      <w:r w:rsidR="00B63F32" w:rsidRPr="0098020C">
        <w:rPr>
          <w:rFonts w:ascii="Times New Roman" w:eastAsia="Calibri" w:hAnsi="Times New Roman" w:cs="Times New Roman"/>
          <w:sz w:val="24"/>
          <w:szCs w:val="24"/>
          <w:lang w:val="sr-Cyrl-RS"/>
        </w:rPr>
        <w:t>62/13, 30/18 и 73/19</w:t>
      </w:r>
      <w:r w:rsidR="00BE526E" w:rsidRPr="0098020C">
        <w:rPr>
          <w:rFonts w:ascii="Times New Roman" w:eastAsia="Calibri" w:hAnsi="Times New Roman" w:cs="Times New Roman"/>
          <w:sz w:val="24"/>
          <w:szCs w:val="24"/>
          <w:lang w:val="sr-Cyrl-RS"/>
        </w:rPr>
        <w:t xml:space="preserve"> </w:t>
      </w:r>
      <w:r w:rsidR="00BE526E" w:rsidRPr="0098020C">
        <w:rPr>
          <w:rFonts w:ascii="Times New Roman" w:eastAsia="Calibri" w:hAnsi="Times New Roman" w:cs="Times New Roman"/>
          <w:sz w:val="20"/>
          <w:szCs w:val="20"/>
          <w:lang w:val="sr-Cyrl-RS"/>
        </w:rPr>
        <w:t xml:space="preserve">– </w:t>
      </w:r>
      <w:r w:rsidR="00B63F32" w:rsidRPr="0098020C">
        <w:rPr>
          <w:rFonts w:ascii="Times New Roman" w:eastAsia="Calibri" w:hAnsi="Times New Roman" w:cs="Times New Roman"/>
          <w:sz w:val="24"/>
          <w:szCs w:val="24"/>
          <w:lang w:val="sr-Cyrl-RS"/>
        </w:rPr>
        <w:t>др.</w:t>
      </w:r>
      <w:r w:rsidR="00BE526E" w:rsidRPr="0098020C">
        <w:rPr>
          <w:rFonts w:ascii="Times New Roman" w:eastAsia="Calibri" w:hAnsi="Times New Roman" w:cs="Times New Roman"/>
          <w:sz w:val="24"/>
          <w:szCs w:val="24"/>
          <w:lang w:val="sr-Cyrl-RS"/>
        </w:rPr>
        <w:t xml:space="preserve"> </w:t>
      </w:r>
      <w:r w:rsidR="00B63F32" w:rsidRPr="0098020C">
        <w:rPr>
          <w:rFonts w:ascii="Times New Roman" w:eastAsia="Calibri" w:hAnsi="Times New Roman" w:cs="Times New Roman"/>
          <w:sz w:val="24"/>
          <w:szCs w:val="24"/>
          <w:lang w:val="sr-Cyrl-RS"/>
        </w:rPr>
        <w:t>закон)</w:t>
      </w:r>
      <w:r w:rsidR="00B63F32" w:rsidRPr="0098020C">
        <w:rPr>
          <w:rFonts w:ascii="Times New Roman" w:eastAsia="Calibri" w:hAnsi="Times New Roman" w:cs="Times New Roman"/>
          <w:sz w:val="24"/>
          <w:szCs w:val="24"/>
          <w:shd w:val="clear" w:color="auto" w:fill="FFFFFF"/>
          <w:lang w:val="sr-Cyrl-RS"/>
        </w:rPr>
        <w:t>, Закон</w:t>
      </w:r>
      <w:r w:rsidR="00E53221" w:rsidRPr="0098020C">
        <w:rPr>
          <w:rFonts w:ascii="Times New Roman" w:eastAsia="Calibri" w:hAnsi="Times New Roman" w:cs="Times New Roman"/>
          <w:sz w:val="24"/>
          <w:szCs w:val="24"/>
          <w:shd w:val="clear" w:color="auto" w:fill="FFFFFF"/>
          <w:lang w:val="sr-Cyrl-RS"/>
        </w:rPr>
        <w:t>ом</w:t>
      </w:r>
      <w:r w:rsidR="00B63F32" w:rsidRPr="0098020C">
        <w:rPr>
          <w:rFonts w:ascii="Times New Roman" w:eastAsia="Calibri" w:hAnsi="Times New Roman" w:cs="Times New Roman"/>
          <w:sz w:val="24"/>
          <w:szCs w:val="24"/>
          <w:shd w:val="clear" w:color="auto" w:fill="FFFFFF"/>
          <w:lang w:val="sr-Cyrl-RS"/>
        </w:rPr>
        <w:t xml:space="preserve"> о ревизији</w:t>
      </w:r>
      <w:r w:rsidR="00B63F32" w:rsidRPr="0098020C">
        <w:rPr>
          <w:rFonts w:ascii="Times New Roman" w:hAnsi="Times New Roman" w:cs="Times New Roman"/>
          <w:sz w:val="24"/>
          <w:szCs w:val="24"/>
          <w:lang w:val="sr-Cyrl-RS"/>
        </w:rPr>
        <w:t xml:space="preserve"> („Службени гласник РС”, број </w:t>
      </w:r>
      <w:r w:rsidR="00B63F32" w:rsidRPr="0098020C">
        <w:rPr>
          <w:rFonts w:ascii="Times New Roman" w:eastAsia="Calibri" w:hAnsi="Times New Roman" w:cs="Times New Roman"/>
          <w:sz w:val="24"/>
          <w:szCs w:val="24"/>
          <w:shd w:val="clear" w:color="auto" w:fill="FFFFFF"/>
          <w:lang w:val="sr-Cyrl-RS"/>
        </w:rPr>
        <w:t>73/19), Закон</w:t>
      </w:r>
      <w:r w:rsidR="00E53221" w:rsidRPr="0098020C">
        <w:rPr>
          <w:rFonts w:ascii="Times New Roman" w:eastAsia="Calibri" w:hAnsi="Times New Roman" w:cs="Times New Roman"/>
          <w:sz w:val="24"/>
          <w:szCs w:val="24"/>
          <w:shd w:val="clear" w:color="auto" w:fill="FFFFFF"/>
          <w:lang w:val="sr-Cyrl-RS"/>
        </w:rPr>
        <w:t>ом</w:t>
      </w:r>
      <w:r w:rsidR="00B63F32" w:rsidRPr="0098020C">
        <w:rPr>
          <w:rFonts w:ascii="Times New Roman" w:eastAsia="Calibri" w:hAnsi="Times New Roman" w:cs="Times New Roman"/>
          <w:sz w:val="24"/>
          <w:szCs w:val="24"/>
          <w:shd w:val="clear" w:color="auto" w:fill="FFFFFF"/>
          <w:lang w:val="sr-Cyrl-RS"/>
        </w:rPr>
        <w:t xml:space="preserve"> о порезу на добит правних лица („Службени гласник РС”,</w:t>
      </w:r>
      <w:r w:rsidR="008C7219" w:rsidRPr="0098020C">
        <w:rPr>
          <w:rFonts w:ascii="Times New Roman" w:hAnsi="Times New Roman" w:cs="Times New Roman"/>
          <w:sz w:val="24"/>
          <w:szCs w:val="24"/>
          <w:lang w:val="sr-Cyrl-RS"/>
        </w:rPr>
        <w:t xml:space="preserve"> </w:t>
      </w:r>
      <w:r w:rsidR="008C7219" w:rsidRPr="0098020C">
        <w:rPr>
          <w:rFonts w:ascii="Times New Roman" w:eastAsia="Calibri" w:hAnsi="Times New Roman" w:cs="Times New Roman"/>
          <w:sz w:val="24"/>
          <w:szCs w:val="24"/>
          <w:shd w:val="clear" w:color="auto" w:fill="FFFFFF"/>
          <w:lang w:val="sr-Cyrl-RS"/>
        </w:rPr>
        <w:t xml:space="preserve">бр. 25/01, 80/02, 80/02 </w:t>
      </w:r>
      <w:r w:rsidR="009172B6" w:rsidRPr="0098020C">
        <w:rPr>
          <w:rFonts w:ascii="Times New Roman" w:eastAsia="Calibri" w:hAnsi="Times New Roman" w:cs="Times New Roman"/>
          <w:sz w:val="20"/>
          <w:szCs w:val="20"/>
          <w:shd w:val="clear" w:color="auto" w:fill="FFFFFF"/>
          <w:lang w:val="sr-Cyrl-RS"/>
        </w:rPr>
        <w:t>–</w:t>
      </w:r>
      <w:r w:rsidR="008C7219" w:rsidRPr="0098020C">
        <w:rPr>
          <w:rFonts w:ascii="Times New Roman" w:eastAsia="Calibri" w:hAnsi="Times New Roman" w:cs="Times New Roman"/>
          <w:sz w:val="24"/>
          <w:szCs w:val="24"/>
          <w:shd w:val="clear" w:color="auto" w:fill="FFFFFF"/>
          <w:lang w:val="sr-Cyrl-RS"/>
        </w:rPr>
        <w:t xml:space="preserve"> др. закон, 43/03, 84/04, 18/10, 101/11, 119/12, 47/13, 108/13, 68/14 </w:t>
      </w:r>
      <w:r w:rsidR="009172B6" w:rsidRPr="0098020C">
        <w:rPr>
          <w:rFonts w:ascii="Times New Roman" w:eastAsia="Calibri" w:hAnsi="Times New Roman" w:cs="Times New Roman"/>
          <w:sz w:val="20"/>
          <w:szCs w:val="20"/>
          <w:shd w:val="clear" w:color="auto" w:fill="FFFFFF"/>
          <w:lang w:val="sr-Cyrl-RS"/>
        </w:rPr>
        <w:t>–</w:t>
      </w:r>
      <w:r w:rsidR="008C7219" w:rsidRPr="0098020C">
        <w:rPr>
          <w:rFonts w:ascii="Times New Roman" w:eastAsia="Calibri" w:hAnsi="Times New Roman" w:cs="Times New Roman"/>
          <w:sz w:val="24"/>
          <w:szCs w:val="24"/>
          <w:shd w:val="clear" w:color="auto" w:fill="FFFFFF"/>
          <w:lang w:val="sr-Cyrl-RS"/>
        </w:rPr>
        <w:t xml:space="preserve"> др. закон, 142/14, 91/15 – аутентично тумачење, 112/15, 113/17, 95/18, </w:t>
      </w:r>
      <w:r w:rsidR="00080104" w:rsidRPr="0098020C">
        <w:rPr>
          <w:rFonts w:ascii="Times New Roman" w:eastAsia="Calibri" w:hAnsi="Times New Roman" w:cs="Times New Roman"/>
          <w:sz w:val="24"/>
          <w:szCs w:val="24"/>
          <w:shd w:val="clear" w:color="auto" w:fill="FFFFFF"/>
          <w:lang w:val="sr-Cyrl-RS"/>
        </w:rPr>
        <w:t xml:space="preserve">86/19, </w:t>
      </w:r>
      <w:r w:rsidR="008C7219" w:rsidRPr="0098020C">
        <w:rPr>
          <w:rFonts w:ascii="Times New Roman" w:eastAsia="Calibri" w:hAnsi="Times New Roman" w:cs="Times New Roman"/>
          <w:sz w:val="24"/>
          <w:szCs w:val="24"/>
          <w:shd w:val="clear" w:color="auto" w:fill="FFFFFF"/>
          <w:lang w:val="sr-Cyrl-RS"/>
        </w:rPr>
        <w:t>153/20</w:t>
      </w:r>
      <w:r w:rsidR="00080104" w:rsidRPr="0098020C">
        <w:rPr>
          <w:rFonts w:ascii="Times New Roman" w:eastAsia="Calibri" w:hAnsi="Times New Roman" w:cs="Times New Roman"/>
          <w:sz w:val="24"/>
          <w:szCs w:val="24"/>
          <w:shd w:val="clear" w:color="auto" w:fill="FFFFFF"/>
          <w:lang w:val="sr-Cyrl-RS"/>
        </w:rPr>
        <w:t xml:space="preserve"> и 118/21</w:t>
      </w:r>
      <w:r w:rsidR="00B63F32" w:rsidRPr="0098020C">
        <w:rPr>
          <w:rFonts w:ascii="Times New Roman" w:eastAsia="Calibri" w:hAnsi="Times New Roman" w:cs="Times New Roman"/>
          <w:sz w:val="24"/>
          <w:szCs w:val="24"/>
          <w:shd w:val="clear" w:color="auto" w:fill="FFFFFF"/>
          <w:lang w:val="sr-Cyrl-RS"/>
        </w:rPr>
        <w:t>), Закон</w:t>
      </w:r>
      <w:r w:rsidR="00E53221" w:rsidRPr="0098020C">
        <w:rPr>
          <w:rFonts w:ascii="Times New Roman" w:eastAsia="Calibri" w:hAnsi="Times New Roman" w:cs="Times New Roman"/>
          <w:sz w:val="24"/>
          <w:szCs w:val="24"/>
          <w:shd w:val="clear" w:color="auto" w:fill="FFFFFF"/>
          <w:lang w:val="sr-Cyrl-RS"/>
        </w:rPr>
        <w:t>ом</w:t>
      </w:r>
      <w:r w:rsidR="00B63F32" w:rsidRPr="0098020C">
        <w:rPr>
          <w:rFonts w:ascii="Times New Roman" w:eastAsia="Calibri" w:hAnsi="Times New Roman" w:cs="Times New Roman"/>
          <w:sz w:val="24"/>
          <w:szCs w:val="24"/>
          <w:shd w:val="clear" w:color="auto" w:fill="FFFFFF"/>
          <w:lang w:val="sr-Cyrl-RS"/>
        </w:rPr>
        <w:t xml:space="preserve"> о порезима на имовину („Службени гласник РС”</w:t>
      </w:r>
      <w:r w:rsidR="00DA1AD3" w:rsidRPr="0098020C">
        <w:rPr>
          <w:rFonts w:ascii="Times New Roman" w:hAnsi="Times New Roman" w:cs="Times New Roman"/>
          <w:sz w:val="24"/>
          <w:szCs w:val="24"/>
          <w:lang w:val="sr-Cyrl-RS"/>
        </w:rPr>
        <w:t xml:space="preserve"> </w:t>
      </w:r>
      <w:r w:rsidR="00DA1AD3" w:rsidRPr="0098020C">
        <w:rPr>
          <w:rFonts w:ascii="Times New Roman" w:eastAsia="Calibri" w:hAnsi="Times New Roman" w:cs="Times New Roman"/>
          <w:sz w:val="24"/>
          <w:szCs w:val="24"/>
          <w:shd w:val="clear" w:color="auto" w:fill="FFFFFF"/>
          <w:lang w:val="sr-Cyrl-RS"/>
        </w:rPr>
        <w:t xml:space="preserve">бр. 26/01, </w:t>
      </w:r>
      <w:r w:rsidR="009172B6" w:rsidRPr="0098020C">
        <w:rPr>
          <w:rFonts w:ascii="Times New Roman" w:eastAsia="Calibri" w:hAnsi="Times New Roman" w:cs="Times New Roman"/>
          <w:sz w:val="24"/>
          <w:szCs w:val="24"/>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Сл</w:t>
      </w:r>
      <w:r w:rsidR="009172B6" w:rsidRPr="0098020C">
        <w:rPr>
          <w:rFonts w:ascii="Times New Roman" w:eastAsia="Calibri" w:hAnsi="Times New Roman" w:cs="Times New Roman"/>
          <w:sz w:val="24"/>
          <w:szCs w:val="24"/>
          <w:shd w:val="clear" w:color="auto" w:fill="FFFFFF"/>
          <w:lang w:val="sr-Cyrl-RS"/>
        </w:rPr>
        <w:t>ужбени</w:t>
      </w:r>
      <w:r w:rsidR="00DA1AD3" w:rsidRPr="0098020C">
        <w:rPr>
          <w:rFonts w:ascii="Times New Roman" w:eastAsia="Calibri" w:hAnsi="Times New Roman" w:cs="Times New Roman"/>
          <w:sz w:val="24"/>
          <w:szCs w:val="24"/>
          <w:shd w:val="clear" w:color="auto" w:fill="FFFFFF"/>
          <w:lang w:val="sr-Cyrl-RS"/>
        </w:rPr>
        <w:t xml:space="preserve"> лист СРЈ</w:t>
      </w:r>
      <w:r w:rsidR="009172B6" w:rsidRPr="0098020C">
        <w:rPr>
          <w:rFonts w:ascii="Times New Roman" w:eastAsia="Calibri" w:hAnsi="Times New Roman" w:cs="Times New Roman"/>
          <w:sz w:val="24"/>
          <w:szCs w:val="24"/>
          <w:shd w:val="clear" w:color="auto" w:fill="FFFFFF"/>
          <w:lang w:val="ru-RU"/>
        </w:rPr>
        <w:t>”</w:t>
      </w:r>
      <w:r w:rsidR="00DA1AD3" w:rsidRPr="0098020C">
        <w:rPr>
          <w:rFonts w:ascii="Times New Roman" w:eastAsia="Calibri" w:hAnsi="Times New Roman" w:cs="Times New Roman"/>
          <w:sz w:val="24"/>
          <w:szCs w:val="24"/>
          <w:shd w:val="clear" w:color="auto" w:fill="FFFFFF"/>
          <w:lang w:val="sr-Cyrl-RS"/>
        </w:rPr>
        <w:t xml:space="preserve">, бр. 42/02 </w:t>
      </w:r>
      <w:r w:rsidR="009172B6" w:rsidRPr="0098020C">
        <w:rPr>
          <w:rFonts w:ascii="Times New Roman" w:eastAsia="Calibri" w:hAnsi="Times New Roman" w:cs="Times New Roman"/>
          <w:sz w:val="20"/>
          <w:szCs w:val="20"/>
          <w:shd w:val="clear" w:color="auto" w:fill="FFFFFF"/>
          <w:lang w:val="sr-Cyrl-RS"/>
        </w:rPr>
        <w:t xml:space="preserve">– </w:t>
      </w:r>
      <w:r w:rsidR="00DA1AD3" w:rsidRPr="0098020C">
        <w:rPr>
          <w:rFonts w:ascii="Times New Roman" w:eastAsia="Calibri" w:hAnsi="Times New Roman" w:cs="Times New Roman"/>
          <w:sz w:val="24"/>
          <w:szCs w:val="24"/>
          <w:shd w:val="clear" w:color="auto" w:fill="FFFFFF"/>
          <w:lang w:val="sr-Cyrl-RS"/>
        </w:rPr>
        <w:t xml:space="preserve">СУС и </w:t>
      </w:r>
      <w:r w:rsidR="009172B6" w:rsidRPr="0098020C">
        <w:rPr>
          <w:rFonts w:ascii="Times New Roman" w:eastAsia="Calibri" w:hAnsi="Times New Roman" w:cs="Times New Roman"/>
          <w:sz w:val="24"/>
          <w:szCs w:val="24"/>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Сл</w:t>
      </w:r>
      <w:r w:rsidR="009172B6" w:rsidRPr="0098020C">
        <w:rPr>
          <w:rFonts w:ascii="Times New Roman" w:eastAsia="Calibri" w:hAnsi="Times New Roman" w:cs="Times New Roman"/>
          <w:sz w:val="24"/>
          <w:szCs w:val="24"/>
          <w:shd w:val="clear" w:color="auto" w:fill="FFFFFF"/>
          <w:lang w:val="sr-Cyrl-RS"/>
        </w:rPr>
        <w:t>ужбени</w:t>
      </w:r>
      <w:r w:rsidR="00DA1AD3" w:rsidRPr="0098020C">
        <w:rPr>
          <w:rFonts w:ascii="Times New Roman" w:eastAsia="Calibri" w:hAnsi="Times New Roman" w:cs="Times New Roman"/>
          <w:sz w:val="24"/>
          <w:szCs w:val="24"/>
          <w:shd w:val="clear" w:color="auto" w:fill="FFFFFF"/>
          <w:lang w:val="sr-Cyrl-RS"/>
        </w:rPr>
        <w:t xml:space="preserve"> гласник РС</w:t>
      </w:r>
      <w:r w:rsidR="009172B6" w:rsidRPr="0098020C">
        <w:rPr>
          <w:rFonts w:ascii="Times New Roman" w:eastAsia="Calibri" w:hAnsi="Times New Roman" w:cs="Times New Roman"/>
          <w:sz w:val="24"/>
          <w:szCs w:val="24"/>
          <w:shd w:val="clear" w:color="auto" w:fill="FFFFFF"/>
          <w:lang w:val="ru-RU"/>
        </w:rPr>
        <w:t>”</w:t>
      </w:r>
      <w:r w:rsidR="00DA1AD3" w:rsidRPr="0098020C">
        <w:rPr>
          <w:rFonts w:ascii="Times New Roman" w:eastAsia="Calibri" w:hAnsi="Times New Roman" w:cs="Times New Roman"/>
          <w:sz w:val="24"/>
          <w:szCs w:val="24"/>
          <w:shd w:val="clear" w:color="auto" w:fill="FFFFFF"/>
          <w:lang w:val="sr-Cyrl-RS"/>
        </w:rPr>
        <w:t xml:space="preserve">, бр. 80/02, 80/02 </w:t>
      </w:r>
      <w:r w:rsidR="009172B6" w:rsidRPr="0098020C">
        <w:rPr>
          <w:rFonts w:ascii="Times New Roman" w:eastAsia="Calibri" w:hAnsi="Times New Roman" w:cs="Times New Roman"/>
          <w:sz w:val="20"/>
          <w:szCs w:val="20"/>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 xml:space="preserve"> др. закон, 135/</w:t>
      </w:r>
      <w:r w:rsidR="009172B6" w:rsidRPr="0098020C">
        <w:rPr>
          <w:rFonts w:ascii="Times New Roman" w:eastAsia="Calibri" w:hAnsi="Times New Roman" w:cs="Times New Roman"/>
          <w:sz w:val="24"/>
          <w:szCs w:val="24"/>
          <w:shd w:val="clear" w:color="auto" w:fill="FFFFFF"/>
          <w:lang w:val="sr-Cyrl-RS"/>
        </w:rPr>
        <w:t>04, 61/</w:t>
      </w:r>
      <w:r w:rsidR="00DA1AD3" w:rsidRPr="0098020C">
        <w:rPr>
          <w:rFonts w:ascii="Times New Roman" w:eastAsia="Calibri" w:hAnsi="Times New Roman" w:cs="Times New Roman"/>
          <w:sz w:val="24"/>
          <w:szCs w:val="24"/>
          <w:shd w:val="clear" w:color="auto" w:fill="FFFFFF"/>
          <w:lang w:val="sr-Cyrl-RS"/>
        </w:rPr>
        <w:t xml:space="preserve">07, 5/09, 101/10, 24/11, 78/11, 57/12 </w:t>
      </w:r>
      <w:r w:rsidR="009172B6" w:rsidRPr="0098020C">
        <w:rPr>
          <w:rFonts w:ascii="Times New Roman" w:eastAsia="Calibri" w:hAnsi="Times New Roman" w:cs="Times New Roman"/>
          <w:sz w:val="20"/>
          <w:szCs w:val="20"/>
          <w:shd w:val="clear" w:color="auto" w:fill="FFFFFF"/>
          <w:lang w:val="sr-Cyrl-RS"/>
        </w:rPr>
        <w:t xml:space="preserve">– </w:t>
      </w:r>
      <w:r w:rsidR="00DA1AD3" w:rsidRPr="0098020C">
        <w:rPr>
          <w:rFonts w:ascii="Times New Roman" w:eastAsia="Calibri" w:hAnsi="Times New Roman" w:cs="Times New Roman"/>
          <w:sz w:val="24"/>
          <w:szCs w:val="24"/>
          <w:shd w:val="clear" w:color="auto" w:fill="FFFFFF"/>
          <w:lang w:val="sr-Cyrl-RS"/>
        </w:rPr>
        <w:t xml:space="preserve">УС, 47/13, 68/14 </w:t>
      </w:r>
      <w:r w:rsidR="009172B6" w:rsidRPr="0098020C">
        <w:rPr>
          <w:rFonts w:ascii="Times New Roman" w:eastAsia="Calibri" w:hAnsi="Times New Roman" w:cs="Times New Roman"/>
          <w:sz w:val="20"/>
          <w:szCs w:val="20"/>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 xml:space="preserve"> др. закон, 95/18, 99/18 </w:t>
      </w:r>
      <w:r w:rsidR="009172B6" w:rsidRPr="0098020C">
        <w:rPr>
          <w:rFonts w:ascii="Times New Roman" w:eastAsia="Calibri" w:hAnsi="Times New Roman" w:cs="Times New Roman"/>
          <w:sz w:val="20"/>
          <w:szCs w:val="20"/>
          <w:shd w:val="clear" w:color="auto" w:fill="FFFFFF"/>
          <w:lang w:val="sr-Cyrl-RS"/>
        </w:rPr>
        <w:t xml:space="preserve">– </w:t>
      </w:r>
      <w:r w:rsidR="00DA1AD3" w:rsidRPr="0098020C">
        <w:rPr>
          <w:rFonts w:ascii="Times New Roman" w:eastAsia="Calibri" w:hAnsi="Times New Roman" w:cs="Times New Roman"/>
          <w:sz w:val="24"/>
          <w:szCs w:val="24"/>
          <w:shd w:val="clear" w:color="auto" w:fill="FFFFFF"/>
          <w:lang w:val="sr-Cyrl-RS"/>
        </w:rPr>
        <w:t>УС, 86/19</w:t>
      </w:r>
      <w:r w:rsidR="00884539" w:rsidRPr="0098020C">
        <w:rPr>
          <w:rFonts w:ascii="Times New Roman" w:eastAsia="Calibri" w:hAnsi="Times New Roman" w:cs="Times New Roman"/>
          <w:sz w:val="24"/>
          <w:szCs w:val="24"/>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 xml:space="preserve"> 144/20</w:t>
      </w:r>
      <w:r w:rsidR="00884539" w:rsidRPr="0098020C">
        <w:rPr>
          <w:rFonts w:ascii="Times New Roman" w:eastAsia="Calibri" w:hAnsi="Times New Roman" w:cs="Times New Roman"/>
          <w:sz w:val="24"/>
          <w:szCs w:val="24"/>
          <w:shd w:val="clear" w:color="auto" w:fill="FFFFFF"/>
          <w:lang w:val="sr-Cyrl-RS"/>
        </w:rPr>
        <w:t xml:space="preserve"> и 118/21</w:t>
      </w:r>
      <w:r w:rsidR="00DA1AD3" w:rsidRPr="0098020C">
        <w:rPr>
          <w:rFonts w:ascii="Times New Roman" w:eastAsia="Calibri" w:hAnsi="Times New Roman" w:cs="Times New Roman"/>
          <w:sz w:val="24"/>
          <w:szCs w:val="24"/>
          <w:shd w:val="clear" w:color="auto" w:fill="FFFFFF"/>
          <w:lang w:val="sr-Cyrl-RS"/>
        </w:rPr>
        <w:t>)</w:t>
      </w:r>
      <w:r w:rsidR="00B63F32" w:rsidRPr="0098020C">
        <w:rPr>
          <w:rFonts w:ascii="Times New Roman" w:eastAsia="Calibri" w:hAnsi="Times New Roman" w:cs="Times New Roman"/>
          <w:sz w:val="24"/>
          <w:szCs w:val="24"/>
          <w:shd w:val="clear" w:color="auto" w:fill="FFFFFF"/>
          <w:lang w:val="sr-Cyrl-RS"/>
        </w:rPr>
        <w:t>, Закон</w:t>
      </w:r>
      <w:r w:rsidR="00E53221" w:rsidRPr="0098020C">
        <w:rPr>
          <w:rFonts w:ascii="Times New Roman" w:eastAsia="Calibri" w:hAnsi="Times New Roman" w:cs="Times New Roman"/>
          <w:sz w:val="24"/>
          <w:szCs w:val="24"/>
          <w:shd w:val="clear" w:color="auto" w:fill="FFFFFF"/>
          <w:lang w:val="sr-Cyrl-RS"/>
        </w:rPr>
        <w:t>ом</w:t>
      </w:r>
      <w:r w:rsidR="00B63F32" w:rsidRPr="0098020C">
        <w:rPr>
          <w:rFonts w:ascii="Times New Roman" w:eastAsia="Calibri" w:hAnsi="Times New Roman" w:cs="Times New Roman"/>
          <w:sz w:val="24"/>
          <w:szCs w:val="24"/>
          <w:shd w:val="clear" w:color="auto" w:fill="FFFFFF"/>
          <w:lang w:val="sr-Cyrl-RS"/>
        </w:rPr>
        <w:t xml:space="preserve"> о порезу на додату вредност („Службени гласник РС”</w:t>
      </w:r>
      <w:r w:rsidR="00DA1AD3" w:rsidRPr="0098020C">
        <w:rPr>
          <w:rFonts w:ascii="Times New Roman" w:hAnsi="Times New Roman" w:cs="Times New Roman"/>
          <w:sz w:val="24"/>
          <w:szCs w:val="24"/>
          <w:lang w:val="sr-Cyrl-RS"/>
        </w:rPr>
        <w:t xml:space="preserve"> </w:t>
      </w:r>
      <w:r w:rsidR="00DA1AD3" w:rsidRPr="0098020C">
        <w:rPr>
          <w:rFonts w:ascii="Times New Roman" w:eastAsia="Calibri" w:hAnsi="Times New Roman" w:cs="Times New Roman"/>
          <w:sz w:val="24"/>
          <w:szCs w:val="24"/>
          <w:shd w:val="clear" w:color="auto" w:fill="FFFFFF"/>
          <w:lang w:val="sr-Cyrl-RS"/>
        </w:rPr>
        <w:t>бр. 84/</w:t>
      </w:r>
      <w:r w:rsidR="009172B6" w:rsidRPr="0098020C">
        <w:rPr>
          <w:rFonts w:ascii="Times New Roman" w:eastAsia="Calibri" w:hAnsi="Times New Roman" w:cs="Times New Roman"/>
          <w:sz w:val="24"/>
          <w:szCs w:val="24"/>
          <w:shd w:val="clear" w:color="auto" w:fill="FFFFFF"/>
          <w:lang w:val="sr-Cyrl-RS"/>
        </w:rPr>
        <w:t>04, 86/</w:t>
      </w:r>
      <w:r w:rsidR="00DA1AD3" w:rsidRPr="0098020C">
        <w:rPr>
          <w:rFonts w:ascii="Times New Roman" w:eastAsia="Calibri" w:hAnsi="Times New Roman" w:cs="Times New Roman"/>
          <w:sz w:val="24"/>
          <w:szCs w:val="24"/>
          <w:shd w:val="clear" w:color="auto" w:fill="FFFFFF"/>
          <w:lang w:val="sr-Cyrl-RS"/>
        </w:rPr>
        <w:t xml:space="preserve">04 </w:t>
      </w:r>
      <w:r w:rsidR="009172B6" w:rsidRPr="0098020C">
        <w:rPr>
          <w:rFonts w:ascii="Times New Roman" w:eastAsia="Calibri" w:hAnsi="Times New Roman" w:cs="Times New Roman"/>
          <w:sz w:val="20"/>
          <w:szCs w:val="20"/>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 xml:space="preserve"> испр</w:t>
      </w:r>
      <w:r w:rsidR="009172B6" w:rsidRPr="0098020C">
        <w:rPr>
          <w:rFonts w:ascii="Times New Roman" w:eastAsia="Calibri" w:hAnsi="Times New Roman" w:cs="Times New Roman"/>
          <w:sz w:val="24"/>
          <w:szCs w:val="24"/>
          <w:shd w:val="clear" w:color="auto" w:fill="FFFFFF"/>
          <w:lang w:val="sr-Cyrl-RS"/>
        </w:rPr>
        <w:t>авка</w:t>
      </w:r>
      <w:r w:rsidR="00DA1AD3" w:rsidRPr="0098020C">
        <w:rPr>
          <w:rFonts w:ascii="Times New Roman" w:eastAsia="Calibri" w:hAnsi="Times New Roman" w:cs="Times New Roman"/>
          <w:sz w:val="24"/>
          <w:szCs w:val="24"/>
          <w:shd w:val="clear" w:color="auto" w:fill="FFFFFF"/>
          <w:lang w:val="sr-Cyrl-RS"/>
        </w:rPr>
        <w:t xml:space="preserve">, 61/05, 61/07, 93/12, 108/13, 6/14 </w:t>
      </w:r>
      <w:r w:rsidR="009D658D" w:rsidRPr="0098020C">
        <w:rPr>
          <w:rFonts w:ascii="Times New Roman" w:eastAsia="Calibri" w:hAnsi="Times New Roman" w:cs="Times New Roman"/>
          <w:sz w:val="20"/>
          <w:szCs w:val="20"/>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 xml:space="preserve"> усклађени дин. изн</w:t>
      </w:r>
      <w:r w:rsidR="009D658D" w:rsidRPr="0098020C">
        <w:rPr>
          <w:rFonts w:ascii="Times New Roman" w:eastAsia="Calibri" w:hAnsi="Times New Roman" w:cs="Times New Roman"/>
          <w:sz w:val="24"/>
          <w:szCs w:val="24"/>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 xml:space="preserve">, 68/14 </w:t>
      </w:r>
      <w:r w:rsidR="009D658D" w:rsidRPr="0098020C">
        <w:rPr>
          <w:rFonts w:ascii="Times New Roman" w:eastAsia="Calibri" w:hAnsi="Times New Roman" w:cs="Times New Roman"/>
          <w:sz w:val="20"/>
          <w:szCs w:val="20"/>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 xml:space="preserve"> др. закон, 142/14, 5/15 </w:t>
      </w:r>
      <w:r w:rsidR="009D658D" w:rsidRPr="0098020C">
        <w:rPr>
          <w:rFonts w:ascii="Times New Roman" w:eastAsia="Calibri" w:hAnsi="Times New Roman" w:cs="Times New Roman"/>
          <w:sz w:val="20"/>
          <w:szCs w:val="20"/>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 xml:space="preserve"> усклађени дин. изн., 83/15, 5/16 </w:t>
      </w:r>
      <w:r w:rsidR="009D658D" w:rsidRPr="0098020C">
        <w:rPr>
          <w:rFonts w:ascii="Times New Roman" w:eastAsia="Calibri" w:hAnsi="Times New Roman" w:cs="Times New Roman"/>
          <w:sz w:val="20"/>
          <w:szCs w:val="20"/>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 xml:space="preserve"> усклађени дин. изн., 108/16, 7/17 </w:t>
      </w:r>
      <w:r w:rsidR="009D658D" w:rsidRPr="0098020C">
        <w:rPr>
          <w:rFonts w:ascii="Times New Roman" w:eastAsia="Calibri" w:hAnsi="Times New Roman" w:cs="Times New Roman"/>
          <w:sz w:val="20"/>
          <w:szCs w:val="20"/>
          <w:shd w:val="clear" w:color="auto" w:fill="FFFFFF"/>
          <w:lang w:val="sr-Cyrl-RS"/>
        </w:rPr>
        <w:t>–</w:t>
      </w:r>
      <w:r w:rsidR="00233848" w:rsidRPr="0098020C">
        <w:rPr>
          <w:rFonts w:ascii="Times New Roman" w:eastAsia="Calibri" w:hAnsi="Times New Roman" w:cs="Times New Roman"/>
          <w:sz w:val="24"/>
          <w:szCs w:val="24"/>
          <w:shd w:val="clear" w:color="auto" w:fill="FFFFFF"/>
          <w:lang w:val="sr-Cyrl-RS"/>
        </w:rPr>
        <w:t xml:space="preserve"> </w:t>
      </w:r>
      <w:r w:rsidR="00DA1AD3" w:rsidRPr="0098020C">
        <w:rPr>
          <w:rFonts w:ascii="Times New Roman" w:eastAsia="Calibri" w:hAnsi="Times New Roman" w:cs="Times New Roman"/>
          <w:sz w:val="24"/>
          <w:szCs w:val="24"/>
          <w:shd w:val="clear" w:color="auto" w:fill="FFFFFF"/>
          <w:lang w:val="sr-Cyrl-RS"/>
        </w:rPr>
        <w:t xml:space="preserve">усклађени дин. изн., 113/17, 13/18 </w:t>
      </w:r>
      <w:r w:rsidR="009D658D" w:rsidRPr="0098020C">
        <w:rPr>
          <w:rFonts w:ascii="Times New Roman" w:eastAsia="Calibri" w:hAnsi="Times New Roman" w:cs="Times New Roman"/>
          <w:sz w:val="20"/>
          <w:szCs w:val="20"/>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 xml:space="preserve"> усклађени дин. изн., 30/18, 4/19 </w:t>
      </w:r>
      <w:r w:rsidR="009D658D" w:rsidRPr="0098020C">
        <w:rPr>
          <w:rFonts w:ascii="Times New Roman" w:eastAsia="Calibri" w:hAnsi="Times New Roman" w:cs="Times New Roman"/>
          <w:sz w:val="20"/>
          <w:szCs w:val="20"/>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 xml:space="preserve"> усклађени дин. изн., 72/19, 8/20 </w:t>
      </w:r>
      <w:r w:rsidR="009D658D" w:rsidRPr="0098020C">
        <w:rPr>
          <w:rFonts w:ascii="Times New Roman" w:eastAsia="Calibri" w:hAnsi="Times New Roman" w:cs="Times New Roman"/>
          <w:sz w:val="20"/>
          <w:szCs w:val="20"/>
          <w:shd w:val="clear" w:color="auto" w:fill="FFFFFF"/>
          <w:lang w:val="sr-Cyrl-RS"/>
        </w:rPr>
        <w:t>–</w:t>
      </w:r>
      <w:r w:rsidR="00DA1AD3" w:rsidRPr="0098020C">
        <w:rPr>
          <w:rFonts w:ascii="Times New Roman" w:eastAsia="Calibri" w:hAnsi="Times New Roman" w:cs="Times New Roman"/>
          <w:sz w:val="24"/>
          <w:szCs w:val="24"/>
          <w:shd w:val="clear" w:color="auto" w:fill="FFFFFF"/>
          <w:lang w:val="sr-Cyrl-RS"/>
        </w:rPr>
        <w:t xml:space="preserve"> усклађени дин. изн. и 153/20)</w:t>
      </w:r>
      <w:r w:rsidR="00B63F32" w:rsidRPr="0098020C">
        <w:rPr>
          <w:rFonts w:ascii="Times New Roman" w:eastAsia="Calibri" w:hAnsi="Times New Roman" w:cs="Times New Roman"/>
          <w:sz w:val="24"/>
          <w:szCs w:val="24"/>
          <w:shd w:val="clear" w:color="auto" w:fill="FFFFFF"/>
          <w:lang w:val="sr-Cyrl-RS"/>
        </w:rPr>
        <w:t>, Закон</w:t>
      </w:r>
      <w:r w:rsidR="00E53221" w:rsidRPr="0098020C">
        <w:rPr>
          <w:rFonts w:ascii="Times New Roman" w:eastAsia="Calibri" w:hAnsi="Times New Roman" w:cs="Times New Roman"/>
          <w:sz w:val="24"/>
          <w:szCs w:val="24"/>
          <w:shd w:val="clear" w:color="auto" w:fill="FFFFFF"/>
          <w:lang w:val="sr-Cyrl-RS"/>
        </w:rPr>
        <w:t>ом</w:t>
      </w:r>
      <w:r w:rsidR="00B63F32" w:rsidRPr="0098020C">
        <w:rPr>
          <w:rFonts w:ascii="Times New Roman" w:eastAsia="Calibri" w:hAnsi="Times New Roman" w:cs="Times New Roman"/>
          <w:sz w:val="24"/>
          <w:szCs w:val="24"/>
          <w:shd w:val="clear" w:color="auto" w:fill="FFFFFF"/>
          <w:lang w:val="sr-Cyrl-RS"/>
        </w:rPr>
        <w:t xml:space="preserve"> о донацијама и хуманитарној помоћи </w:t>
      </w:r>
      <w:r w:rsidR="00233848" w:rsidRPr="0098020C">
        <w:rPr>
          <w:rFonts w:ascii="Times New Roman" w:eastAsia="Calibri" w:hAnsi="Times New Roman" w:cs="Times New Roman"/>
          <w:sz w:val="24"/>
          <w:szCs w:val="24"/>
          <w:shd w:val="clear" w:color="auto" w:fill="FFFFFF"/>
          <w:lang w:val="sr-Cyrl-RS"/>
        </w:rPr>
        <w:t xml:space="preserve">(„Службени лист СРЈ”, бр. 53 од 28. септембра 2001, 61 од 9. новембра 2001 </w:t>
      </w:r>
      <w:r w:rsidR="004D1439" w:rsidRPr="0098020C">
        <w:rPr>
          <w:rFonts w:ascii="Times New Roman" w:eastAsia="Calibri" w:hAnsi="Times New Roman" w:cs="Times New Roman"/>
          <w:sz w:val="20"/>
          <w:szCs w:val="20"/>
          <w:shd w:val="clear" w:color="auto" w:fill="FFFFFF"/>
          <w:lang w:val="sr-Cyrl-RS"/>
        </w:rPr>
        <w:t>–</w:t>
      </w:r>
      <w:r w:rsidR="00233848" w:rsidRPr="0098020C">
        <w:rPr>
          <w:rFonts w:ascii="Times New Roman" w:eastAsia="Calibri" w:hAnsi="Times New Roman" w:cs="Times New Roman"/>
          <w:sz w:val="24"/>
          <w:szCs w:val="24"/>
          <w:shd w:val="clear" w:color="auto" w:fill="FFFFFF"/>
          <w:lang w:val="sr-Cyrl-RS"/>
        </w:rPr>
        <w:t xml:space="preserve"> исправка, 36 од 3. јула 2002, „Службени гласник РС</w:t>
      </w:r>
      <w:r w:rsidR="008F3846" w:rsidRPr="0098020C">
        <w:rPr>
          <w:rFonts w:ascii="Times New Roman" w:eastAsia="Calibri" w:hAnsi="Times New Roman" w:cs="Times New Roman"/>
          <w:sz w:val="24"/>
          <w:szCs w:val="24"/>
          <w:shd w:val="clear" w:color="auto" w:fill="FFFFFF"/>
          <w:lang w:val="ru-RU"/>
        </w:rPr>
        <w:t>”</w:t>
      </w:r>
      <w:r w:rsidR="008F3846" w:rsidRPr="0098020C">
        <w:rPr>
          <w:rFonts w:ascii="Times New Roman" w:eastAsia="Calibri" w:hAnsi="Times New Roman" w:cs="Times New Roman"/>
          <w:sz w:val="24"/>
          <w:szCs w:val="24"/>
          <w:shd w:val="clear" w:color="auto" w:fill="FFFFFF"/>
          <w:lang w:val="sr-Cyrl-RS"/>
        </w:rPr>
        <w:t>, број 101/</w:t>
      </w:r>
      <w:r w:rsidR="00233848" w:rsidRPr="0098020C">
        <w:rPr>
          <w:rFonts w:ascii="Times New Roman" w:eastAsia="Calibri" w:hAnsi="Times New Roman" w:cs="Times New Roman"/>
          <w:sz w:val="24"/>
          <w:szCs w:val="24"/>
          <w:shd w:val="clear" w:color="auto" w:fill="FFFFFF"/>
          <w:lang w:val="sr-Cyrl-RS"/>
        </w:rPr>
        <w:t xml:space="preserve">05 </w:t>
      </w:r>
      <w:r w:rsidR="008F3846" w:rsidRPr="0098020C">
        <w:rPr>
          <w:rFonts w:ascii="Times New Roman" w:eastAsia="Calibri" w:hAnsi="Times New Roman" w:cs="Times New Roman"/>
          <w:sz w:val="20"/>
          <w:szCs w:val="20"/>
          <w:shd w:val="clear" w:color="auto" w:fill="FFFFFF"/>
          <w:lang w:val="sr-Cyrl-RS"/>
        </w:rPr>
        <w:t>–</w:t>
      </w:r>
      <w:r w:rsidR="00233848" w:rsidRPr="0098020C">
        <w:rPr>
          <w:rFonts w:ascii="Times New Roman" w:eastAsia="Calibri" w:hAnsi="Times New Roman" w:cs="Times New Roman"/>
          <w:sz w:val="24"/>
          <w:szCs w:val="24"/>
          <w:shd w:val="clear" w:color="auto" w:fill="FFFFFF"/>
          <w:lang w:val="sr-Cyrl-RS"/>
        </w:rPr>
        <w:t xml:space="preserve"> др. закон), </w:t>
      </w:r>
      <w:r w:rsidR="00005B04" w:rsidRPr="0098020C">
        <w:rPr>
          <w:rFonts w:ascii="Times New Roman" w:eastAsia="Calibri" w:hAnsi="Times New Roman" w:cs="Times New Roman"/>
          <w:sz w:val="24"/>
          <w:szCs w:val="24"/>
          <w:shd w:val="clear" w:color="auto" w:fill="FFFFFF"/>
          <w:lang w:val="sr-Cyrl-RS"/>
        </w:rPr>
        <w:t>Уредбом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број 16/18), Правилником о одобравању и финансирању програма којима се остварује општи интерес у области спо</w:t>
      </w:r>
      <w:r w:rsidR="00437F0D">
        <w:rPr>
          <w:rFonts w:ascii="Times New Roman" w:eastAsia="Calibri" w:hAnsi="Times New Roman" w:cs="Times New Roman"/>
          <w:sz w:val="24"/>
          <w:szCs w:val="24"/>
          <w:shd w:val="clear" w:color="auto" w:fill="FFFFFF"/>
          <w:lang w:val="sr-Cyrl-RS"/>
        </w:rPr>
        <w:t>рта („Службени гласник РС”, бр.</w:t>
      </w:r>
      <w:r w:rsidR="00005B04" w:rsidRPr="0098020C">
        <w:rPr>
          <w:rFonts w:ascii="Times New Roman" w:eastAsia="Calibri" w:hAnsi="Times New Roman" w:cs="Times New Roman"/>
          <w:sz w:val="24"/>
          <w:szCs w:val="24"/>
          <w:shd w:val="clear" w:color="auto" w:fill="FFFFFF"/>
          <w:lang w:val="sr-Cyrl-RS"/>
        </w:rPr>
        <w:t xml:space="preserve"> 64/16 и 18/20), Правилником о финансирању и суфинансирању програма и пројеката од јавног интереса у области омладинског сект</w:t>
      </w:r>
      <w:r w:rsidR="003502CD" w:rsidRPr="0098020C">
        <w:rPr>
          <w:rFonts w:ascii="Times New Roman" w:eastAsia="Calibri" w:hAnsi="Times New Roman" w:cs="Times New Roman"/>
          <w:sz w:val="24"/>
          <w:szCs w:val="24"/>
          <w:shd w:val="clear" w:color="auto" w:fill="FFFFFF"/>
          <w:lang w:val="sr-Cyrl-RS"/>
        </w:rPr>
        <w:t>ора („Службени гласник РС”, бр.</w:t>
      </w:r>
      <w:r w:rsidR="00005B04" w:rsidRPr="0098020C">
        <w:rPr>
          <w:rFonts w:ascii="Times New Roman" w:eastAsia="Calibri" w:hAnsi="Times New Roman" w:cs="Times New Roman"/>
          <w:sz w:val="24"/>
          <w:szCs w:val="24"/>
          <w:shd w:val="clear" w:color="auto" w:fill="FFFFFF"/>
          <w:lang w:val="sr-Cyrl-RS"/>
        </w:rPr>
        <w:t xml:space="preserve"> 8/12, 11/13, 15/16 и 30/18) </w:t>
      </w:r>
      <w:r w:rsidR="00233848" w:rsidRPr="0098020C">
        <w:rPr>
          <w:rFonts w:ascii="Times New Roman" w:eastAsia="Calibri" w:hAnsi="Times New Roman" w:cs="Times New Roman"/>
          <w:sz w:val="24"/>
          <w:szCs w:val="24"/>
          <w:shd w:val="clear" w:color="auto" w:fill="FFFFFF"/>
          <w:lang w:val="sr-Cyrl-RS"/>
        </w:rPr>
        <w:t xml:space="preserve">као и </w:t>
      </w:r>
      <w:r w:rsidR="00872EC8" w:rsidRPr="0098020C">
        <w:rPr>
          <w:rFonts w:ascii="Times New Roman" w:eastAsia="Calibri" w:hAnsi="Times New Roman" w:cs="Times New Roman"/>
          <w:sz w:val="24"/>
          <w:szCs w:val="24"/>
          <w:shd w:val="clear" w:color="auto" w:fill="FFFFFF"/>
          <w:lang w:val="sr-Cyrl-RS"/>
        </w:rPr>
        <w:t xml:space="preserve">кроз </w:t>
      </w:r>
      <w:r w:rsidR="00233848" w:rsidRPr="0098020C">
        <w:rPr>
          <w:rFonts w:ascii="Times New Roman" w:eastAsia="Calibri" w:hAnsi="Times New Roman" w:cs="Times New Roman"/>
          <w:sz w:val="24"/>
          <w:szCs w:val="24"/>
          <w:shd w:val="clear" w:color="auto" w:fill="FFFFFF"/>
          <w:lang w:val="sr-Cyrl-RS"/>
        </w:rPr>
        <w:t>неколико десетина подзаконских аката од значаја за уређење и промовисање подстицајног фискалног оквира.</w:t>
      </w:r>
    </w:p>
    <w:p w14:paraId="1736E1DF" w14:textId="0DD71A17" w:rsidR="00776FB3" w:rsidRPr="0098020C" w:rsidRDefault="00776FB3" w:rsidP="0003002B">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Одредбе </w:t>
      </w:r>
      <w:r w:rsidRPr="0098020C">
        <w:rPr>
          <w:rFonts w:ascii="Times New Roman" w:eastAsia="Calibri" w:hAnsi="Times New Roman" w:cs="Times New Roman"/>
          <w:bCs/>
          <w:sz w:val="24"/>
          <w:szCs w:val="24"/>
          <w:lang w:val="sr-Cyrl-RS"/>
        </w:rPr>
        <w:t>Закона о удружењима</w:t>
      </w:r>
      <w:r w:rsidRPr="0098020C">
        <w:rPr>
          <w:rFonts w:ascii="Times New Roman" w:eastAsia="Calibri" w:hAnsi="Times New Roman" w:cs="Times New Roman"/>
          <w:sz w:val="24"/>
          <w:szCs w:val="24"/>
          <w:lang w:val="sr-Cyrl-RS"/>
        </w:rPr>
        <w:t xml:space="preserve"> сходно се примењују и на доделу средст</w:t>
      </w:r>
      <w:r w:rsidR="009F3735" w:rsidRPr="0098020C">
        <w:rPr>
          <w:rFonts w:ascii="Times New Roman" w:eastAsia="Calibri" w:hAnsi="Times New Roman" w:cs="Times New Roman"/>
          <w:sz w:val="24"/>
          <w:szCs w:val="24"/>
          <w:lang w:val="sr-Cyrl-RS"/>
        </w:rPr>
        <w:t>а</w:t>
      </w:r>
      <w:r w:rsidRPr="0098020C">
        <w:rPr>
          <w:rFonts w:ascii="Times New Roman" w:eastAsia="Calibri" w:hAnsi="Times New Roman" w:cs="Times New Roman"/>
          <w:sz w:val="24"/>
          <w:szCs w:val="24"/>
          <w:lang w:val="sr-Cyrl-RS"/>
        </w:rPr>
        <w:t xml:space="preserve">ва удружењима из </w:t>
      </w:r>
      <w:r w:rsidRPr="0098020C">
        <w:rPr>
          <w:rFonts w:ascii="Times New Roman" w:eastAsia="Calibri" w:hAnsi="Times New Roman" w:cs="Times New Roman"/>
          <w:bCs/>
          <w:sz w:val="24"/>
          <w:szCs w:val="24"/>
          <w:lang w:val="sr-Cyrl-RS"/>
        </w:rPr>
        <w:t>буџета аутономне покрајине</w:t>
      </w:r>
      <w:r w:rsidRPr="0098020C">
        <w:rPr>
          <w:rFonts w:ascii="Times New Roman" w:eastAsia="Calibri" w:hAnsi="Times New Roman" w:cs="Times New Roman"/>
          <w:sz w:val="24"/>
          <w:szCs w:val="24"/>
          <w:lang w:val="sr-Cyrl-RS"/>
        </w:rPr>
        <w:t xml:space="preserve"> и јединица </w:t>
      </w:r>
      <w:r w:rsidRPr="0098020C">
        <w:rPr>
          <w:rFonts w:ascii="Times New Roman" w:eastAsia="Calibri" w:hAnsi="Times New Roman" w:cs="Times New Roman"/>
          <w:bCs/>
          <w:sz w:val="24"/>
          <w:szCs w:val="24"/>
          <w:lang w:val="sr-Cyrl-RS"/>
        </w:rPr>
        <w:t>локалне самоуправе, које је ближе регулисано актима аутономне покрајине и јединица локалне самоуправе</w:t>
      </w:r>
      <w:r w:rsidRPr="0098020C">
        <w:rPr>
          <w:rFonts w:ascii="Times New Roman" w:eastAsia="Calibri" w:hAnsi="Times New Roman" w:cs="Times New Roman"/>
          <w:sz w:val="24"/>
          <w:szCs w:val="24"/>
          <w:lang w:val="sr-Cyrl-RS"/>
        </w:rPr>
        <w:t xml:space="preserve">. </w:t>
      </w:r>
    </w:p>
    <w:p w14:paraId="2F83D62B" w14:textId="0101F387" w:rsidR="00776FB3" w:rsidRPr="0098020C" w:rsidRDefault="00776FB3" w:rsidP="0003002B">
      <w:pPr>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Сагласно одредбама Закона о рачуноводству, организације цивилног друштва (удружења, задужбине и фондације) са статусом правног лица обавезне су да воде редовне годишње финансијске извештаје који се достављају Агенцији за привредне регистре. </w:t>
      </w:r>
      <w:r w:rsidR="009A7694" w:rsidRPr="0098020C">
        <w:rPr>
          <w:rFonts w:ascii="Times New Roman" w:eastAsia="Calibri" w:hAnsi="Times New Roman" w:cs="Times New Roman"/>
          <w:sz w:val="24"/>
          <w:szCs w:val="24"/>
          <w:lang w:val="sr-Cyrl-RS"/>
        </w:rPr>
        <w:t xml:space="preserve">У складу са чланом 33. Закона о рачуноводству, удружење односно правно лице које није имало пословних догађаја, нити у пословним књигама има податке о имовини и обавезама, у обавези је да до краја фебруара </w:t>
      </w:r>
      <w:r w:rsidR="009A7694" w:rsidRPr="0098020C">
        <w:rPr>
          <w:rFonts w:ascii="Times New Roman" w:eastAsia="Calibri" w:hAnsi="Times New Roman" w:cs="Times New Roman"/>
          <w:sz w:val="24"/>
          <w:szCs w:val="24"/>
          <w:lang w:val="sr-Cyrl-RS"/>
        </w:rPr>
        <w:lastRenderedPageBreak/>
        <w:t>наредне године достави Агенцији изјаву о неактивности која се односи на извештајну годину.</w:t>
      </w:r>
    </w:p>
    <w:p w14:paraId="74701438" w14:textId="6204DACF" w:rsidR="008E34F6" w:rsidRPr="0098020C" w:rsidRDefault="007E2724" w:rsidP="0003002B">
      <w:pPr>
        <w:spacing w:after="0"/>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У погледу међународних стандарда за финансирање ОЦД, </w:t>
      </w:r>
      <w:r w:rsidR="00175313" w:rsidRPr="0098020C">
        <w:rPr>
          <w:rFonts w:ascii="Times New Roman" w:hAnsi="Times New Roman" w:cs="Times New Roman"/>
          <w:sz w:val="24"/>
          <w:szCs w:val="24"/>
          <w:lang w:val="sr-Cyrl-RS"/>
        </w:rPr>
        <w:t xml:space="preserve">Препорука Савета Европе наводи </w:t>
      </w:r>
      <w:r w:rsidR="00D06226" w:rsidRPr="0098020C">
        <w:rPr>
          <w:rFonts w:ascii="Times New Roman" w:hAnsi="Times New Roman" w:cs="Times New Roman"/>
          <w:sz w:val="24"/>
          <w:szCs w:val="24"/>
          <w:lang w:val="sr-Cyrl-RS"/>
        </w:rPr>
        <w:t xml:space="preserve">се </w:t>
      </w:r>
      <w:r w:rsidR="00175313" w:rsidRPr="0098020C">
        <w:rPr>
          <w:rFonts w:ascii="Times New Roman" w:hAnsi="Times New Roman" w:cs="Times New Roman"/>
          <w:sz w:val="24"/>
          <w:szCs w:val="24"/>
          <w:lang w:val="sr-Cyrl-RS"/>
        </w:rPr>
        <w:t>да</w:t>
      </w:r>
      <w:r w:rsidR="00B63F32" w:rsidRPr="0098020C">
        <w:rPr>
          <w:rFonts w:ascii="Times New Roman" w:hAnsi="Times New Roman" w:cs="Times New Roman"/>
          <w:sz w:val="24"/>
          <w:szCs w:val="24"/>
          <w:lang w:val="sr-Cyrl-RS"/>
        </w:rPr>
        <w:t xml:space="preserve"> </w:t>
      </w:r>
      <w:r w:rsidR="00175313" w:rsidRPr="0098020C">
        <w:rPr>
          <w:rFonts w:ascii="Times New Roman" w:hAnsi="Times New Roman" w:cs="Times New Roman"/>
          <w:sz w:val="24"/>
          <w:szCs w:val="24"/>
          <w:lang w:val="sr-Cyrl-RS"/>
        </w:rPr>
        <w:t>ОЦД</w:t>
      </w:r>
      <w:r w:rsidR="00B63F32" w:rsidRPr="0098020C">
        <w:rPr>
          <w:rFonts w:ascii="Times New Roman" w:hAnsi="Times New Roman" w:cs="Times New Roman"/>
          <w:sz w:val="24"/>
          <w:szCs w:val="24"/>
          <w:lang w:val="sr-Cyrl-RS"/>
        </w:rPr>
        <w:t xml:space="preserve"> треба </w:t>
      </w:r>
      <w:r w:rsidR="00175313" w:rsidRPr="0098020C">
        <w:rPr>
          <w:rFonts w:ascii="Times New Roman" w:hAnsi="Times New Roman" w:cs="Times New Roman"/>
          <w:sz w:val="24"/>
          <w:szCs w:val="24"/>
          <w:lang w:val="sr-Cyrl-RS"/>
        </w:rPr>
        <w:t>пружити помоћ</w:t>
      </w:r>
      <w:r w:rsidR="00B63F32" w:rsidRPr="0098020C">
        <w:rPr>
          <w:rFonts w:ascii="Times New Roman" w:hAnsi="Times New Roman" w:cs="Times New Roman"/>
          <w:sz w:val="24"/>
          <w:szCs w:val="24"/>
          <w:lang w:val="sr-Cyrl-RS"/>
        </w:rPr>
        <w:t xml:space="preserve"> у остваривању њихових циљева јавним финансирањем и другим облицима подршке, као што су ослобађање од прихода и других пореза или дажбина на чланарину, средст</w:t>
      </w:r>
      <w:r w:rsidRPr="0098020C">
        <w:rPr>
          <w:rFonts w:ascii="Times New Roman" w:hAnsi="Times New Roman" w:cs="Times New Roman"/>
          <w:sz w:val="24"/>
          <w:szCs w:val="24"/>
          <w:lang w:val="sr-Cyrl-RS"/>
        </w:rPr>
        <w:t>а</w:t>
      </w:r>
      <w:r w:rsidR="00B63F32" w:rsidRPr="0098020C">
        <w:rPr>
          <w:rFonts w:ascii="Times New Roman" w:hAnsi="Times New Roman" w:cs="Times New Roman"/>
          <w:sz w:val="24"/>
          <w:szCs w:val="24"/>
          <w:lang w:val="sr-Cyrl-RS"/>
        </w:rPr>
        <w:t>ва и робе примљене од донатора или владиних и међународних агенција, приход</w:t>
      </w:r>
      <w:r w:rsidRPr="0098020C">
        <w:rPr>
          <w:rFonts w:ascii="Times New Roman" w:hAnsi="Times New Roman" w:cs="Times New Roman"/>
          <w:sz w:val="24"/>
          <w:szCs w:val="24"/>
          <w:lang w:val="sr-Cyrl-RS"/>
        </w:rPr>
        <w:t>а</w:t>
      </w:r>
      <w:r w:rsidR="00B63F32" w:rsidRPr="0098020C">
        <w:rPr>
          <w:rFonts w:ascii="Times New Roman" w:hAnsi="Times New Roman" w:cs="Times New Roman"/>
          <w:sz w:val="24"/>
          <w:szCs w:val="24"/>
          <w:lang w:val="sr-Cyrl-RS"/>
        </w:rPr>
        <w:t xml:space="preserve"> од инвестиција, станарина, тантијема, економских активности и имовинских трансакција, као и кроз подстицаје за донације кроз одбитке пореза или пореза на добит.</w:t>
      </w:r>
      <w:r w:rsidR="006838C1" w:rsidRPr="0098020C">
        <w:rPr>
          <w:rFonts w:ascii="Times New Roman" w:hAnsi="Times New Roman" w:cs="Times New Roman"/>
          <w:sz w:val="24"/>
          <w:szCs w:val="24"/>
          <w:lang w:val="sr-Cyrl-RS"/>
        </w:rPr>
        <w:t xml:space="preserve"> </w:t>
      </w:r>
      <w:r w:rsidR="00B82DAF" w:rsidRPr="0098020C">
        <w:rPr>
          <w:rFonts w:ascii="Times New Roman" w:hAnsi="Times New Roman" w:cs="Times New Roman"/>
          <w:sz w:val="24"/>
          <w:szCs w:val="24"/>
          <w:lang w:val="sr-Cyrl-RS"/>
        </w:rPr>
        <w:t>Било који облик јавне подршке невладиним организацијама треба да се заснива на јасним и објективним критеријумима. Природа и корисници ОЦД активности могу бити релевантни фактори у одлучивању да ли ће ОЦД добити било какав облик јавне подршке. Додељивање јавне подршке може бити условљено чињеницом да ОЦД спада у одређену категорију, законом дефинисан режим или има одређену правну форму.</w:t>
      </w:r>
    </w:p>
    <w:p w14:paraId="226677E3" w14:textId="4E5F3F33" w:rsidR="00BD4D38" w:rsidRPr="0098020C" w:rsidRDefault="005C1DBC" w:rsidP="0003002B">
      <w:pPr>
        <w:spacing w:before="200" w:after="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xml:space="preserve">Финансирање oргaнизaциja цивилнoг друштвa oд стрaнe oргaнa јавне управе у Србиjи je дeцeнтрaлизoвaно, штo </w:t>
      </w:r>
      <w:r w:rsidR="00796CB3" w:rsidRPr="0098020C">
        <w:rPr>
          <w:rFonts w:ascii="Times New Roman" w:eastAsia="SimSun" w:hAnsi="Times New Roman" w:cs="Times New Roman"/>
          <w:sz w:val="24"/>
          <w:szCs w:val="24"/>
          <w:lang w:val="sr-Cyrl-RS"/>
        </w:rPr>
        <w:t>подразумева</w:t>
      </w:r>
      <w:r w:rsidRPr="0098020C">
        <w:rPr>
          <w:rFonts w:ascii="Times New Roman" w:eastAsia="SimSun" w:hAnsi="Times New Roman" w:cs="Times New Roman"/>
          <w:sz w:val="24"/>
          <w:szCs w:val="24"/>
          <w:lang w:val="sr-Cyrl-RS"/>
        </w:rPr>
        <w:t xml:space="preserve"> </w:t>
      </w:r>
      <w:r w:rsidR="00B4789C" w:rsidRPr="0098020C">
        <w:rPr>
          <w:rFonts w:ascii="Times New Roman" w:eastAsia="SimSun" w:hAnsi="Times New Roman" w:cs="Times New Roman"/>
          <w:sz w:val="24"/>
          <w:szCs w:val="24"/>
          <w:lang w:val="sr-Cyrl-RS"/>
        </w:rPr>
        <w:t xml:space="preserve">да </w:t>
      </w:r>
      <w:r w:rsidRPr="0098020C">
        <w:rPr>
          <w:rFonts w:ascii="Times New Roman" w:eastAsia="SimSun" w:hAnsi="Times New Roman" w:cs="Times New Roman"/>
          <w:sz w:val="24"/>
          <w:szCs w:val="24"/>
          <w:lang w:val="sr-Cyrl-RS"/>
        </w:rPr>
        <w:t xml:space="preserve">oргaни </w:t>
      </w:r>
      <w:r w:rsidR="00A5627A" w:rsidRPr="0098020C">
        <w:rPr>
          <w:rFonts w:ascii="Times New Roman" w:eastAsia="SimSun" w:hAnsi="Times New Roman" w:cs="Times New Roman"/>
          <w:sz w:val="24"/>
          <w:szCs w:val="24"/>
          <w:lang w:val="sr-Cyrl-RS"/>
        </w:rPr>
        <w:t>јавне</w:t>
      </w:r>
      <w:r w:rsidRPr="0098020C">
        <w:rPr>
          <w:rFonts w:ascii="Times New Roman" w:eastAsia="SimSun" w:hAnsi="Times New Roman" w:cs="Times New Roman"/>
          <w:sz w:val="24"/>
          <w:szCs w:val="24"/>
          <w:lang w:val="sr-Cyrl-RS"/>
        </w:rPr>
        <w:t xml:space="preserve"> упрaвe појединачно финaнсирajу прoгрaмe и прojeктe oд jaвнoг интeрeсa. Планирање буџeтских средстава и приоритета подршке за ОЦД органи врше самостално</w:t>
      </w:r>
      <w:r w:rsidR="00CB3F4E" w:rsidRPr="0098020C">
        <w:rPr>
          <w:rFonts w:ascii="Times New Roman" w:eastAsia="SimSun" w:hAnsi="Times New Roman" w:cs="Times New Roman"/>
          <w:sz w:val="24"/>
          <w:szCs w:val="24"/>
          <w:lang w:val="sr-Cyrl-RS"/>
        </w:rPr>
        <w:t xml:space="preserve"> и без међусобне координације</w:t>
      </w:r>
      <w:r w:rsidRPr="0098020C">
        <w:rPr>
          <w:rFonts w:ascii="Times New Roman" w:eastAsia="SimSun" w:hAnsi="Times New Roman" w:cs="Times New Roman"/>
          <w:sz w:val="24"/>
          <w:szCs w:val="24"/>
          <w:lang w:val="sr-Cyrl-RS"/>
        </w:rPr>
        <w:t xml:space="preserve">. </w:t>
      </w:r>
      <w:r w:rsidR="00796CB3" w:rsidRPr="0098020C">
        <w:rPr>
          <w:rFonts w:ascii="Times New Roman" w:eastAsia="SimSun" w:hAnsi="Times New Roman" w:cs="Times New Roman"/>
          <w:sz w:val="24"/>
          <w:szCs w:val="24"/>
          <w:lang w:val="sr-Cyrl-RS"/>
        </w:rPr>
        <w:t xml:space="preserve">Упоредно-правно посматрано, </w:t>
      </w:r>
      <w:r w:rsidR="00005B04" w:rsidRPr="0098020C">
        <w:rPr>
          <w:rFonts w:ascii="Times New Roman" w:eastAsia="SimSun" w:hAnsi="Times New Roman" w:cs="Times New Roman"/>
          <w:sz w:val="24"/>
          <w:szCs w:val="24"/>
          <w:lang w:val="sr-Cyrl-RS"/>
        </w:rPr>
        <w:t xml:space="preserve">у међународној пракси </w:t>
      </w:r>
      <w:r w:rsidR="00796CB3" w:rsidRPr="0098020C">
        <w:rPr>
          <w:rFonts w:ascii="Times New Roman" w:eastAsia="SimSun" w:hAnsi="Times New Roman" w:cs="Times New Roman"/>
          <w:sz w:val="24"/>
          <w:szCs w:val="24"/>
          <w:lang w:val="sr-Cyrl-RS"/>
        </w:rPr>
        <w:t xml:space="preserve">присутно је и централизовано финансирање ОЦД које подразумева финансирање ОЦД од стране државне фондације. </w:t>
      </w:r>
      <w:r w:rsidR="00E91D3E" w:rsidRPr="0098020C">
        <w:rPr>
          <w:rFonts w:ascii="Times New Roman" w:eastAsia="SimSun" w:hAnsi="Times New Roman" w:cs="Times New Roman"/>
          <w:sz w:val="24"/>
          <w:szCs w:val="24"/>
          <w:lang w:val="sr-Cyrl-RS"/>
        </w:rPr>
        <w:t xml:space="preserve">Такође, могућ је и мешовити систем који комбинује елементе ова два модела финансирања. </w:t>
      </w:r>
    </w:p>
    <w:p w14:paraId="540F1EB5" w14:textId="77777777" w:rsidR="00317F65" w:rsidRPr="0098020C" w:rsidRDefault="00317F65" w:rsidP="00D06226">
      <w:pPr>
        <w:spacing w:before="200" w:after="0"/>
        <w:ind w:firstLine="720"/>
        <w:jc w:val="both"/>
        <w:rPr>
          <w:rFonts w:ascii="Times New Roman" w:eastAsia="SimSun" w:hAnsi="Times New Roman" w:cs="Times New Roman"/>
          <w:sz w:val="24"/>
          <w:szCs w:val="24"/>
          <w:lang w:val="sr-Cyrl-RS"/>
        </w:rPr>
      </w:pPr>
    </w:p>
    <w:p w14:paraId="7A9F9957" w14:textId="1425917F" w:rsidR="00D6659D" w:rsidRPr="0098020C" w:rsidRDefault="006E658A" w:rsidP="00D570FC">
      <w:pPr>
        <w:spacing w:after="0"/>
        <w:jc w:val="both"/>
        <w:rPr>
          <w:rFonts w:ascii="Times New Roman" w:hAnsi="Times New Roman" w:cs="Times New Roman"/>
          <w:sz w:val="24"/>
          <w:szCs w:val="24"/>
          <w:lang w:val="sr-Cyrl-RS"/>
        </w:rPr>
      </w:pPr>
      <w:r w:rsidRPr="0098020C">
        <w:rPr>
          <w:rFonts w:ascii="Times New Roman" w:eastAsia="Calibri" w:hAnsi="Times New Roman" w:cs="Times New Roman"/>
          <w:sz w:val="24"/>
          <w:szCs w:val="24"/>
          <w:lang w:val="sr-Cyrl-RS"/>
        </w:rPr>
        <w:t>Јавна ф</w:t>
      </w:r>
      <w:r w:rsidR="00BD4D38" w:rsidRPr="0098020C">
        <w:rPr>
          <w:rFonts w:ascii="Times New Roman" w:eastAsia="Calibri" w:hAnsi="Times New Roman" w:cs="Times New Roman"/>
          <w:sz w:val="24"/>
          <w:szCs w:val="24"/>
          <w:lang w:val="sr-Cyrl-RS"/>
        </w:rPr>
        <w:t>инансијска п</w:t>
      </w:r>
      <w:r w:rsidR="005C1DBC" w:rsidRPr="0098020C">
        <w:rPr>
          <w:rFonts w:ascii="Times New Roman" w:eastAsia="Calibri" w:hAnsi="Times New Roman" w:cs="Times New Roman"/>
          <w:sz w:val="24"/>
          <w:szCs w:val="24"/>
          <w:lang w:val="sr-Cyrl-RS"/>
        </w:rPr>
        <w:t xml:space="preserve">одршка </w:t>
      </w:r>
      <w:r w:rsidRPr="0098020C">
        <w:rPr>
          <w:rFonts w:ascii="Times New Roman" w:eastAsia="Calibri" w:hAnsi="Times New Roman" w:cs="Times New Roman"/>
          <w:sz w:val="24"/>
          <w:szCs w:val="24"/>
          <w:lang w:val="sr-Cyrl-RS"/>
        </w:rPr>
        <w:t>ОЦД</w:t>
      </w:r>
      <w:r w:rsidR="005C1DBC" w:rsidRPr="0098020C">
        <w:rPr>
          <w:rFonts w:ascii="Times New Roman" w:eastAsia="Calibri" w:hAnsi="Times New Roman" w:cs="Times New Roman"/>
          <w:sz w:val="24"/>
          <w:szCs w:val="24"/>
          <w:lang w:val="sr-Cyrl-RS"/>
        </w:rPr>
        <w:t xml:space="preserve"> обезбеђује се са свих нивоа власти</w:t>
      </w:r>
      <w:r w:rsidR="00CB3F4E" w:rsidRPr="0098020C">
        <w:rPr>
          <w:rFonts w:ascii="Times New Roman" w:eastAsia="Calibri" w:hAnsi="Times New Roman" w:cs="Times New Roman"/>
          <w:sz w:val="24"/>
          <w:szCs w:val="24"/>
          <w:lang w:val="sr-Cyrl-RS"/>
        </w:rPr>
        <w:t>,</w:t>
      </w:r>
      <w:r w:rsidR="005C1DBC" w:rsidRPr="0098020C">
        <w:rPr>
          <w:rFonts w:ascii="Times New Roman" w:eastAsia="Calibri" w:hAnsi="Times New Roman" w:cs="Times New Roman"/>
          <w:sz w:val="24"/>
          <w:szCs w:val="24"/>
          <w:lang w:val="sr-Cyrl-RS"/>
        </w:rPr>
        <w:t xml:space="preserve"> </w:t>
      </w:r>
      <w:r w:rsidR="00CB3F4E" w:rsidRPr="0098020C">
        <w:rPr>
          <w:rFonts w:ascii="Times New Roman" w:eastAsia="Calibri" w:hAnsi="Times New Roman" w:cs="Times New Roman"/>
          <w:sz w:val="24"/>
          <w:szCs w:val="24"/>
          <w:lang w:val="sr-Cyrl-RS"/>
        </w:rPr>
        <w:t>укључујући с</w:t>
      </w:r>
      <w:r w:rsidR="005C1DBC" w:rsidRPr="0098020C">
        <w:rPr>
          <w:rFonts w:ascii="Times New Roman" w:eastAsia="Calibri" w:hAnsi="Times New Roman" w:cs="Times New Roman"/>
          <w:sz w:val="24"/>
          <w:szCs w:val="24"/>
          <w:lang w:val="sr-Cyrl-RS"/>
        </w:rPr>
        <w:t>ве јединице локалне самоуправе</w:t>
      </w:r>
      <w:r w:rsidR="00D6659D" w:rsidRPr="0098020C">
        <w:rPr>
          <w:rFonts w:ascii="Times New Roman" w:hAnsi="Times New Roman" w:cs="Times New Roman"/>
          <w:sz w:val="24"/>
          <w:szCs w:val="24"/>
          <w:lang w:val="sr-Cyrl-RS"/>
        </w:rPr>
        <w:t xml:space="preserve">. Прeмa пoдaцимa из </w:t>
      </w:r>
      <w:r w:rsidR="00D570FC" w:rsidRPr="0098020C">
        <w:rPr>
          <w:rFonts w:ascii="Times New Roman" w:hAnsi="Times New Roman" w:cs="Times New Roman"/>
          <w:sz w:val="24"/>
          <w:szCs w:val="24"/>
          <w:lang w:val="sr-Cyrl-RS"/>
        </w:rPr>
        <w:t xml:space="preserve">Годишњих збирних извештаја о утрошку средстава која су као подршка програмским и пројектним активностима обезбеђена и исплаћена удружењима и другим организацијама цивилног друштва из средстава буџета Републике Србије (Збирни извештај), </w:t>
      </w:r>
      <w:r w:rsidR="00D6659D" w:rsidRPr="0098020C">
        <w:rPr>
          <w:rFonts w:ascii="Times New Roman" w:hAnsi="Times New Roman" w:cs="Times New Roman"/>
          <w:sz w:val="24"/>
          <w:szCs w:val="24"/>
          <w:lang w:val="sr-Cyrl-RS"/>
        </w:rPr>
        <w:t>oргaни свих нивoa влaсти oдoбрaвajу</w:t>
      </w:r>
      <w:r w:rsidR="00D570FC" w:rsidRPr="0098020C">
        <w:rPr>
          <w:rFonts w:ascii="Times New Roman" w:hAnsi="Times New Roman" w:cs="Times New Roman"/>
          <w:sz w:val="24"/>
          <w:szCs w:val="24"/>
          <w:lang w:val="sr-Cyrl-RS"/>
        </w:rPr>
        <w:t>, поред већински финансијске, и</w:t>
      </w:r>
      <w:r w:rsidR="00D6659D" w:rsidRPr="0098020C">
        <w:rPr>
          <w:rFonts w:ascii="Times New Roman" w:hAnsi="Times New Roman" w:cs="Times New Roman"/>
          <w:sz w:val="24"/>
          <w:szCs w:val="24"/>
          <w:lang w:val="sr-Cyrl-RS"/>
        </w:rPr>
        <w:t xml:space="preserve"> нeфинaнсиjску пoдршку</w:t>
      </w:r>
      <w:r w:rsidR="00D6659D" w:rsidRPr="0098020C">
        <w:rPr>
          <w:rFonts w:ascii="Times New Roman" w:hAnsi="Times New Roman" w:cs="Times New Roman"/>
          <w:sz w:val="24"/>
          <w:szCs w:val="24"/>
          <w:vertAlign w:val="superscript"/>
          <w:lang w:val="sr-Cyrl-RS"/>
        </w:rPr>
        <w:footnoteReference w:id="21"/>
      </w:r>
      <w:r w:rsidR="004C4D3D">
        <w:rPr>
          <w:rFonts w:ascii="Times New Roman" w:hAnsi="Times New Roman" w:cs="Times New Roman"/>
          <w:sz w:val="24"/>
          <w:szCs w:val="24"/>
          <w:lang w:val="sr-Cyrl-RS"/>
        </w:rPr>
        <w:t xml:space="preserve">, </w:t>
      </w:r>
      <w:r w:rsidR="00D6659D" w:rsidRPr="0098020C">
        <w:rPr>
          <w:rFonts w:ascii="Times New Roman" w:hAnsi="Times New Roman" w:cs="Times New Roman"/>
          <w:sz w:val="24"/>
          <w:szCs w:val="24"/>
          <w:lang w:val="sr-Cyrl-RS"/>
        </w:rPr>
        <w:t xml:space="preserve">али се она чeстo дoдeљуje </w:t>
      </w:r>
      <w:r w:rsidR="00D6659D" w:rsidRPr="0098020C">
        <w:rPr>
          <w:rFonts w:ascii="Times New Roman" w:hAnsi="Times New Roman" w:cs="Times New Roman"/>
          <w:i/>
          <w:iCs/>
          <w:sz w:val="24"/>
          <w:szCs w:val="24"/>
          <w:lang w:val="sr-Cyrl-RS"/>
        </w:rPr>
        <w:t>ad hoc</w:t>
      </w:r>
      <w:r w:rsidR="00D6659D" w:rsidRPr="0098020C">
        <w:rPr>
          <w:rFonts w:ascii="Times New Roman" w:hAnsi="Times New Roman" w:cs="Times New Roman"/>
          <w:sz w:val="24"/>
          <w:szCs w:val="24"/>
          <w:lang w:val="sr-Cyrl-RS"/>
        </w:rPr>
        <w:t xml:space="preserve"> и бeз jaсних критeриjумa.</w:t>
      </w:r>
      <w:r w:rsidR="00D570FC" w:rsidRPr="0098020C">
        <w:rPr>
          <w:rFonts w:ascii="Times New Roman" w:hAnsi="Times New Roman" w:cs="Times New Roman"/>
          <w:sz w:val="24"/>
          <w:szCs w:val="24"/>
          <w:lang w:val="sr-Cyrl-RS"/>
        </w:rPr>
        <w:t xml:space="preserve"> </w:t>
      </w:r>
    </w:p>
    <w:p w14:paraId="19AD01D2" w14:textId="77777777" w:rsidR="000C7295" w:rsidRPr="0098020C" w:rsidRDefault="000C7295" w:rsidP="00D06226">
      <w:pPr>
        <w:spacing w:after="0"/>
        <w:ind w:firstLine="720"/>
        <w:jc w:val="both"/>
        <w:rPr>
          <w:rFonts w:ascii="Times New Roman" w:eastAsia="Calibri" w:hAnsi="Times New Roman" w:cs="Times New Roman"/>
          <w:sz w:val="24"/>
          <w:szCs w:val="24"/>
          <w:lang w:val="sr-Cyrl-RS"/>
        </w:rPr>
      </w:pPr>
    </w:p>
    <w:p w14:paraId="170BF2F0" w14:textId="61904B1C" w:rsidR="006E658A" w:rsidRPr="0098020C" w:rsidRDefault="006E658A" w:rsidP="0003002B">
      <w:pPr>
        <w:spacing w:after="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Други начини финансирања ОЦД </w:t>
      </w:r>
      <w:r w:rsidR="00263AAF" w:rsidRPr="0098020C">
        <w:rPr>
          <w:rFonts w:ascii="Times New Roman" w:eastAsia="Calibri" w:hAnsi="Times New Roman" w:cs="Times New Roman"/>
          <w:sz w:val="24"/>
          <w:szCs w:val="24"/>
          <w:lang w:val="sr-Cyrl-RS"/>
        </w:rPr>
        <w:t>реализују</w:t>
      </w:r>
      <w:r w:rsidRPr="0098020C">
        <w:rPr>
          <w:rFonts w:ascii="Times New Roman" w:eastAsia="Calibri" w:hAnsi="Times New Roman" w:cs="Times New Roman"/>
          <w:sz w:val="24"/>
          <w:szCs w:val="24"/>
          <w:lang w:val="sr-Cyrl-RS"/>
        </w:rPr>
        <w:t xml:space="preserve"> се из чланарине, доборовољних прилога, донација и поклона (у новцу или натури), финансијских субвенција, </w:t>
      </w:r>
      <w:r w:rsidRPr="0098020C">
        <w:rPr>
          <w:rFonts w:ascii="Times New Roman" w:eastAsia="Calibri" w:hAnsi="Times New Roman" w:cs="Times New Roman"/>
          <w:sz w:val="24"/>
          <w:szCs w:val="24"/>
          <w:lang w:val="sr-Cyrl-RS"/>
        </w:rPr>
        <w:lastRenderedPageBreak/>
        <w:t xml:space="preserve">оставина, камата на улоге, закупнине, дивиденди и на други законом дозвољени начин као што је финансирање из привредне делатности за коју је организација регистрована, кроз спровођење пројеката и програма финансираних из буџета Републике Србије, као и средствима домаћих и међународних донатора. </w:t>
      </w:r>
    </w:p>
    <w:p w14:paraId="2AEB3036" w14:textId="77777777" w:rsidR="000C7295" w:rsidRPr="0098020C" w:rsidRDefault="000C7295" w:rsidP="00D06226">
      <w:pPr>
        <w:spacing w:after="0"/>
        <w:ind w:firstLine="720"/>
        <w:jc w:val="both"/>
        <w:rPr>
          <w:rFonts w:ascii="Times New Roman" w:eastAsia="Calibri" w:hAnsi="Times New Roman" w:cs="Times New Roman"/>
          <w:sz w:val="24"/>
          <w:szCs w:val="24"/>
          <w:lang w:val="sr-Cyrl-RS"/>
        </w:rPr>
      </w:pPr>
    </w:p>
    <w:p w14:paraId="326EF94F" w14:textId="2B67243D" w:rsidR="00AF7CAE" w:rsidRPr="0098020C" w:rsidRDefault="006838C1" w:rsidP="0003002B">
      <w:pPr>
        <w:spacing w:after="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У складу са Законом о удружењима, регистровано удружење може да аплицира за јавна средства из буџета Републике Србије. Средства се по правилу додељују након, од стране државних органа претходно дефинисаног програма од јавног интереса, спроведеног јавног конкурса и закљученог уговора о реализовању одобрених програма. </w:t>
      </w:r>
      <w:r w:rsidR="001E3C20" w:rsidRPr="0098020C">
        <w:rPr>
          <w:rFonts w:ascii="Times New Roman" w:hAnsi="Times New Roman" w:cs="Times New Roman"/>
          <w:sz w:val="24"/>
          <w:szCs w:val="24"/>
          <w:lang w:val="sr-Cyrl-RS"/>
        </w:rPr>
        <w:t xml:space="preserve">Закон о удружењима одређује се који се програми имају сматрати програмима од јавног интереса, али не у </w:t>
      </w:r>
      <w:r w:rsidR="001E3C20" w:rsidRPr="0098020C">
        <w:rPr>
          <w:rFonts w:ascii="Times New Roman" w:hAnsi="Times New Roman" w:cs="Times New Roman"/>
          <w:i/>
          <w:iCs/>
          <w:sz w:val="24"/>
          <w:szCs w:val="24"/>
          <w:lang w:val="sr-Cyrl-RS"/>
        </w:rPr>
        <w:t>numerus clausus</w:t>
      </w:r>
      <w:r w:rsidR="001E3C20" w:rsidRPr="0098020C">
        <w:rPr>
          <w:rFonts w:ascii="Times New Roman" w:hAnsi="Times New Roman" w:cs="Times New Roman"/>
          <w:sz w:val="24"/>
          <w:szCs w:val="24"/>
          <w:lang w:val="sr-Cyrl-RS"/>
        </w:rPr>
        <w:t xml:space="preserve"> маниру већ у виду инструктивне норме за органе јавне управе, што представља добро решење јер се не поставља ограничење у погледу области деловања.</w:t>
      </w:r>
      <w:r w:rsidR="001E3C20" w:rsidRPr="0098020C">
        <w:rPr>
          <w:rFonts w:ascii="Times New Roman" w:hAnsi="Times New Roman" w:cs="Times New Roman"/>
          <w:sz w:val="24"/>
          <w:szCs w:val="24"/>
          <w:vertAlign w:val="superscript"/>
          <w:lang w:val="sr-Cyrl-RS"/>
        </w:rPr>
        <w:footnoteReference w:id="22"/>
      </w:r>
      <w:r w:rsidR="001E3C20" w:rsidRPr="0098020C">
        <w:rPr>
          <w:rFonts w:ascii="Times New Roman" w:hAnsi="Times New Roman" w:cs="Times New Roman"/>
          <w:sz w:val="24"/>
          <w:szCs w:val="24"/>
          <w:lang w:val="sr-Cyrl-RS"/>
        </w:rPr>
        <w:t xml:space="preserve"> </w:t>
      </w:r>
      <w:r w:rsidR="00AF7CAE" w:rsidRPr="0098020C">
        <w:rPr>
          <w:rFonts w:ascii="Times New Roman" w:hAnsi="Times New Roman" w:cs="Times New Roman"/>
          <w:sz w:val="24"/>
          <w:szCs w:val="24"/>
          <w:lang w:val="sr-Cyrl-RS"/>
        </w:rPr>
        <w:t>Удружења која су добила средства из буџета у обавези су да најмање једанпут годишње чине доступним јавности извештај о свом раду и о обиму и начину стицања и коришћења средстава, као и тај извештај достављају даваоцу средстава. Иста обавеза важи и за удружења која су у претходној години користила пореске и царинске олакшице.</w:t>
      </w:r>
      <w:r w:rsidR="00AF7CAE" w:rsidRPr="0098020C">
        <w:rPr>
          <w:rFonts w:ascii="Times New Roman" w:eastAsia="Calibri" w:hAnsi="Times New Roman" w:cs="Times New Roman"/>
          <w:sz w:val="24"/>
          <w:szCs w:val="24"/>
          <w:lang w:val="sr-Cyrl-RS"/>
        </w:rPr>
        <w:t xml:space="preserve"> </w:t>
      </w:r>
      <w:r w:rsidR="00D26CC8" w:rsidRPr="0098020C">
        <w:rPr>
          <w:rFonts w:ascii="Times New Roman" w:hAnsi="Times New Roman" w:cs="Times New Roman"/>
          <w:sz w:val="24"/>
          <w:szCs w:val="24"/>
          <w:lang w:val="sr-Cyrl-RS"/>
        </w:rPr>
        <w:t>Задужбине и фондације могу на исти начин као и удружења грађана аплицирати за јавна средства из буџета Републике Србије</w:t>
      </w:r>
      <w:r w:rsidR="00CB3F4E" w:rsidRPr="0098020C">
        <w:rPr>
          <w:rFonts w:ascii="Times New Roman" w:eastAsia="Calibri" w:hAnsi="Times New Roman" w:cs="Times New Roman"/>
          <w:sz w:val="24"/>
          <w:szCs w:val="24"/>
          <w:lang w:val="sr-Cyrl-RS"/>
        </w:rPr>
        <w:t>.</w:t>
      </w:r>
    </w:p>
    <w:p w14:paraId="5DA37A21" w14:textId="77777777" w:rsidR="00317F65" w:rsidRPr="0098020C" w:rsidRDefault="00317F65" w:rsidP="00CB3F4E">
      <w:pPr>
        <w:spacing w:after="0"/>
        <w:ind w:firstLine="720"/>
        <w:jc w:val="both"/>
        <w:rPr>
          <w:rFonts w:ascii="Times New Roman" w:eastAsia="Calibri" w:hAnsi="Times New Roman" w:cs="Times New Roman"/>
          <w:sz w:val="24"/>
          <w:szCs w:val="24"/>
          <w:lang w:val="sr-Cyrl-RS"/>
        </w:rPr>
      </w:pPr>
    </w:p>
    <w:p w14:paraId="5003B805" w14:textId="736E5545" w:rsidR="005976CE" w:rsidRPr="0098020C" w:rsidRDefault="001E3C20" w:rsidP="0003002B">
      <w:pPr>
        <w:spacing w:after="0"/>
        <w:jc w:val="both"/>
        <w:rPr>
          <w:rFonts w:ascii="Times New Roman" w:eastAsia="Calibri" w:hAnsi="Times New Roman" w:cs="Times New Roman"/>
          <w:sz w:val="24"/>
          <w:szCs w:val="24"/>
          <w:lang w:val="sr-Cyrl-RS"/>
        </w:rPr>
      </w:pPr>
      <w:r w:rsidRPr="0098020C">
        <w:rPr>
          <w:rFonts w:ascii="Times New Roman" w:hAnsi="Times New Roman" w:cs="Times New Roman"/>
          <w:sz w:val="24"/>
          <w:szCs w:val="24"/>
          <w:lang w:val="sr-Cyrl-RS"/>
        </w:rPr>
        <w:t>Услови, критеријуми, обим, начин, поступак доделе, као и начин и поступак враћања средстава за подстицање програма или недостајућег дела средстава за финансирање програма које реализују ОЦД су 2018. године додатно прецизирани новом Уредбом о средствима за подстицање програма или недостајућег дела средстава за финансирање програма од јавног интереса која реализују удружења („Сл</w:t>
      </w:r>
      <w:r w:rsidR="0026620F" w:rsidRPr="0098020C">
        <w:rPr>
          <w:rFonts w:ascii="Times New Roman" w:hAnsi="Times New Roman" w:cs="Times New Roman"/>
          <w:sz w:val="24"/>
          <w:szCs w:val="24"/>
          <w:lang w:val="sr-Cyrl-RS"/>
        </w:rPr>
        <w:t>ужбени</w:t>
      </w:r>
      <w:r w:rsidRPr="0098020C">
        <w:rPr>
          <w:rFonts w:ascii="Times New Roman" w:hAnsi="Times New Roman" w:cs="Times New Roman"/>
          <w:sz w:val="24"/>
          <w:szCs w:val="24"/>
          <w:lang w:val="sr-Cyrl-RS"/>
        </w:rPr>
        <w:t xml:space="preserve"> гласник РС</w:t>
      </w:r>
      <w:r w:rsidR="0026620F" w:rsidRPr="0098020C">
        <w:rPr>
          <w:rFonts w:ascii="Times New Roman" w:hAnsi="Times New Roman" w:cs="Times New Roman"/>
          <w:sz w:val="24"/>
          <w:szCs w:val="24"/>
          <w:lang w:val="ru-RU"/>
        </w:rPr>
        <w:t>”</w:t>
      </w:r>
      <w:r w:rsidRPr="0098020C">
        <w:rPr>
          <w:rFonts w:ascii="Times New Roman" w:hAnsi="Times New Roman" w:cs="Times New Roman"/>
          <w:sz w:val="24"/>
          <w:szCs w:val="24"/>
          <w:lang w:val="sr-Cyrl-RS"/>
        </w:rPr>
        <w:t xml:space="preserve">, број </w:t>
      </w:r>
      <w:r w:rsidR="0026620F" w:rsidRPr="0098020C">
        <w:rPr>
          <w:rFonts w:ascii="Times New Roman" w:hAnsi="Times New Roman" w:cs="Times New Roman"/>
          <w:sz w:val="24"/>
          <w:szCs w:val="24"/>
          <w:lang w:val="sr-Cyrl-RS"/>
        </w:rPr>
        <w:t>16/</w:t>
      </w:r>
      <w:r w:rsidRPr="0098020C">
        <w:rPr>
          <w:rFonts w:ascii="Times New Roman" w:hAnsi="Times New Roman" w:cs="Times New Roman"/>
          <w:sz w:val="24"/>
          <w:szCs w:val="24"/>
          <w:lang w:val="sr-Cyrl-RS"/>
        </w:rPr>
        <w:t>18).</w:t>
      </w:r>
      <w:r w:rsidR="00A50EF1" w:rsidRPr="0098020C">
        <w:rPr>
          <w:rFonts w:ascii="Times New Roman" w:eastAsia="Calibri" w:hAnsi="Times New Roman" w:cs="Times New Roman"/>
          <w:sz w:val="24"/>
          <w:szCs w:val="24"/>
          <w:lang w:val="sr-Cyrl-RS"/>
        </w:rPr>
        <w:t xml:space="preserve"> </w:t>
      </w:r>
      <w:r w:rsidR="005976CE" w:rsidRPr="0098020C">
        <w:rPr>
          <w:rFonts w:ascii="Times New Roman" w:eastAsia="Calibri" w:hAnsi="Times New Roman" w:cs="Times New Roman"/>
          <w:sz w:val="24"/>
          <w:szCs w:val="24"/>
          <w:lang w:val="sr-Cyrl-RS"/>
        </w:rPr>
        <w:t xml:space="preserve">Претходно, Канцеларија за сарадњу са цивилним друштвом израдила је 2018. године </w:t>
      </w:r>
      <w:r w:rsidR="005976CE" w:rsidRPr="0098020C">
        <w:rPr>
          <w:rFonts w:ascii="Times New Roman" w:eastAsia="Calibri" w:hAnsi="Times New Roman" w:cs="Times New Roman"/>
          <w:i/>
          <w:iCs/>
          <w:sz w:val="24"/>
          <w:szCs w:val="24"/>
          <w:lang w:val="sr-Cyrl-RS"/>
        </w:rPr>
        <w:t>Методологију планирања поступка праћења реализације и оцене успешности реализованих програма и пројеката ОЦД и поступка праћења утрошка додељених финансијских средстава</w:t>
      </w:r>
      <w:r w:rsidR="005976CE" w:rsidRPr="0098020C">
        <w:rPr>
          <w:rFonts w:ascii="Times New Roman" w:eastAsia="Calibri" w:hAnsi="Times New Roman" w:cs="Times New Roman"/>
          <w:sz w:val="24"/>
          <w:szCs w:val="24"/>
          <w:lang w:val="sr-Cyrl-RS"/>
        </w:rPr>
        <w:t xml:space="preserve">, на основу које су инкорпориране поједине одредбе у Уредбу. Уредба се не примењују на финансирање, односно суфинансирање програма које је уређено посебним законом и прописима </w:t>
      </w:r>
      <w:r w:rsidR="005976CE" w:rsidRPr="0098020C">
        <w:rPr>
          <w:rFonts w:ascii="Times New Roman" w:eastAsia="Calibri" w:hAnsi="Times New Roman" w:cs="Times New Roman"/>
          <w:sz w:val="24"/>
          <w:szCs w:val="24"/>
          <w:lang w:val="sr-Cyrl-RS"/>
        </w:rPr>
        <w:lastRenderedPageBreak/>
        <w:t>донетим на основу тог закона.</w:t>
      </w:r>
      <w:r w:rsidR="005976CE" w:rsidRPr="0098020C">
        <w:rPr>
          <w:rFonts w:ascii="Times New Roman" w:eastAsia="Calibri" w:hAnsi="Times New Roman" w:cs="Times New Roman"/>
          <w:sz w:val="24"/>
          <w:szCs w:val="24"/>
          <w:vertAlign w:val="superscript"/>
          <w:lang w:val="sr-Cyrl-RS"/>
        </w:rPr>
        <w:footnoteReference w:id="23"/>
      </w:r>
      <w:r w:rsidR="005976CE" w:rsidRPr="0098020C">
        <w:rPr>
          <w:rFonts w:ascii="Times New Roman" w:eastAsia="SimSun" w:hAnsi="Times New Roman" w:cs="Times New Roman"/>
          <w:sz w:val="24"/>
          <w:szCs w:val="24"/>
          <w:lang w:val="sr-Cyrl-RS"/>
        </w:rPr>
        <w:t xml:space="preserve"> </w:t>
      </w:r>
      <w:r w:rsidR="00D06226" w:rsidRPr="0098020C">
        <w:rPr>
          <w:rFonts w:ascii="Times New Roman" w:eastAsia="Calibri" w:hAnsi="Times New Roman" w:cs="Times New Roman"/>
          <w:sz w:val="24"/>
          <w:szCs w:val="24"/>
          <w:lang w:val="sr-Cyrl-RS"/>
        </w:rPr>
        <w:t>Ј</w:t>
      </w:r>
      <w:r w:rsidR="005976CE" w:rsidRPr="0098020C">
        <w:rPr>
          <w:rFonts w:ascii="Times New Roman" w:eastAsia="Calibri" w:hAnsi="Times New Roman" w:cs="Times New Roman"/>
          <w:sz w:val="24"/>
          <w:szCs w:val="24"/>
          <w:lang w:val="sr-Cyrl-RS"/>
        </w:rPr>
        <w:t>eдиницe лoкaлнe сaмoупрaвe су у oбaвeзи дa финaнсирaњe OЦД ближe урeдe свojим aктимa, односно одлукaмa, кojимa сe урeђуje пoступaк финaнсирaњa OЦД из jaвних срeдстaвa нa лoкaлнoм нивoу.</w:t>
      </w:r>
      <w:r w:rsidR="00B836B0" w:rsidRPr="0098020C">
        <w:rPr>
          <w:rFonts w:ascii="Times New Roman" w:hAnsi="Times New Roman" w:cs="Times New Roman"/>
          <w:sz w:val="24"/>
          <w:szCs w:val="24"/>
          <w:lang w:val="sr-Cyrl-RS"/>
        </w:rPr>
        <w:t xml:space="preserve"> </w:t>
      </w:r>
      <w:r w:rsidR="00B836B0" w:rsidRPr="0098020C">
        <w:rPr>
          <w:rFonts w:ascii="Times New Roman" w:eastAsia="Calibri" w:hAnsi="Times New Roman" w:cs="Times New Roman"/>
          <w:sz w:val="24"/>
          <w:szCs w:val="24"/>
          <w:lang w:val="sr-Cyrl-RS"/>
        </w:rPr>
        <w:t>У циљу пружања подршке ЈЛС да својим актима додатно уреде поступак финансирања,</w:t>
      </w:r>
      <w:r w:rsidR="004C4D3D">
        <w:rPr>
          <w:rFonts w:ascii="Times New Roman" w:eastAsia="Calibri" w:hAnsi="Times New Roman" w:cs="Times New Roman"/>
          <w:sz w:val="24"/>
          <w:szCs w:val="24"/>
          <w:lang w:val="sr-Cyrl-RS"/>
        </w:rPr>
        <w:t xml:space="preserve"> Стална конференција градова и општина (у даљем тексту:</w:t>
      </w:r>
      <w:r w:rsidR="00B836B0" w:rsidRPr="0098020C">
        <w:rPr>
          <w:rFonts w:ascii="Times New Roman" w:eastAsia="Calibri" w:hAnsi="Times New Roman" w:cs="Times New Roman"/>
          <w:sz w:val="24"/>
          <w:szCs w:val="24"/>
          <w:lang w:val="sr-Cyrl-RS"/>
        </w:rPr>
        <w:t xml:space="preserve"> СКГО</w:t>
      </w:r>
      <w:r w:rsidR="004C4D3D">
        <w:rPr>
          <w:rFonts w:ascii="Times New Roman" w:eastAsia="Calibri" w:hAnsi="Times New Roman" w:cs="Times New Roman"/>
          <w:sz w:val="24"/>
          <w:szCs w:val="24"/>
          <w:lang w:val="sr-Cyrl-RS"/>
        </w:rPr>
        <w:t>)</w:t>
      </w:r>
      <w:r w:rsidR="00B836B0" w:rsidRPr="0098020C">
        <w:rPr>
          <w:rFonts w:ascii="Times New Roman" w:eastAsia="Calibri" w:hAnsi="Times New Roman" w:cs="Times New Roman"/>
          <w:sz w:val="24"/>
          <w:szCs w:val="24"/>
          <w:lang w:val="sr-Cyrl-RS"/>
        </w:rPr>
        <w:t xml:space="preserve"> је у сарадњи са тадашњом Канцеларијом за сарадњу са цивилним друштвом </w:t>
      </w:r>
      <w:r w:rsidR="00C12FCA" w:rsidRPr="0098020C">
        <w:rPr>
          <w:rFonts w:ascii="Times New Roman" w:eastAsia="Calibri" w:hAnsi="Times New Roman" w:cs="Times New Roman"/>
          <w:sz w:val="24"/>
          <w:szCs w:val="24"/>
          <w:lang w:val="sr-Cyrl-RS"/>
        </w:rPr>
        <w:t>и уз значајан допринос Министар</w:t>
      </w:r>
      <w:r w:rsidR="00A52C00" w:rsidRPr="0098020C">
        <w:rPr>
          <w:rFonts w:ascii="Times New Roman" w:eastAsia="Calibri" w:hAnsi="Times New Roman" w:cs="Times New Roman"/>
          <w:sz w:val="24"/>
          <w:szCs w:val="24"/>
          <w:lang w:val="sr-Cyrl-RS"/>
        </w:rPr>
        <w:t>с</w:t>
      </w:r>
      <w:r w:rsidR="00C12FCA" w:rsidRPr="0098020C">
        <w:rPr>
          <w:rFonts w:ascii="Times New Roman" w:eastAsia="Calibri" w:hAnsi="Times New Roman" w:cs="Times New Roman"/>
          <w:sz w:val="24"/>
          <w:szCs w:val="24"/>
          <w:lang w:val="sr-Cyrl-RS"/>
        </w:rPr>
        <w:t>тва државне управе и локалне самоуправе</w:t>
      </w:r>
      <w:r w:rsidR="00B836B0" w:rsidRPr="0098020C">
        <w:rPr>
          <w:rFonts w:ascii="Times New Roman" w:eastAsia="Calibri" w:hAnsi="Times New Roman" w:cs="Times New Roman"/>
          <w:sz w:val="24"/>
          <w:szCs w:val="24"/>
          <w:lang w:val="sr-Cyrl-RS"/>
        </w:rPr>
        <w:t xml:space="preserve"> израдио Водич за траснпарентно финансирање удружења и других организација цивилног друштва из буџетских средстава локалних самоуправа који обухвата Модел одлуке о финансирању, са пратећим актима.</w:t>
      </w:r>
      <w:r w:rsidR="00B836B0" w:rsidRPr="0098020C">
        <w:rPr>
          <w:rStyle w:val="FootnoteReference"/>
          <w:rFonts w:ascii="Times New Roman" w:eastAsia="Calibri" w:hAnsi="Times New Roman" w:cs="Times New Roman"/>
          <w:sz w:val="24"/>
          <w:szCs w:val="24"/>
          <w:lang w:val="sr-Cyrl-RS"/>
        </w:rPr>
        <w:footnoteReference w:id="24"/>
      </w:r>
      <w:r w:rsidR="005976CE" w:rsidRPr="0098020C">
        <w:rPr>
          <w:rFonts w:ascii="Times New Roman" w:eastAsia="SimSun" w:hAnsi="Times New Roman" w:cs="Times New Roman"/>
          <w:sz w:val="24"/>
          <w:szCs w:val="24"/>
          <w:lang w:val="sr-Cyrl-RS"/>
        </w:rPr>
        <w:t xml:space="preserve"> </w:t>
      </w:r>
      <w:r w:rsidR="005976CE" w:rsidRPr="0098020C">
        <w:rPr>
          <w:rFonts w:ascii="Times New Roman" w:eastAsia="Calibri" w:hAnsi="Times New Roman" w:cs="Times New Roman"/>
          <w:sz w:val="24"/>
          <w:szCs w:val="24"/>
          <w:lang w:val="sr-Cyrl-RS"/>
        </w:rPr>
        <w:t xml:space="preserve">Потребу за усаглашавањем процедура доделе средстава ОЦД препознала </w:t>
      </w:r>
      <w:r w:rsidR="00D06226" w:rsidRPr="0098020C">
        <w:rPr>
          <w:rFonts w:ascii="Times New Roman" w:eastAsia="Calibri" w:hAnsi="Times New Roman" w:cs="Times New Roman"/>
          <w:sz w:val="24"/>
          <w:szCs w:val="24"/>
          <w:lang w:val="sr-Cyrl-RS"/>
        </w:rPr>
        <w:t xml:space="preserve">је </w:t>
      </w:r>
      <w:r w:rsidR="005976CE" w:rsidRPr="0098020C">
        <w:rPr>
          <w:rFonts w:ascii="Times New Roman" w:eastAsia="Calibri" w:hAnsi="Times New Roman" w:cs="Times New Roman"/>
          <w:sz w:val="24"/>
          <w:szCs w:val="24"/>
          <w:lang w:val="sr-Cyrl-RS"/>
        </w:rPr>
        <w:t xml:space="preserve">Влада </w:t>
      </w:r>
      <w:r w:rsidR="008D25F4" w:rsidRPr="008D25F4">
        <w:rPr>
          <w:rFonts w:ascii="Times New Roman" w:eastAsia="Calibri" w:hAnsi="Times New Roman" w:cs="Times New Roman"/>
          <w:sz w:val="24"/>
          <w:szCs w:val="24"/>
          <w:lang w:val="sr-Cyrl-RS"/>
        </w:rPr>
        <w:t>Републике Србије</w:t>
      </w:r>
      <w:r w:rsidR="005976CE" w:rsidRPr="0098020C">
        <w:rPr>
          <w:rFonts w:ascii="Times New Roman" w:eastAsia="Calibri" w:hAnsi="Times New Roman" w:cs="Times New Roman"/>
          <w:sz w:val="24"/>
          <w:szCs w:val="24"/>
          <w:lang w:val="sr-Cyrl-RS"/>
        </w:rPr>
        <w:t xml:space="preserve"> 2018. године када је усвојила </w:t>
      </w:r>
      <w:r w:rsidR="005976CE" w:rsidRPr="0098020C">
        <w:rPr>
          <w:rFonts w:ascii="Times New Roman" w:eastAsia="Calibri" w:hAnsi="Times New Roman" w:cs="Times New Roman"/>
          <w:i/>
          <w:sz w:val="24"/>
          <w:szCs w:val="24"/>
          <w:lang w:val="sr-Cyrl-RS"/>
        </w:rPr>
        <w:t xml:space="preserve">Закључак о потреби усаглашавања прописа Владе и органа државне управе који уређују финансирање програма/пројеката удружења у одређеним областима </w:t>
      </w:r>
      <w:r w:rsidR="005976CE" w:rsidRPr="0098020C">
        <w:rPr>
          <w:rFonts w:ascii="Times New Roman" w:eastAsia="Calibri" w:hAnsi="Times New Roman" w:cs="Times New Roman"/>
          <w:iCs/>
          <w:sz w:val="24"/>
          <w:szCs w:val="24"/>
          <w:lang w:val="sr-Cyrl-RS"/>
        </w:rPr>
        <w:t xml:space="preserve">са </w:t>
      </w:r>
      <w:r w:rsidR="005976CE" w:rsidRPr="0098020C">
        <w:rPr>
          <w:rFonts w:ascii="Times New Roman" w:eastAsia="Calibri" w:hAnsi="Times New Roman" w:cs="Times New Roman"/>
          <w:i/>
          <w:sz w:val="24"/>
          <w:szCs w:val="24"/>
          <w:lang w:val="sr-Cyrl-RS"/>
        </w:rPr>
        <w:t>Уредбом о средствима за подстицање програма или недостајућег дела средстава за финансирање програма од јавног интереса које реализују удружења</w:t>
      </w:r>
      <w:r w:rsidR="005976CE" w:rsidRPr="0098020C">
        <w:rPr>
          <w:rFonts w:ascii="Times New Roman" w:eastAsia="Calibri" w:hAnsi="Times New Roman" w:cs="Times New Roman"/>
          <w:i/>
          <w:sz w:val="24"/>
          <w:szCs w:val="24"/>
          <w:vertAlign w:val="superscript"/>
          <w:lang w:val="sr-Cyrl-RS"/>
        </w:rPr>
        <w:t xml:space="preserve"> </w:t>
      </w:r>
      <w:r w:rsidR="005976CE" w:rsidRPr="0098020C">
        <w:rPr>
          <w:rFonts w:ascii="Times New Roman" w:eastAsia="Calibri" w:hAnsi="Times New Roman" w:cs="Times New Roman"/>
          <w:iCs/>
          <w:sz w:val="24"/>
          <w:szCs w:val="24"/>
          <w:lang w:val="sr-Cyrl-RS"/>
        </w:rPr>
        <w:t>(Закључак број 05 Број 401-8330/2018-1).</w:t>
      </w:r>
      <w:r w:rsidR="00D06226" w:rsidRPr="0098020C">
        <w:rPr>
          <w:rFonts w:ascii="Times New Roman" w:eastAsia="Calibri" w:hAnsi="Times New Roman" w:cs="Times New Roman"/>
          <w:sz w:val="24"/>
          <w:szCs w:val="24"/>
          <w:lang w:val="sr-Cyrl-RS"/>
        </w:rPr>
        <w:t xml:space="preserve"> </w:t>
      </w:r>
      <w:r w:rsidR="005976CE" w:rsidRPr="0098020C">
        <w:rPr>
          <w:rFonts w:ascii="Times New Roman" w:eastAsia="Calibri" w:hAnsi="Times New Roman" w:cs="Times New Roman"/>
          <w:sz w:val="24"/>
          <w:szCs w:val="24"/>
          <w:lang w:val="sr-Cyrl-RS"/>
        </w:rPr>
        <w:t>Нов</w:t>
      </w:r>
      <w:r w:rsidR="006D10F1" w:rsidRPr="0098020C">
        <w:rPr>
          <w:rFonts w:ascii="Times New Roman" w:eastAsia="Calibri" w:hAnsi="Times New Roman" w:cs="Times New Roman"/>
          <w:sz w:val="24"/>
          <w:szCs w:val="24"/>
          <w:lang w:val="sr-Cyrl-RS"/>
        </w:rPr>
        <w:t>ине у</w:t>
      </w:r>
      <w:r w:rsidR="005976CE" w:rsidRPr="0098020C">
        <w:rPr>
          <w:rFonts w:ascii="Times New Roman" w:eastAsia="Calibri" w:hAnsi="Times New Roman" w:cs="Times New Roman"/>
          <w:sz w:val="24"/>
          <w:szCs w:val="24"/>
          <w:lang w:val="sr-Cyrl-RS"/>
        </w:rPr>
        <w:t xml:space="preserve"> Уредб</w:t>
      </w:r>
      <w:r w:rsidR="006D10F1" w:rsidRPr="0098020C">
        <w:rPr>
          <w:rFonts w:ascii="Times New Roman" w:eastAsia="Calibri" w:hAnsi="Times New Roman" w:cs="Times New Roman"/>
          <w:sz w:val="24"/>
          <w:szCs w:val="24"/>
          <w:lang w:val="sr-Cyrl-RS"/>
        </w:rPr>
        <w:t>и</w:t>
      </w:r>
      <w:r w:rsidR="005976CE" w:rsidRPr="0098020C">
        <w:rPr>
          <w:rFonts w:ascii="Times New Roman" w:eastAsia="Calibri" w:hAnsi="Times New Roman" w:cs="Times New Roman"/>
          <w:sz w:val="24"/>
          <w:szCs w:val="24"/>
          <w:lang w:val="sr-Cyrl-RS"/>
        </w:rPr>
        <w:t xml:space="preserve"> се генерално огледа</w:t>
      </w:r>
      <w:r w:rsidR="006D10F1" w:rsidRPr="0098020C">
        <w:rPr>
          <w:rFonts w:ascii="Times New Roman" w:eastAsia="Calibri" w:hAnsi="Times New Roman" w:cs="Times New Roman"/>
          <w:sz w:val="24"/>
          <w:szCs w:val="24"/>
          <w:lang w:val="sr-Cyrl-RS"/>
        </w:rPr>
        <w:t>ју</w:t>
      </w:r>
      <w:r w:rsidR="005976CE" w:rsidRPr="0098020C">
        <w:rPr>
          <w:rFonts w:ascii="Times New Roman" w:eastAsia="Calibri" w:hAnsi="Times New Roman" w:cs="Times New Roman"/>
          <w:sz w:val="24"/>
          <w:szCs w:val="24"/>
          <w:lang w:val="sr-Cyrl-RS"/>
        </w:rPr>
        <w:t xml:space="preserve"> у повећању транспарентности органа јавне управе у свим фазама процеса доделе средстава, већој једно</w:t>
      </w:r>
      <w:r w:rsidR="0048232B" w:rsidRPr="0098020C">
        <w:rPr>
          <w:rFonts w:ascii="Times New Roman" w:eastAsia="Calibri" w:hAnsi="Times New Roman" w:cs="Times New Roman"/>
          <w:sz w:val="24"/>
          <w:szCs w:val="24"/>
          <w:lang w:val="sr-Cyrl-RS"/>
        </w:rPr>
        <w:t>о</w:t>
      </w:r>
      <w:r w:rsidR="005976CE" w:rsidRPr="0098020C">
        <w:rPr>
          <w:rFonts w:ascii="Times New Roman" w:eastAsia="Calibri" w:hAnsi="Times New Roman" w:cs="Times New Roman"/>
          <w:sz w:val="24"/>
          <w:szCs w:val="24"/>
          <w:lang w:val="sr-Cyrl-RS"/>
        </w:rPr>
        <w:t>бразности процеса доделе средстава и спречавањ</w:t>
      </w:r>
      <w:r w:rsidR="0048232B" w:rsidRPr="0098020C">
        <w:rPr>
          <w:rFonts w:ascii="Times New Roman" w:eastAsia="Calibri" w:hAnsi="Times New Roman" w:cs="Times New Roman"/>
          <w:sz w:val="24"/>
          <w:szCs w:val="24"/>
          <w:lang w:val="sr-Cyrl-RS"/>
        </w:rPr>
        <w:t>у</w:t>
      </w:r>
      <w:r w:rsidR="005976CE" w:rsidRPr="0098020C">
        <w:rPr>
          <w:rFonts w:ascii="Times New Roman" w:eastAsia="Calibri" w:hAnsi="Times New Roman" w:cs="Times New Roman"/>
          <w:sz w:val="24"/>
          <w:szCs w:val="24"/>
          <w:lang w:val="sr-Cyrl-RS"/>
        </w:rPr>
        <w:t xml:space="preserve"> сукоба интереса приликом расподеле средстава. У фази планирања доделе средстава, уведена је обавеза објављивања плана расписивања јавних конкурса (Календар конкурса)</w:t>
      </w:r>
      <w:r w:rsidR="005976CE" w:rsidRPr="0098020C">
        <w:rPr>
          <w:rFonts w:ascii="Times New Roman" w:eastAsia="Calibri" w:hAnsi="Times New Roman" w:cs="Times New Roman"/>
          <w:sz w:val="24"/>
          <w:szCs w:val="24"/>
          <w:vertAlign w:val="superscript"/>
          <w:lang w:val="sr-Cyrl-RS"/>
        </w:rPr>
        <w:footnoteReference w:id="25"/>
      </w:r>
      <w:r w:rsidR="005976CE" w:rsidRPr="0098020C">
        <w:rPr>
          <w:rFonts w:ascii="Times New Roman" w:eastAsia="Calibri" w:hAnsi="Times New Roman" w:cs="Times New Roman"/>
          <w:sz w:val="24"/>
          <w:szCs w:val="24"/>
          <w:lang w:val="sr-Cyrl-RS"/>
        </w:rPr>
        <w:t xml:space="preserve"> почетком године како би ОЦД биле благовремено информисане о планираним јавним конкурсима органа јавне управе и имале могућност да на време припреме предлоге пројеката и програма. Уредбом се уводи и уређује </w:t>
      </w:r>
      <w:r w:rsidR="005976CE" w:rsidRPr="0098020C">
        <w:rPr>
          <w:rFonts w:ascii="Times New Roman" w:eastAsia="SimSun" w:hAnsi="Times New Roman" w:cs="Times New Roman"/>
          <w:sz w:val="24"/>
          <w:szCs w:val="24"/>
          <w:lang w:val="sr-Cyrl-RS"/>
        </w:rPr>
        <w:t xml:space="preserve">обавеза објаве обавезних елемената </w:t>
      </w:r>
      <w:r w:rsidR="005976CE" w:rsidRPr="0098020C">
        <w:rPr>
          <w:rFonts w:ascii="Times New Roman" w:eastAsia="SimSun" w:hAnsi="Times New Roman" w:cs="Times New Roman"/>
          <w:sz w:val="24"/>
          <w:szCs w:val="24"/>
          <w:lang w:val="sr-Cyrl-RS"/>
        </w:rPr>
        <w:lastRenderedPageBreak/>
        <w:t>јавног конкурса, међу којима је неопходност утврђивања ближих мерила и критеријума чијом применом ће се вредновати пријављени програми односно пројекти. Уведене су мере које се односе на спречавање сукоба интереса чланова комисије, као и мере које се тичу спречавања сукоба интереса приликом коришћења додељених средстава. Прецизније су уређени рокови спровођења процедуре јавних конкурса, процедура подношења приговора на листу вредновања и рангирања пријављених програма, као и обавеза надлежног органа да одлука коју донесе по приговору мора бити образложена. Проширена је листа гласила на којима се објављују подаци о јавном конкурсу и резултатима конкурса (званична интернет страница надлежног органа, портал е‒Управa и огласна табла надлежног органа). Уводи се могућност именовања представника стручне јавности у комисију за спровођење конкурса, односно могућност ангажовања стручњака за поједине области ради припреме анализе о успешности, квалитету и остварењу циљева програма који се реализују. На прецизнији начин дефинисане су методе праћења реализације подржаних програма и извештавање у погледу механизама за праћење реализације програма (извештавање, мониторинг посете, прикупљање информација и сл.) од стране надлежног органа, могућност и начин прерасподеле одобреног износа средстава, као и поступање у случају неправилности. Надлежни орган у обавези је да израђује извештај о реализованој финансијској подршци програмима ОЦД из буџетских средстава у претходној календарској години.</w:t>
      </w:r>
      <w:r w:rsidR="00006883" w:rsidRPr="0098020C">
        <w:rPr>
          <w:rFonts w:ascii="Times New Roman" w:hAnsi="Times New Roman" w:cs="Times New Roman"/>
          <w:sz w:val="24"/>
          <w:szCs w:val="24"/>
          <w:lang w:val="sr-Cyrl-RS"/>
        </w:rPr>
        <w:t xml:space="preserve"> </w:t>
      </w:r>
      <w:r w:rsidR="00997EFA" w:rsidRPr="0098020C">
        <w:rPr>
          <w:rFonts w:ascii="Times New Roman" w:eastAsia="SimSun" w:hAnsi="Times New Roman" w:cs="Times New Roman"/>
          <w:sz w:val="24"/>
          <w:szCs w:val="24"/>
          <w:lang w:val="sr-Cyrl-RS"/>
        </w:rPr>
        <w:t>Надлежни орган који додељују средства може али не мора спровести анализу успешности, квалитета и степена остварености циљева програма за која су додељена средства на јавном конкурсу, уколико оцени да би то довело до унапређења стања у одређеној области у којој се корисницима додељују финансијска средства.</w:t>
      </w:r>
      <w:r w:rsidR="00D06226" w:rsidRPr="0098020C">
        <w:rPr>
          <w:rFonts w:ascii="Times New Roman" w:eastAsia="SimSun" w:hAnsi="Times New Roman" w:cs="Times New Roman"/>
          <w:iCs/>
          <w:sz w:val="24"/>
          <w:szCs w:val="24"/>
          <w:lang w:val="sr-Cyrl-RS"/>
        </w:rPr>
        <w:t xml:space="preserve"> Примећује се да нова Уредба доноси побољшања у нормативном смислу, иако ваља констатовати да и на том плану постоји простор за даље унапређивање, али и да је суштина проблема у њеној неадекватној и неуједначеној примени.</w:t>
      </w:r>
    </w:p>
    <w:p w14:paraId="637C94A0" w14:textId="34F92A60" w:rsidR="00AF7CAE" w:rsidRPr="0098020C" w:rsidRDefault="00AF7CAE" w:rsidP="00B17C4E">
      <w:pPr>
        <w:spacing w:before="200" w:after="0"/>
        <w:jc w:val="both"/>
        <w:rPr>
          <w:rFonts w:ascii="Times New Roman" w:eastAsia="SimSun" w:hAnsi="Times New Roman" w:cs="Times New Roman"/>
          <w:sz w:val="24"/>
          <w:szCs w:val="24"/>
          <w:lang w:val="sr-Cyrl-RS"/>
        </w:rPr>
      </w:pPr>
      <w:bookmarkStart w:id="51" w:name="_Hlk87354384"/>
      <w:r w:rsidRPr="0098020C">
        <w:rPr>
          <w:rFonts w:ascii="Times New Roman" w:eastAsia="SimSun" w:hAnsi="Times New Roman" w:cs="Times New Roman"/>
          <w:iCs/>
          <w:sz w:val="24"/>
          <w:szCs w:val="24"/>
          <w:lang w:val="sr-Cyrl-RS"/>
        </w:rPr>
        <w:t>Полазним основама</w:t>
      </w:r>
      <w:r w:rsidRPr="0098020C">
        <w:rPr>
          <w:rStyle w:val="FootnoteReference"/>
          <w:rFonts w:ascii="Times New Roman" w:eastAsia="SimSun" w:hAnsi="Times New Roman" w:cs="Times New Roman"/>
          <w:iCs/>
          <w:sz w:val="24"/>
          <w:szCs w:val="24"/>
          <w:lang w:val="sr-Cyrl-RS"/>
        </w:rPr>
        <w:footnoteReference w:id="26"/>
      </w:r>
      <w:r w:rsidRPr="0098020C">
        <w:rPr>
          <w:rFonts w:ascii="Times New Roman" w:eastAsia="SimSun" w:hAnsi="Times New Roman" w:cs="Times New Roman"/>
          <w:iCs/>
          <w:sz w:val="24"/>
          <w:szCs w:val="24"/>
          <w:lang w:val="sr-Cyrl-RS"/>
        </w:rPr>
        <w:t xml:space="preserve"> издвојени су кључни изазови у домену финансирања ОЦД из јавних средстава који се могу сумирати на следећи начин:</w:t>
      </w:r>
      <w:r w:rsidRPr="0098020C">
        <w:rPr>
          <w:rFonts w:ascii="Times New Roman" w:eastAsia="SimSun" w:hAnsi="Times New Roman" w:cs="Times New Roman"/>
          <w:sz w:val="24"/>
          <w:szCs w:val="24"/>
          <w:lang w:val="sr-Cyrl-RS"/>
        </w:rPr>
        <w:t xml:space="preserve"> често одсуство везе између приоритета и циљева конкурса са стратешким циљевима и секторским политикама</w:t>
      </w:r>
      <w:r w:rsidRPr="0098020C" w:rsidDel="007E1CBF">
        <w:rPr>
          <w:rFonts w:ascii="Times New Roman" w:eastAsia="SimSun" w:hAnsi="Times New Roman" w:cs="Times New Roman"/>
          <w:sz w:val="24"/>
          <w:szCs w:val="24"/>
          <w:lang w:val="sr-Cyrl-RS"/>
        </w:rPr>
        <w:t xml:space="preserve"> </w:t>
      </w:r>
      <w:r w:rsidRPr="0098020C">
        <w:rPr>
          <w:rFonts w:ascii="Times New Roman" w:eastAsia="SimSun" w:hAnsi="Times New Roman" w:cs="Times New Roman"/>
          <w:sz w:val="24"/>
          <w:szCs w:val="24"/>
          <w:lang w:val="sr-Cyrl-RS"/>
        </w:rPr>
        <w:t xml:space="preserve">постављеним у националним, покрајинским и локалним планским документима и документима јавних политика, посебно на локалном нивоу; слабо развијена пракса консултација са ОЦД приликом планирања приоритетних активности као и критеријума конкурса; одсуство координације између државних органа у пoглeду дeфинисaњa oблaсти финaнсирaњa и динaмикe рaсписивaњa кoнкурсa; </w:t>
      </w:r>
      <w:r w:rsidR="00052FA7" w:rsidRPr="0098020C">
        <w:rPr>
          <w:rFonts w:ascii="Times New Roman" w:eastAsia="SimSun" w:hAnsi="Times New Roman" w:cs="Times New Roman"/>
          <w:sz w:val="24"/>
          <w:szCs w:val="24"/>
          <w:lang w:val="sr-Cyrl-RS"/>
        </w:rPr>
        <w:t xml:space="preserve">компликованост процедура и њихово трајање у односу на време које остаје за реализацију пројекта; </w:t>
      </w:r>
      <w:r w:rsidRPr="0098020C">
        <w:rPr>
          <w:rFonts w:ascii="Times New Roman" w:eastAsia="SimSun" w:hAnsi="Times New Roman" w:cs="Times New Roman"/>
          <w:sz w:val="24"/>
          <w:szCs w:val="24"/>
          <w:lang w:val="sr-Cyrl-RS"/>
        </w:rPr>
        <w:lastRenderedPageBreak/>
        <w:t xml:space="preserve">различите процедуре финансирања, укључујући и дискреционе одлуке руководиоца; одсуство механизма благовремене размене информација међу органима о организацијама које су ненаменски трошиле одобрена средства и упознавање јавности са тим подацима; одсуство прописаних критеријума и модалитета за одобравање нефинансијске подршке ОЦД и тиме транспарентности читавог процеса; недостатак капацитета у погледу броја и обучености запослених у органима јавне управе о правном оквиру за финансирање ОЦД и правилној примени истог; слабо развијена пракса буџетског суфинансирања из претприступних фондова и програма Европске уније или фондова других међународних донатора; непостојање јасних мерила, критеријума и поступка одабира независних стручњака у комисије за оцену програма и пројеката; слабо развијена пракса укључивања </w:t>
      </w:r>
      <w:bookmarkStart w:id="52" w:name="_Hlk87282857"/>
      <w:r w:rsidRPr="0098020C">
        <w:rPr>
          <w:rFonts w:ascii="Times New Roman" w:eastAsia="SimSun" w:hAnsi="Times New Roman" w:cs="Times New Roman"/>
          <w:sz w:val="24"/>
          <w:szCs w:val="24"/>
          <w:lang w:val="sr-Cyrl-RS"/>
        </w:rPr>
        <w:t>независних стручњака</w:t>
      </w:r>
      <w:r w:rsidRPr="0098020C">
        <w:rPr>
          <w:rFonts w:ascii="Times New Roman" w:hAnsi="Times New Roman" w:cs="Times New Roman"/>
          <w:sz w:val="24"/>
          <w:szCs w:val="24"/>
          <w:lang w:val="sr-Cyrl-RS"/>
        </w:rPr>
        <w:t xml:space="preserve"> </w:t>
      </w:r>
      <w:r w:rsidRPr="0098020C">
        <w:rPr>
          <w:rFonts w:ascii="Times New Roman" w:eastAsia="SimSun" w:hAnsi="Times New Roman" w:cs="Times New Roman"/>
          <w:sz w:val="24"/>
          <w:szCs w:val="24"/>
          <w:lang w:val="sr-Cyrl-RS"/>
        </w:rPr>
        <w:t>у комисије за оцену програма и пројеката</w:t>
      </w:r>
      <w:bookmarkEnd w:id="52"/>
      <w:r w:rsidRPr="0098020C">
        <w:rPr>
          <w:rFonts w:ascii="Times New Roman" w:eastAsia="SimSun" w:hAnsi="Times New Roman" w:cs="Times New Roman"/>
          <w:sz w:val="24"/>
          <w:szCs w:val="24"/>
          <w:lang w:val="sr-Cyrl-RS"/>
        </w:rPr>
        <w:t>; одсуство јасних и унификованих процедура које обезбеђују спречавање сукоба интереса;</w:t>
      </w:r>
      <w:r w:rsidRPr="0098020C">
        <w:rPr>
          <w:rFonts w:ascii="Times New Roman" w:hAnsi="Times New Roman" w:cs="Times New Roman"/>
          <w:sz w:val="24"/>
          <w:szCs w:val="24"/>
          <w:lang w:val="sr-Cyrl-RS"/>
        </w:rPr>
        <w:t xml:space="preserve"> н</w:t>
      </w:r>
      <w:r w:rsidRPr="0098020C">
        <w:rPr>
          <w:rFonts w:ascii="Times New Roman" w:eastAsia="SimSun" w:hAnsi="Times New Roman" w:cs="Times New Roman"/>
          <w:sz w:val="24"/>
          <w:szCs w:val="24"/>
          <w:lang w:val="sr-Cyrl-RS"/>
        </w:rPr>
        <w:t>едовољна транспарентност органа јавне власти у погледу извештавања о утрошеним средствима на годишњем нивоу;</w:t>
      </w:r>
      <w:r w:rsidRPr="0098020C">
        <w:rPr>
          <w:rFonts w:ascii="Times New Roman" w:hAnsi="Times New Roman" w:cs="Times New Roman"/>
          <w:sz w:val="24"/>
          <w:szCs w:val="24"/>
          <w:lang w:val="sr-Cyrl-RS"/>
        </w:rPr>
        <w:t xml:space="preserve"> одсуство </w:t>
      </w:r>
      <w:r w:rsidRPr="0098020C">
        <w:rPr>
          <w:rFonts w:ascii="Times New Roman" w:eastAsia="SimSun" w:hAnsi="Times New Roman" w:cs="Times New Roman"/>
          <w:sz w:val="24"/>
          <w:szCs w:val="24"/>
          <w:lang w:val="sr-Cyrl-RS"/>
        </w:rPr>
        <w:t>дефинисаних стандарда у погледу садржаја извештаја о утрошеним средствима; одсуство дугорочних планова за финансирање ОЦД из буџетских средстава, усклађених са приоритетима и циљевима стратешких докумената; немогућност јасног сагледавања издвајања за ОЦД у односу на дотације политичким странкама, верским заједницама, етничким заједницама и свима чије је финансирање регулисано посебним прописима, услед чињенице да буџетска линија 481 није диверзификована; пракса претежног финансирања ОЦД пружаоца услуга социјалне заштите кроз буџетску линију 481, уместо кроз буџетске линије 423 - услуге по угов</w:t>
      </w:r>
      <w:r w:rsidR="009455AE">
        <w:rPr>
          <w:rFonts w:ascii="Times New Roman" w:eastAsia="SimSun" w:hAnsi="Times New Roman" w:cs="Times New Roman"/>
          <w:sz w:val="24"/>
          <w:szCs w:val="24"/>
          <w:lang w:val="sr-Cyrl-RS"/>
        </w:rPr>
        <w:t>ору или специјализоване услуге 6</w:t>
      </w:r>
      <w:r w:rsidRPr="0098020C">
        <w:rPr>
          <w:rFonts w:ascii="Times New Roman" w:eastAsia="SimSun" w:hAnsi="Times New Roman" w:cs="Times New Roman"/>
          <w:sz w:val="24"/>
          <w:szCs w:val="24"/>
          <w:lang w:val="sr-Cyrl-RS"/>
        </w:rPr>
        <w:t xml:space="preserve"> 424 буџетска услуга; </w:t>
      </w:r>
      <w:r w:rsidR="004E6696" w:rsidRPr="0098020C">
        <w:rPr>
          <w:rFonts w:ascii="Times New Roman" w:eastAsia="SimSun" w:hAnsi="Times New Roman" w:cs="Times New Roman"/>
          <w:sz w:val="24"/>
          <w:szCs w:val="24"/>
          <w:lang w:val="sr-Cyrl-RS"/>
        </w:rPr>
        <w:t xml:space="preserve">разматрање измена </w:t>
      </w:r>
      <w:r w:rsidR="00B17C4E" w:rsidRPr="0098020C">
        <w:rPr>
          <w:rFonts w:ascii="Times New Roman" w:eastAsia="SimSun" w:hAnsi="Times New Roman" w:cs="Times New Roman"/>
          <w:sz w:val="24"/>
          <w:szCs w:val="24"/>
          <w:lang w:val="sr-Cyrl-RS"/>
        </w:rPr>
        <w:t>З</w:t>
      </w:r>
      <w:r w:rsidR="006E658A" w:rsidRPr="0098020C">
        <w:rPr>
          <w:rFonts w:ascii="Times New Roman" w:eastAsia="SimSun" w:hAnsi="Times New Roman" w:cs="Times New Roman"/>
          <w:sz w:val="24"/>
          <w:szCs w:val="24"/>
          <w:lang w:val="sr-Cyrl-RS"/>
        </w:rPr>
        <w:t>акона о играма на срећу</w:t>
      </w:r>
      <w:r w:rsidR="00B17C4E" w:rsidRPr="0098020C">
        <w:rPr>
          <w:rFonts w:ascii="Times New Roman" w:eastAsia="SimSun" w:hAnsi="Times New Roman" w:cs="Times New Roman"/>
          <w:sz w:val="24"/>
          <w:szCs w:val="24"/>
          <w:lang w:val="sr-Cyrl-RS"/>
        </w:rPr>
        <w:t>.</w:t>
      </w:r>
    </w:p>
    <w:bookmarkEnd w:id="51"/>
    <w:p w14:paraId="3D221184" w14:textId="370EA4D7" w:rsidR="00997EFA" w:rsidRPr="0098020C" w:rsidRDefault="00997EFA" w:rsidP="005976CE">
      <w:pPr>
        <w:spacing w:after="0" w:line="240" w:lineRule="auto"/>
        <w:ind w:firstLine="708"/>
        <w:jc w:val="both"/>
        <w:rPr>
          <w:rFonts w:ascii="Times New Roman" w:eastAsia="SimSun" w:hAnsi="Times New Roman" w:cs="Times New Roman"/>
          <w:sz w:val="24"/>
          <w:szCs w:val="24"/>
          <w:lang w:val="sr-Cyrl-RS"/>
        </w:rPr>
      </w:pPr>
    </w:p>
    <w:p w14:paraId="6D79877D" w14:textId="09A63C28" w:rsidR="00A5627A" w:rsidRPr="0098020C" w:rsidRDefault="00101956" w:rsidP="0003002B">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Финaнсирaњe из буџeтских средстава нajзнaчajниjи </w:t>
      </w:r>
      <w:r w:rsidR="00247D31" w:rsidRPr="0098020C">
        <w:rPr>
          <w:rFonts w:ascii="Times New Roman" w:hAnsi="Times New Roman" w:cs="Times New Roman"/>
          <w:sz w:val="24"/>
          <w:szCs w:val="24"/>
          <w:lang w:val="sr-Cyrl-RS"/>
        </w:rPr>
        <w:t xml:space="preserve">је </w:t>
      </w:r>
      <w:r w:rsidRPr="0098020C">
        <w:rPr>
          <w:rFonts w:ascii="Times New Roman" w:hAnsi="Times New Roman" w:cs="Times New Roman"/>
          <w:sz w:val="24"/>
          <w:szCs w:val="24"/>
          <w:lang w:val="sr-Cyrl-RS"/>
        </w:rPr>
        <w:t xml:space="preserve">извoр финaнсирaњa за највећи број oргaнизaциja цивилнoг друштвa. </w:t>
      </w:r>
      <w:r w:rsidR="00A5627A" w:rsidRPr="0098020C">
        <w:rPr>
          <w:rFonts w:ascii="Times New Roman" w:hAnsi="Times New Roman" w:cs="Times New Roman"/>
          <w:sz w:val="24"/>
          <w:szCs w:val="24"/>
          <w:lang w:val="sr-Cyrl-RS"/>
        </w:rPr>
        <w:t>Институције са свих нивоа власти су, према подацима Управе за трезор, у 2017. години исплатиле удружењима и другим примаоцима са буџетске линије 481 укупно 19.457.630.000,00 динара (око 162 милиона евра). Са републичког нивоа исплаћено је 8.948.197.000,00 динара са покрајинског 3.963.642.000, 00 динара, а са локалног 6.545.791.000 динара.</w:t>
      </w:r>
      <w:r w:rsidR="00A5627A" w:rsidRPr="0098020C">
        <w:rPr>
          <w:rStyle w:val="FootnoteReference"/>
          <w:rFonts w:ascii="Times New Roman" w:hAnsi="Times New Roman" w:cs="Times New Roman"/>
          <w:sz w:val="24"/>
          <w:szCs w:val="24"/>
          <w:lang w:val="sr-Cyrl-RS"/>
        </w:rPr>
        <w:footnoteReference w:id="27"/>
      </w:r>
    </w:p>
    <w:p w14:paraId="18C31802" w14:textId="0EBEC377" w:rsidR="00101956" w:rsidRPr="0098020C" w:rsidRDefault="00101956" w:rsidP="0003002B">
      <w:pPr>
        <w:jc w:val="both"/>
        <w:rPr>
          <w:rFonts w:ascii="Times New Roman" w:eastAsia="Calibri" w:hAnsi="Times New Roman" w:cs="Times New Roman"/>
          <w:sz w:val="24"/>
          <w:szCs w:val="24"/>
          <w:lang w:val="sr-Cyrl-RS"/>
        </w:rPr>
      </w:pPr>
      <w:r w:rsidRPr="0098020C">
        <w:rPr>
          <w:rFonts w:ascii="Times New Roman" w:hAnsi="Times New Roman" w:cs="Times New Roman"/>
          <w:sz w:val="24"/>
          <w:szCs w:val="24"/>
          <w:lang w:val="sr-Cyrl-RS"/>
        </w:rPr>
        <w:t>Подаци Управе за трезор</w:t>
      </w:r>
      <w:r w:rsidR="00F807A2" w:rsidRPr="0098020C">
        <w:rPr>
          <w:rStyle w:val="FootnoteReference"/>
          <w:rFonts w:ascii="Times New Roman" w:hAnsi="Times New Roman" w:cs="Times New Roman"/>
          <w:sz w:val="24"/>
          <w:szCs w:val="24"/>
          <w:lang w:val="sr-Cyrl-RS"/>
        </w:rPr>
        <w:footnoteReference w:id="28"/>
      </w:r>
      <w:r w:rsidRPr="0098020C">
        <w:rPr>
          <w:rFonts w:ascii="Times New Roman" w:hAnsi="Times New Roman" w:cs="Times New Roman"/>
          <w:sz w:val="24"/>
          <w:szCs w:val="24"/>
          <w:lang w:val="sr-Cyrl-RS"/>
        </w:rPr>
        <w:t xml:space="preserve"> показују да су органи државне управе у 2019. години </w:t>
      </w:r>
      <w:r w:rsidR="00FD2E6B" w:rsidRPr="0098020C">
        <w:rPr>
          <w:rFonts w:ascii="Times New Roman" w:eastAsia="Calibri" w:hAnsi="Times New Roman" w:cs="Times New Roman"/>
          <w:sz w:val="24"/>
          <w:szCs w:val="24"/>
          <w:lang w:val="sr-Cyrl-RS"/>
        </w:rPr>
        <w:t>дотирали</w:t>
      </w:r>
      <w:r w:rsidRPr="0098020C">
        <w:rPr>
          <w:rFonts w:ascii="Times New Roman" w:eastAsia="Calibri" w:hAnsi="Times New Roman" w:cs="Times New Roman"/>
          <w:sz w:val="24"/>
          <w:szCs w:val="24"/>
          <w:lang w:val="sr-Cyrl-RS"/>
        </w:rPr>
        <w:t xml:space="preserve"> удружењима и другим примаоцима са буџетске линије 481 – дотације невладиним организацијама укупно 11.5 милијарди динара</w:t>
      </w:r>
      <w:r w:rsidRPr="0098020C">
        <w:rPr>
          <w:rFonts w:ascii="Times New Roman" w:hAnsi="Times New Roman" w:cs="Times New Roman"/>
          <w:sz w:val="24"/>
          <w:szCs w:val="24"/>
          <w:lang w:val="sr-Cyrl-RS"/>
        </w:rPr>
        <w:t xml:space="preserve">. Укупна средства </w:t>
      </w:r>
      <w:r w:rsidRPr="0098020C">
        <w:rPr>
          <w:rFonts w:ascii="Times New Roman" w:hAnsi="Times New Roman" w:cs="Times New Roman"/>
          <w:sz w:val="24"/>
          <w:szCs w:val="24"/>
          <w:lang w:val="sr-Cyrl-RS"/>
        </w:rPr>
        <w:lastRenderedPageBreak/>
        <w:t xml:space="preserve">исплаћена удружењима и другим организацијама цивилног друштва са буџетске линије 481 са нивоа АП Војводине и јединица локалне самоуправе износи </w:t>
      </w:r>
      <w:r w:rsidRPr="0098020C">
        <w:rPr>
          <w:rFonts w:ascii="Times New Roman" w:eastAsia="Calibri" w:hAnsi="Times New Roman" w:cs="Times New Roman"/>
          <w:sz w:val="24"/>
          <w:szCs w:val="24"/>
          <w:lang w:val="sr-Cyrl-RS"/>
        </w:rPr>
        <w:t xml:space="preserve">26,7 милијарди динара. </w:t>
      </w:r>
    </w:p>
    <w:p w14:paraId="4C293754" w14:textId="3FC80D0F" w:rsidR="00776FB3" w:rsidRPr="0098020C" w:rsidRDefault="00101956" w:rsidP="0003002B">
      <w:pPr>
        <w:spacing w:before="200"/>
        <w:jc w:val="both"/>
        <w:rPr>
          <w:rFonts w:ascii="Times New Roman" w:hAnsi="Times New Roman" w:cs="Times New Roman"/>
          <w:sz w:val="24"/>
          <w:szCs w:val="24"/>
          <w:lang w:val="sr-Cyrl-RS" w:bidi="en-US"/>
        </w:rPr>
      </w:pPr>
      <w:r w:rsidRPr="0098020C">
        <w:rPr>
          <w:rFonts w:ascii="Times New Roman" w:hAnsi="Times New Roman" w:cs="Times New Roman"/>
          <w:sz w:val="24"/>
          <w:szCs w:val="24"/>
          <w:lang w:val="sr-Cyrl-RS" w:bidi="en-US"/>
        </w:rPr>
        <w:t>Резултати анализе података о процедурама и износима издвај</w:t>
      </w:r>
      <w:r w:rsidR="00874B6C" w:rsidRPr="0098020C">
        <w:rPr>
          <w:rFonts w:ascii="Times New Roman" w:hAnsi="Times New Roman" w:cs="Times New Roman"/>
          <w:sz w:val="24"/>
          <w:szCs w:val="24"/>
          <w:lang w:val="sr-Cyrl-RS" w:bidi="en-US"/>
        </w:rPr>
        <w:t>а</w:t>
      </w:r>
      <w:r w:rsidRPr="0098020C">
        <w:rPr>
          <w:rFonts w:ascii="Times New Roman" w:hAnsi="Times New Roman" w:cs="Times New Roman"/>
          <w:sz w:val="24"/>
          <w:szCs w:val="24"/>
          <w:lang w:val="sr-Cyrl-RS" w:bidi="en-US"/>
        </w:rPr>
        <w:t>ња</w:t>
      </w:r>
      <w:r w:rsidRPr="0098020C">
        <w:rPr>
          <w:rStyle w:val="FootnoteReference"/>
          <w:rFonts w:ascii="Times New Roman" w:hAnsi="Times New Roman" w:cs="Times New Roman"/>
          <w:sz w:val="24"/>
          <w:szCs w:val="24"/>
          <w:lang w:val="sr-Cyrl-RS" w:bidi="en-US"/>
        </w:rPr>
        <w:footnoteReference w:id="29"/>
      </w:r>
      <w:r w:rsidRPr="0098020C">
        <w:rPr>
          <w:rFonts w:ascii="Times New Roman" w:hAnsi="Times New Roman" w:cs="Times New Roman"/>
          <w:sz w:val="24"/>
          <w:szCs w:val="24"/>
          <w:lang w:val="sr-Cyrl-RS" w:bidi="en-US"/>
        </w:rPr>
        <w:t xml:space="preserve"> </w:t>
      </w:r>
      <w:r w:rsidR="002658B9" w:rsidRPr="0098020C">
        <w:rPr>
          <w:rFonts w:ascii="Times New Roman" w:hAnsi="Times New Roman" w:cs="Times New Roman"/>
          <w:sz w:val="24"/>
          <w:szCs w:val="24"/>
          <w:lang w:val="sr-Cyrl-RS" w:bidi="en-US"/>
        </w:rPr>
        <w:t xml:space="preserve">представљени у годишњим збирним извеештајима које је израђивала </w:t>
      </w:r>
      <w:r w:rsidRPr="0098020C">
        <w:rPr>
          <w:rFonts w:ascii="Times New Roman" w:hAnsi="Times New Roman" w:cs="Times New Roman"/>
          <w:sz w:val="24"/>
          <w:szCs w:val="24"/>
          <w:lang w:val="sr-Cyrl-RS" w:bidi="en-US"/>
        </w:rPr>
        <w:t xml:space="preserve">Канцеларија за сарадњу са цивилним друштвом, указују на сталну потребу унапређења и унификовања праксе органа јавне управе, првенствено у смислу унапређења </w:t>
      </w:r>
      <w:r w:rsidR="00574C5E" w:rsidRPr="0098020C">
        <w:rPr>
          <w:rFonts w:ascii="Times New Roman" w:hAnsi="Times New Roman" w:cs="Times New Roman"/>
          <w:sz w:val="24"/>
          <w:szCs w:val="24"/>
          <w:lang w:val="sr-Cyrl-RS" w:bidi="en-US"/>
        </w:rPr>
        <w:t xml:space="preserve">приоритета критеријума и </w:t>
      </w:r>
      <w:r w:rsidRPr="0098020C">
        <w:rPr>
          <w:rFonts w:ascii="Times New Roman" w:hAnsi="Times New Roman" w:cs="Times New Roman"/>
          <w:sz w:val="24"/>
          <w:szCs w:val="24"/>
          <w:lang w:val="sr-Cyrl-RS" w:bidi="en-US"/>
        </w:rPr>
        <w:t>процедура доделе финансијске и нефинансијске подршке удружењима и другим ОЦД.</w:t>
      </w:r>
    </w:p>
    <w:p w14:paraId="26B992A1" w14:textId="121479B5" w:rsidR="00776FB3" w:rsidRPr="0098020C" w:rsidRDefault="00B40A9B" w:rsidP="0003002B">
      <w:pPr>
        <w:jc w:val="both"/>
        <w:rPr>
          <w:rFonts w:ascii="Times New Roman" w:hAnsi="Times New Roman" w:cs="Times New Roman"/>
          <w:sz w:val="24"/>
          <w:szCs w:val="24"/>
          <w:lang w:val="sr-Cyrl-RS"/>
        </w:rPr>
      </w:pPr>
      <w:bookmarkStart w:id="53" w:name="_Hlk87701651"/>
      <w:r w:rsidRPr="0098020C">
        <w:rPr>
          <w:rFonts w:ascii="Times New Roman" w:hAnsi="Times New Roman" w:cs="Times New Roman"/>
          <w:sz w:val="24"/>
          <w:szCs w:val="24"/>
          <w:lang w:val="sr-Cyrl-RS"/>
        </w:rPr>
        <w:t>Подаци из истраживања „Сектор грађанског друштва у 2019. години</w:t>
      </w:r>
      <w:r w:rsidR="00E97317" w:rsidRPr="0098020C">
        <w:rPr>
          <w:rFonts w:ascii="Times New Roman" w:hAnsi="Times New Roman" w:cs="Times New Roman"/>
          <w:sz w:val="24"/>
          <w:szCs w:val="24"/>
          <w:lang w:val="ru-RU"/>
        </w:rPr>
        <w:t>”</w:t>
      </w:r>
      <w:r w:rsidRPr="0098020C">
        <w:rPr>
          <w:rFonts w:ascii="Times New Roman" w:hAnsi="Times New Roman" w:cs="Times New Roman"/>
          <w:sz w:val="24"/>
          <w:szCs w:val="24"/>
          <w:lang w:val="sr-Cyrl-RS"/>
        </w:rPr>
        <w:t xml:space="preserve"> показују да се већина предлога ОЦД односи управо на финансирање: већина анкетираних организација сматра да би држава средства требало да додељује на транспарентан начин (68%), као и да постоји потреба за оснивањем фонда из кога би се издвајала средства једнака онима које даје Европска унија (44%). Трећина организација (34%) предлаже пореске олакшице за компаније које финансирају њихов рад, док 33% предлаже пореске олакшице за грађане/појединце који донирају новчана средства овим организацијама.</w:t>
      </w:r>
    </w:p>
    <w:bookmarkEnd w:id="53"/>
    <w:p w14:paraId="5008B120" w14:textId="7D101C5B" w:rsidR="00A70205" w:rsidRPr="0098020C" w:rsidRDefault="00EE10A2" w:rsidP="0003002B">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Према истраживањима </w:t>
      </w:r>
      <w:r w:rsidR="00A70205" w:rsidRPr="0098020C">
        <w:rPr>
          <w:rFonts w:ascii="Times New Roman" w:hAnsi="Times New Roman" w:cs="Times New Roman"/>
          <w:sz w:val="24"/>
          <w:szCs w:val="24"/>
          <w:lang w:val="sr-Cyrl-RS"/>
        </w:rPr>
        <w:t>„</w:t>
      </w:r>
      <w:r w:rsidRPr="0098020C">
        <w:rPr>
          <w:rFonts w:ascii="Times New Roman" w:hAnsi="Times New Roman" w:cs="Times New Roman"/>
          <w:sz w:val="24"/>
          <w:szCs w:val="24"/>
          <w:lang w:val="sr-Cyrl-RS"/>
        </w:rPr>
        <w:t xml:space="preserve">Индекс одрживости </w:t>
      </w:r>
      <w:r w:rsidR="009455AE">
        <w:rPr>
          <w:rFonts w:ascii="Times New Roman" w:hAnsi="Times New Roman" w:cs="Times New Roman"/>
          <w:sz w:val="24"/>
          <w:szCs w:val="24"/>
          <w:lang w:val="sr-Cyrl-RS"/>
        </w:rPr>
        <w:t>ОЦД</w:t>
      </w:r>
      <w:r w:rsidR="009455AE">
        <w:rPr>
          <w:rFonts w:ascii="Times New Roman" w:eastAsia="Calibri" w:hAnsi="Times New Roman" w:cs="Times New Roman"/>
          <w:bCs/>
          <w:color w:val="000000"/>
          <w:sz w:val="24"/>
          <w:szCs w:val="20"/>
          <w:lang w:val="sr-Cyrl-CS" w:eastAsia="sr-Latn-CS"/>
        </w:rPr>
        <w:t>”</w:t>
      </w:r>
      <w:r w:rsidR="00A70205"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 xml:space="preserve">за 2019. и 2020. годину, </w:t>
      </w:r>
      <w:r w:rsidR="00A70205" w:rsidRPr="0098020C">
        <w:rPr>
          <w:rFonts w:ascii="Times New Roman" w:hAnsi="Times New Roman" w:cs="Times New Roman"/>
          <w:sz w:val="24"/>
          <w:szCs w:val="24"/>
          <w:lang w:val="sr-Cyrl-RS"/>
        </w:rPr>
        <w:t>ф</w:t>
      </w:r>
      <w:r w:rsidRPr="0098020C">
        <w:rPr>
          <w:rFonts w:ascii="Times New Roman" w:hAnsi="Times New Roman" w:cs="Times New Roman"/>
          <w:sz w:val="24"/>
          <w:szCs w:val="24"/>
          <w:lang w:val="sr-Cyrl-RS"/>
        </w:rPr>
        <w:t>инансијска одрживост била је на истом нивоу 2019. и 2020. године, године са оценом 4,4</w:t>
      </w:r>
      <w:r w:rsidR="00A70205" w:rsidRPr="0098020C">
        <w:rPr>
          <w:rFonts w:ascii="Times New Roman" w:hAnsi="Times New Roman" w:cs="Times New Roman"/>
          <w:sz w:val="24"/>
          <w:szCs w:val="24"/>
          <w:lang w:val="sr-Cyrl-RS"/>
        </w:rPr>
        <w:t xml:space="preserve"> што је у оквиру категорије „одрживост у развоју</w:t>
      </w:r>
      <w:r w:rsidR="009455AE">
        <w:rPr>
          <w:rFonts w:ascii="Times New Roman" w:eastAsia="Calibri" w:hAnsi="Times New Roman" w:cs="Times New Roman"/>
          <w:bCs/>
          <w:color w:val="000000"/>
          <w:sz w:val="24"/>
          <w:szCs w:val="20"/>
          <w:lang w:val="sr-Cyrl-CS" w:eastAsia="sr-Latn-CS"/>
        </w:rPr>
        <w:t>”</w:t>
      </w:r>
      <w:r w:rsidRPr="0098020C">
        <w:rPr>
          <w:rFonts w:ascii="Times New Roman" w:hAnsi="Times New Roman" w:cs="Times New Roman"/>
          <w:sz w:val="24"/>
          <w:szCs w:val="24"/>
          <w:lang w:val="sr-Cyrl-RS"/>
        </w:rPr>
        <w:t>.</w:t>
      </w:r>
      <w:r w:rsidR="00A70205" w:rsidRPr="0098020C">
        <w:rPr>
          <w:rFonts w:ascii="Times New Roman" w:hAnsi="Times New Roman" w:cs="Times New Roman"/>
          <w:sz w:val="24"/>
          <w:szCs w:val="24"/>
          <w:lang w:val="sr-Cyrl-RS"/>
        </w:rPr>
        <w:t xml:space="preserve"> Државно финансирање цивилног сектора у 2020. години смањено је услед пандемије </w:t>
      </w:r>
      <w:r w:rsidR="005545E0" w:rsidRPr="0098020C">
        <w:rPr>
          <w:rFonts w:ascii="Times New Roman" w:hAnsi="Times New Roman" w:cs="Times New Roman"/>
          <w:sz w:val="24"/>
          <w:szCs w:val="24"/>
          <w:lang w:val="sr-Cyrl-RS"/>
        </w:rPr>
        <w:t>COVID</w:t>
      </w:r>
      <w:r w:rsidR="00A70205" w:rsidRPr="0098020C">
        <w:rPr>
          <w:rFonts w:ascii="Times New Roman" w:hAnsi="Times New Roman" w:cs="Times New Roman"/>
          <w:sz w:val="24"/>
          <w:szCs w:val="24"/>
          <w:lang w:val="sr-Cyrl-RS"/>
        </w:rPr>
        <w:t>-19, али су средства донатора и филантропа била повећана.</w:t>
      </w:r>
    </w:p>
    <w:p w14:paraId="2A4292A1" w14:textId="3DFBB0BE" w:rsidR="00210EB0" w:rsidRPr="0098020C" w:rsidRDefault="00210EB0" w:rsidP="0003002B">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У Извештају Европске комисије о напретку Србије (</w:t>
      </w:r>
      <w:r w:rsidR="00874B6C" w:rsidRPr="0098020C">
        <w:rPr>
          <w:rFonts w:ascii="Times New Roman" w:hAnsi="Times New Roman" w:cs="Times New Roman"/>
          <w:i/>
          <w:iCs/>
          <w:sz w:val="24"/>
          <w:szCs w:val="24"/>
          <w:lang w:val="sr-Latn-RS"/>
        </w:rPr>
        <w:t>P</w:t>
      </w:r>
      <w:r w:rsidRPr="0098020C">
        <w:rPr>
          <w:rFonts w:ascii="Times New Roman" w:hAnsi="Times New Roman" w:cs="Times New Roman"/>
          <w:i/>
          <w:iCs/>
          <w:sz w:val="24"/>
          <w:szCs w:val="24"/>
          <w:lang w:val="sr-Cyrl-RS"/>
        </w:rPr>
        <w:t>rogress report</w:t>
      </w:r>
      <w:r w:rsidRPr="0098020C">
        <w:rPr>
          <w:rFonts w:ascii="Times New Roman" w:hAnsi="Times New Roman" w:cs="Times New Roman"/>
          <w:sz w:val="24"/>
          <w:szCs w:val="24"/>
          <w:lang w:val="sr-Cyrl-RS"/>
        </w:rPr>
        <w:t>) за 2021. годину констатује се, између осталог, да је потребно уложити напоре како би се обезбедила „системска сарадња“ између Владе и цивилног друштва, као и да је потребно на терену успоставити повољно окружење за развој и финансирање цивилног друштва.</w:t>
      </w:r>
    </w:p>
    <w:p w14:paraId="17D2E821" w14:textId="0B2DF763" w:rsidR="00F42C67" w:rsidRPr="0098020C" w:rsidRDefault="00CE4608" w:rsidP="00CE4608">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Заједнички програм ЕУ и Савета Европе RеLOAD, који у Србији спроводи </w:t>
      </w:r>
      <w:r w:rsidRPr="0098020C">
        <w:rPr>
          <w:rFonts w:ascii="Times New Roman" w:hAnsi="Times New Roman" w:cs="Times New Roman"/>
          <w:sz w:val="24"/>
          <w:szCs w:val="24"/>
          <w:lang w:val="en-US"/>
        </w:rPr>
        <w:t>UNDP</w:t>
      </w:r>
      <w:r w:rsidRPr="0098020C">
        <w:rPr>
          <w:rFonts w:ascii="Times New Roman" w:hAnsi="Times New Roman" w:cs="Times New Roman"/>
          <w:sz w:val="24"/>
          <w:szCs w:val="24"/>
          <w:lang w:val="sr-Cyrl-RS"/>
        </w:rPr>
        <w:t xml:space="preserve"> у сарадњи са више органа државне управе </w:t>
      </w:r>
      <w:r w:rsidR="00EC69A4" w:rsidRPr="0098020C">
        <w:rPr>
          <w:rFonts w:ascii="Times New Roman" w:hAnsi="Times New Roman" w:cs="Times New Roman"/>
          <w:sz w:val="24"/>
          <w:szCs w:val="24"/>
          <w:lang w:val="sr-Cyrl-RS"/>
        </w:rPr>
        <w:t xml:space="preserve">и организација цивилног друштва </w:t>
      </w:r>
      <w:r w:rsidRPr="0098020C">
        <w:rPr>
          <w:rFonts w:ascii="Times New Roman" w:hAnsi="Times New Roman" w:cs="Times New Roman"/>
          <w:sz w:val="24"/>
          <w:szCs w:val="24"/>
          <w:lang w:val="sr-Cyrl-RS"/>
        </w:rPr>
        <w:t>намењен је јачању сарадње ОЦД и локалне самоуправе кроз успостављање мехамизма транспарентног финансирања, унапређивања учешћа ОЦД у усвајању јавних политика и квалитетнијег пружања услуга грађанима. Модел примењен у општинама које су укључене у овај програм може послужити као солидан основ за промоцију добре локалне праксе у овој области.</w:t>
      </w:r>
    </w:p>
    <w:p w14:paraId="3141F606" w14:textId="5D4A7DDC" w:rsidR="00580A0F" w:rsidRDefault="00F42C67" w:rsidP="009B7810">
      <w:pPr>
        <w:pStyle w:val="Heading2"/>
        <w:rPr>
          <w:rStyle w:val="Heading2Char"/>
          <w:rFonts w:ascii="Times New Roman" w:hAnsi="Times New Roman"/>
          <w:color w:val="auto"/>
          <w:sz w:val="24"/>
          <w:szCs w:val="24"/>
          <w:lang w:val="sr-Cyrl-RS"/>
        </w:rPr>
      </w:pPr>
      <w:bookmarkStart w:id="54" w:name="_Toc90191909"/>
      <w:r w:rsidRPr="0098020C">
        <w:rPr>
          <w:rFonts w:ascii="Times New Roman" w:hAnsi="Times New Roman"/>
          <w:color w:val="auto"/>
          <w:sz w:val="24"/>
          <w:szCs w:val="24"/>
          <w:lang w:val="sr-Cyrl-RS"/>
        </w:rPr>
        <w:lastRenderedPageBreak/>
        <w:t xml:space="preserve">5.2.2. </w:t>
      </w:r>
      <w:r w:rsidRPr="0098020C">
        <w:rPr>
          <w:rStyle w:val="Heading2Char"/>
          <w:rFonts w:ascii="Times New Roman" w:hAnsi="Times New Roman"/>
          <w:color w:val="auto"/>
          <w:sz w:val="24"/>
          <w:szCs w:val="24"/>
          <w:lang w:val="sr-Cyrl-RS"/>
        </w:rPr>
        <w:t xml:space="preserve">Транспарентно финансирање и </w:t>
      </w:r>
      <w:r w:rsidR="009B7810" w:rsidRPr="0098020C">
        <w:rPr>
          <w:rStyle w:val="Heading2Char"/>
          <w:rFonts w:ascii="Times New Roman" w:hAnsi="Times New Roman"/>
          <w:color w:val="auto"/>
          <w:sz w:val="24"/>
          <w:szCs w:val="24"/>
          <w:lang w:val="sr-Cyrl-RS"/>
        </w:rPr>
        <w:t>одрживост</w:t>
      </w:r>
      <w:r w:rsidRPr="0098020C">
        <w:rPr>
          <w:rStyle w:val="Heading2Char"/>
          <w:rFonts w:ascii="Times New Roman" w:hAnsi="Times New Roman"/>
          <w:color w:val="auto"/>
          <w:sz w:val="24"/>
          <w:szCs w:val="24"/>
          <w:lang w:val="sr-Cyrl-RS"/>
        </w:rPr>
        <w:t xml:space="preserve"> организација цивилног друштва</w:t>
      </w:r>
      <w:bookmarkEnd w:id="54"/>
    </w:p>
    <w:p w14:paraId="0EF3E6A1" w14:textId="77777777" w:rsidR="002E4FB9" w:rsidRPr="0098020C" w:rsidRDefault="002E4FB9" w:rsidP="002E4FB9">
      <w:pPr>
        <w:spacing w:after="0"/>
        <w:jc w:val="both"/>
        <w:rPr>
          <w:rFonts w:ascii="Times New Roman" w:hAnsi="Times New Roman" w:cs="Times New Roman"/>
          <w:sz w:val="24"/>
          <w:szCs w:val="24"/>
          <w:lang w:val="sr-Cyrl-RS"/>
        </w:rPr>
      </w:pPr>
    </w:p>
    <w:p w14:paraId="31E853AA" w14:textId="02097ECE" w:rsidR="00D6659D" w:rsidRPr="0098020C" w:rsidRDefault="00D6659D" w:rsidP="002E4FB9">
      <w:pPr>
        <w:spacing w:after="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У вези са правним режимом и праксом јавног финансирања ОЦД-а уочено је следеће: </w:t>
      </w:r>
    </w:p>
    <w:p w14:paraId="2E9930CD" w14:textId="0BDCD3D7" w:rsidR="007E07F3" w:rsidRPr="0098020C" w:rsidRDefault="002E4FB9" w:rsidP="0056074D">
      <w:pPr>
        <w:tabs>
          <w:tab w:val="left" w:pos="1152"/>
        </w:tabs>
        <w:spacing w:after="0"/>
        <w:jc w:val="both"/>
        <w:rPr>
          <w:rFonts w:ascii="Times New Roman" w:eastAsia="Calibri" w:hAnsi="Times New Roman" w:cs="Times New Roman"/>
          <w:sz w:val="24"/>
          <w:szCs w:val="24"/>
          <w:lang w:val="sr-Latn-RS"/>
        </w:rPr>
      </w:pPr>
      <w:r w:rsidRPr="0098020C">
        <w:rPr>
          <w:rFonts w:ascii="Times New Roman" w:eastAsia="Calibri" w:hAnsi="Times New Roman" w:cs="Times New Roman"/>
          <w:bCs/>
          <w:sz w:val="24"/>
          <w:szCs w:val="24"/>
          <w:lang w:val="sr-Cyrl-RS"/>
        </w:rPr>
        <w:t>а</w:t>
      </w:r>
      <w:r w:rsidRPr="0098020C">
        <w:rPr>
          <w:rFonts w:ascii="Times New Roman" w:eastAsia="Calibri" w:hAnsi="Times New Roman" w:cs="Times New Roman"/>
          <w:bCs/>
          <w:iCs/>
          <w:sz w:val="24"/>
          <w:szCs w:val="24"/>
          <w:lang w:val="sr-Cyrl-RS"/>
        </w:rPr>
        <w:t>)</w:t>
      </w:r>
      <w:r w:rsidR="00D6659D" w:rsidRPr="0098020C">
        <w:rPr>
          <w:rFonts w:ascii="Times New Roman" w:eastAsia="Calibri" w:hAnsi="Times New Roman" w:cs="Times New Roman"/>
          <w:i/>
          <w:sz w:val="24"/>
          <w:szCs w:val="24"/>
          <w:lang w:val="sr-Cyrl-RS"/>
        </w:rPr>
        <w:t xml:space="preserve"> </w:t>
      </w:r>
      <w:r w:rsidR="00191CCE" w:rsidRPr="0098020C">
        <w:rPr>
          <w:rFonts w:ascii="Times New Roman" w:eastAsia="Calibri" w:hAnsi="Times New Roman" w:cs="Times New Roman"/>
          <w:b/>
          <w:sz w:val="24"/>
          <w:szCs w:val="24"/>
          <w:lang w:val="sr-Cyrl-RS"/>
        </w:rPr>
        <w:t xml:space="preserve"> </w:t>
      </w:r>
      <w:r w:rsidR="00191CCE" w:rsidRPr="0098020C">
        <w:rPr>
          <w:rFonts w:ascii="Times New Roman" w:eastAsia="Calibri" w:hAnsi="Times New Roman" w:cs="Times New Roman"/>
          <w:i/>
          <w:iCs/>
          <w:sz w:val="24"/>
          <w:szCs w:val="24"/>
          <w:lang w:val="sr-Cyrl-RS"/>
        </w:rPr>
        <w:t>Недовољна веза са секторским плановима и политикама</w:t>
      </w:r>
      <w:r w:rsidR="00805F7E" w:rsidRPr="0098020C">
        <w:rPr>
          <w:rFonts w:ascii="Times New Roman" w:hAnsi="Times New Roman" w:cs="Times New Roman"/>
          <w:i/>
          <w:iCs/>
          <w:sz w:val="24"/>
          <w:szCs w:val="24"/>
          <w:lang w:val="sr-Cyrl-RS"/>
        </w:rPr>
        <w:t xml:space="preserve"> и </w:t>
      </w:r>
      <w:r w:rsidR="00805F7E" w:rsidRPr="0098020C">
        <w:rPr>
          <w:rFonts w:ascii="Times New Roman" w:eastAsia="Calibri" w:hAnsi="Times New Roman" w:cs="Times New Roman"/>
          <w:i/>
          <w:iCs/>
          <w:sz w:val="24"/>
          <w:szCs w:val="24"/>
          <w:lang w:val="sr-Cyrl-RS"/>
        </w:rPr>
        <w:t>неадекватно дугорочно и стратешко планирање подршке ОЦД</w:t>
      </w:r>
      <w:r w:rsidR="00191CCE" w:rsidRPr="0098020C">
        <w:rPr>
          <w:rFonts w:ascii="Times New Roman" w:eastAsia="Calibri" w:hAnsi="Times New Roman" w:cs="Times New Roman"/>
          <w:i/>
          <w:iCs/>
          <w:sz w:val="24"/>
          <w:szCs w:val="24"/>
          <w:lang w:val="sr-Cyrl-RS"/>
        </w:rPr>
        <w:t>.</w:t>
      </w:r>
      <w:r w:rsidR="00191CCE" w:rsidRPr="0098020C">
        <w:rPr>
          <w:rFonts w:ascii="Times New Roman" w:eastAsia="Calibri" w:hAnsi="Times New Roman" w:cs="Times New Roman"/>
          <w:bCs/>
          <w:sz w:val="24"/>
          <w:szCs w:val="24"/>
          <w:lang w:val="sr-Cyrl-RS"/>
        </w:rPr>
        <w:t xml:space="preserve"> </w:t>
      </w:r>
      <w:bookmarkStart w:id="55" w:name="_Hlk87621100"/>
      <w:r w:rsidR="00191CCE" w:rsidRPr="0098020C">
        <w:rPr>
          <w:rFonts w:ascii="Times New Roman" w:eastAsia="Calibri" w:hAnsi="Times New Roman" w:cs="Times New Roman"/>
          <w:bCs/>
          <w:sz w:val="24"/>
          <w:szCs w:val="24"/>
          <w:lang w:val="sr-Cyrl-RS"/>
        </w:rPr>
        <w:t xml:space="preserve">Јавно финансирање ОЦД није у довољној мери у функцији остваривања </w:t>
      </w:r>
      <w:r w:rsidR="00191CCE" w:rsidRPr="0098020C">
        <w:rPr>
          <w:rFonts w:ascii="Times New Roman" w:eastAsia="Calibri" w:hAnsi="Times New Roman" w:cs="Times New Roman"/>
          <w:sz w:val="24"/>
          <w:szCs w:val="24"/>
          <w:lang w:val="sr-Cyrl-RS"/>
        </w:rPr>
        <w:t>националних стратегија и секторских политика</w:t>
      </w:r>
      <w:bookmarkEnd w:id="55"/>
      <w:r w:rsidR="00191CCE" w:rsidRPr="0098020C">
        <w:rPr>
          <w:rFonts w:ascii="Times New Roman" w:eastAsia="Calibri" w:hAnsi="Times New Roman" w:cs="Times New Roman"/>
          <w:sz w:val="24"/>
          <w:szCs w:val="24"/>
          <w:lang w:val="sr-Cyrl-RS"/>
        </w:rPr>
        <w:t xml:space="preserve">. </w:t>
      </w:r>
      <w:r w:rsidR="0042703F" w:rsidRPr="0098020C">
        <w:rPr>
          <w:rFonts w:ascii="Times New Roman" w:eastAsia="Calibri" w:hAnsi="Times New Roman" w:cs="Times New Roman"/>
          <w:sz w:val="24"/>
          <w:szCs w:val="24"/>
          <w:lang w:val="sr-Cyrl-RS"/>
        </w:rPr>
        <w:t xml:space="preserve">Последично, уочава се </w:t>
      </w:r>
      <w:r w:rsidR="0042703F" w:rsidRPr="0098020C">
        <w:rPr>
          <w:rFonts w:ascii="Times New Roman" w:eastAsia="SimSun" w:hAnsi="Times New Roman" w:cs="Times New Roman"/>
          <w:bCs/>
          <w:sz w:val="24"/>
          <w:szCs w:val="24"/>
          <w:lang w:val="sr-Cyrl-RS" w:bidi="en-US"/>
        </w:rPr>
        <w:t xml:space="preserve">одсуство дугорочних планова за финансирање ОЦД из буџетских средстава, усклађених са приоритетима и циљевима стратешких докумената. </w:t>
      </w:r>
      <w:r w:rsidR="00191CCE" w:rsidRPr="0098020C">
        <w:rPr>
          <w:rFonts w:ascii="Times New Roman" w:eastAsia="Calibri" w:hAnsi="Times New Roman" w:cs="Times New Roman"/>
          <w:sz w:val="24"/>
          <w:szCs w:val="24"/>
          <w:lang w:val="sr-Cyrl-RS"/>
        </w:rPr>
        <w:t xml:space="preserve">На </w:t>
      </w:r>
      <w:r w:rsidR="003B0717" w:rsidRPr="0098020C">
        <w:rPr>
          <w:rFonts w:ascii="Times New Roman" w:eastAsia="Calibri" w:hAnsi="Times New Roman" w:cs="Times New Roman"/>
          <w:sz w:val="24"/>
          <w:szCs w:val="24"/>
          <w:lang w:val="sr-Cyrl-RS"/>
        </w:rPr>
        <w:t>ово</w:t>
      </w:r>
      <w:r w:rsidR="00191CCE" w:rsidRPr="0098020C">
        <w:rPr>
          <w:rFonts w:ascii="Times New Roman" w:eastAsia="Calibri" w:hAnsi="Times New Roman" w:cs="Times New Roman"/>
          <w:sz w:val="24"/>
          <w:szCs w:val="24"/>
          <w:lang w:val="sr-Cyrl-RS"/>
        </w:rPr>
        <w:t xml:space="preserve"> указују и расположиви подаци о дужини трајања програмског и пројектног циклуса. Према подацима из</w:t>
      </w:r>
      <w:r w:rsidR="00AB1BBA" w:rsidRPr="0098020C">
        <w:rPr>
          <w:rFonts w:ascii="Times New Roman" w:eastAsia="Calibri" w:hAnsi="Times New Roman" w:cs="Times New Roman"/>
          <w:sz w:val="24"/>
          <w:szCs w:val="24"/>
          <w:lang w:val="sr-Cyrl-RS"/>
        </w:rPr>
        <w:t xml:space="preserve"> више</w:t>
      </w:r>
      <w:r w:rsidR="00191CCE" w:rsidRPr="0098020C">
        <w:rPr>
          <w:rFonts w:ascii="Times New Roman" w:eastAsia="Calibri" w:hAnsi="Times New Roman" w:cs="Times New Roman"/>
          <w:sz w:val="24"/>
          <w:szCs w:val="24"/>
          <w:lang w:val="sr-Cyrl-RS"/>
        </w:rPr>
        <w:t xml:space="preserve"> </w:t>
      </w:r>
      <w:r w:rsidR="00702997" w:rsidRPr="0098020C">
        <w:rPr>
          <w:rFonts w:ascii="Times New Roman" w:eastAsia="Calibri" w:hAnsi="Times New Roman" w:cs="Times New Roman"/>
          <w:sz w:val="24"/>
          <w:szCs w:val="24"/>
          <w:lang w:val="sr-Cyrl-RS"/>
        </w:rPr>
        <w:t>Збирни</w:t>
      </w:r>
      <w:r w:rsidR="00145573" w:rsidRPr="0098020C">
        <w:rPr>
          <w:rFonts w:ascii="Times New Roman" w:eastAsia="Calibri" w:hAnsi="Times New Roman" w:cs="Times New Roman"/>
          <w:sz w:val="24"/>
          <w:szCs w:val="24"/>
          <w:lang w:val="sr-Cyrl-RS"/>
        </w:rPr>
        <w:t>х</w:t>
      </w:r>
      <w:r w:rsidR="00702997" w:rsidRPr="0098020C">
        <w:rPr>
          <w:rFonts w:ascii="Times New Roman" w:eastAsia="Calibri" w:hAnsi="Times New Roman" w:cs="Times New Roman"/>
          <w:sz w:val="24"/>
          <w:szCs w:val="24"/>
          <w:lang w:val="sr-Cyrl-RS"/>
        </w:rPr>
        <w:t xml:space="preserve"> извештај</w:t>
      </w:r>
      <w:r w:rsidR="00145573" w:rsidRPr="0098020C">
        <w:rPr>
          <w:rFonts w:ascii="Times New Roman" w:eastAsia="Calibri" w:hAnsi="Times New Roman" w:cs="Times New Roman"/>
          <w:sz w:val="24"/>
          <w:szCs w:val="24"/>
          <w:lang w:val="sr-Cyrl-RS"/>
        </w:rPr>
        <w:t>а</w:t>
      </w:r>
      <w:r w:rsidR="00191CCE" w:rsidRPr="0098020C">
        <w:rPr>
          <w:rFonts w:ascii="Times New Roman" w:eastAsia="Calibri" w:hAnsi="Times New Roman" w:cs="Times New Roman"/>
          <w:sz w:val="24"/>
          <w:szCs w:val="24"/>
          <w:lang w:val="sr-Cyrl-RS"/>
        </w:rPr>
        <w:t xml:space="preserve"> </w:t>
      </w:r>
      <w:r w:rsidR="00191CCE" w:rsidRPr="0098020C">
        <w:rPr>
          <w:rFonts w:ascii="Times New Roman" w:eastAsia="Calibri" w:hAnsi="Times New Roman" w:cs="Times New Roman"/>
          <w:bCs/>
          <w:sz w:val="24"/>
          <w:szCs w:val="24"/>
          <w:lang w:val="sr-Cyrl-RS"/>
        </w:rPr>
        <w:t>већина пројеката трајала је између 6 и 12 месеци</w:t>
      </w:r>
      <w:r w:rsidR="00455D75" w:rsidRPr="0098020C">
        <w:rPr>
          <w:rFonts w:ascii="Times New Roman" w:eastAsia="Calibri" w:hAnsi="Times New Roman" w:cs="Times New Roman"/>
          <w:bCs/>
          <w:sz w:val="24"/>
          <w:szCs w:val="24"/>
          <w:lang w:val="sr-Cyrl-RS"/>
        </w:rPr>
        <w:t>, док су</w:t>
      </w:r>
      <w:r w:rsidR="00191CCE" w:rsidRPr="0098020C">
        <w:rPr>
          <w:rFonts w:ascii="Times New Roman" w:eastAsia="Calibri" w:hAnsi="Times New Roman" w:cs="Times New Roman"/>
          <w:b/>
          <w:sz w:val="24"/>
          <w:szCs w:val="24"/>
          <w:lang w:val="sr-Cyrl-RS"/>
        </w:rPr>
        <w:t xml:space="preserve"> </w:t>
      </w:r>
      <w:r w:rsidR="00455D75" w:rsidRPr="0098020C">
        <w:rPr>
          <w:rFonts w:ascii="Times New Roman" w:eastAsia="Calibri" w:hAnsi="Times New Roman" w:cs="Times New Roman"/>
          <w:sz w:val="24"/>
          <w:szCs w:val="24"/>
          <w:lang w:val="sr-Cyrl-RS"/>
        </w:rPr>
        <w:t>р</w:t>
      </w:r>
      <w:r w:rsidR="00191CCE" w:rsidRPr="0098020C">
        <w:rPr>
          <w:rFonts w:ascii="Times New Roman" w:eastAsia="Calibri" w:hAnsi="Times New Roman" w:cs="Times New Roman"/>
          <w:sz w:val="24"/>
          <w:szCs w:val="24"/>
          <w:lang w:val="sr-Cyrl-RS"/>
        </w:rPr>
        <w:t xml:space="preserve">етки пројекти који су трајали дуже од 12 месеци. </w:t>
      </w:r>
      <w:r w:rsidR="00F05426" w:rsidRPr="0098020C">
        <w:rPr>
          <w:rFonts w:ascii="Times New Roman" w:eastAsia="Calibri" w:hAnsi="Times New Roman" w:cs="Times New Roman"/>
          <w:sz w:val="24"/>
          <w:szCs w:val="24"/>
          <w:lang w:val="sr-Cyrl-RS"/>
        </w:rPr>
        <w:t>У</w:t>
      </w:r>
      <w:r w:rsidR="00294299" w:rsidRPr="0098020C">
        <w:rPr>
          <w:rFonts w:ascii="Times New Roman" w:eastAsia="Calibri" w:hAnsi="Times New Roman" w:cs="Times New Roman"/>
          <w:sz w:val="24"/>
          <w:szCs w:val="24"/>
          <w:lang w:val="sr-Cyrl-RS"/>
        </w:rPr>
        <w:t xml:space="preserve">место до сада присутног линијског буџетског планирања, а у </w:t>
      </w:r>
      <w:r w:rsidR="00F05426" w:rsidRPr="0098020C">
        <w:rPr>
          <w:rFonts w:ascii="Times New Roman" w:eastAsia="Calibri" w:hAnsi="Times New Roman" w:cs="Times New Roman"/>
          <w:sz w:val="24"/>
          <w:szCs w:val="24"/>
          <w:lang w:val="sr-Cyrl-RS"/>
        </w:rPr>
        <w:t>складу са стратешким правцима реформе јавне управе, програмски буџет, који повезује буџетски процес са стратешким планирањем и спровођењем утврђених јавних политика, уведен је 2015. године</w:t>
      </w:r>
      <w:r w:rsidR="003B201D" w:rsidRPr="0098020C">
        <w:rPr>
          <w:rFonts w:ascii="Times New Roman" w:eastAsia="Calibri" w:hAnsi="Times New Roman" w:cs="Times New Roman"/>
          <w:sz w:val="24"/>
          <w:szCs w:val="24"/>
          <w:lang w:val="sr-Cyrl-RS"/>
        </w:rPr>
        <w:t xml:space="preserve"> као обавезан за све органе јавне управе</w:t>
      </w:r>
      <w:r w:rsidR="00F05426" w:rsidRPr="0098020C">
        <w:rPr>
          <w:rFonts w:ascii="Times New Roman" w:eastAsia="Calibri" w:hAnsi="Times New Roman" w:cs="Times New Roman"/>
          <w:sz w:val="24"/>
          <w:szCs w:val="24"/>
          <w:lang w:val="sr-Cyrl-RS"/>
        </w:rPr>
        <w:t xml:space="preserve">, уместо до тада присутног линијског буџетског планирања, </w:t>
      </w:r>
      <w:r w:rsidR="003B201D" w:rsidRPr="0098020C">
        <w:rPr>
          <w:rFonts w:ascii="Times New Roman" w:eastAsia="Calibri" w:hAnsi="Times New Roman" w:cs="Times New Roman"/>
          <w:sz w:val="24"/>
          <w:szCs w:val="24"/>
          <w:lang w:val="sr-Cyrl-RS"/>
        </w:rPr>
        <w:t>који</w:t>
      </w:r>
      <w:r w:rsidR="00F05426" w:rsidRPr="0098020C">
        <w:rPr>
          <w:rFonts w:ascii="Times New Roman" w:eastAsia="Calibri" w:hAnsi="Times New Roman" w:cs="Times New Roman"/>
          <w:sz w:val="24"/>
          <w:szCs w:val="24"/>
          <w:lang w:val="sr-Cyrl-RS"/>
        </w:rPr>
        <w:t xml:space="preserve"> подразумева да корисници буџетских средстава предлажу приоритетне области финансирања за наредне три године.</w:t>
      </w:r>
      <w:r w:rsidR="00AB1BBA" w:rsidRPr="0098020C">
        <w:rPr>
          <w:rFonts w:ascii="Times New Roman" w:eastAsia="Calibri" w:hAnsi="Times New Roman" w:cs="Times New Roman"/>
          <w:sz w:val="24"/>
          <w:szCs w:val="24"/>
          <w:lang w:val="sr-Cyrl-RS"/>
        </w:rPr>
        <w:t xml:space="preserve"> </w:t>
      </w:r>
      <w:r w:rsidR="00EA13B7" w:rsidRPr="0098020C">
        <w:rPr>
          <w:rFonts w:ascii="Times New Roman" w:eastAsia="Calibri" w:hAnsi="Times New Roman" w:cs="Times New Roman"/>
          <w:sz w:val="24"/>
          <w:szCs w:val="24"/>
          <w:lang w:val="sr-Cyrl-RS"/>
        </w:rPr>
        <w:t>З</w:t>
      </w:r>
      <w:r w:rsidR="00AB1BBA" w:rsidRPr="0098020C">
        <w:rPr>
          <w:rFonts w:ascii="Times New Roman" w:eastAsia="Calibri" w:hAnsi="Times New Roman" w:cs="Times New Roman"/>
          <w:sz w:val="24"/>
          <w:szCs w:val="24"/>
          <w:lang w:val="sr-Cyrl-RS"/>
        </w:rPr>
        <w:t xml:space="preserve">ахтеви програмског буџетирања према буџетским корисницима односе се </w:t>
      </w:r>
      <w:r w:rsidR="000C71F3" w:rsidRPr="0098020C">
        <w:rPr>
          <w:rFonts w:ascii="Times New Roman" w:eastAsia="Calibri" w:hAnsi="Times New Roman" w:cs="Times New Roman"/>
          <w:sz w:val="24"/>
          <w:szCs w:val="24"/>
          <w:lang w:val="sr-Cyrl-RS"/>
        </w:rPr>
        <w:t xml:space="preserve">и </w:t>
      </w:r>
      <w:r w:rsidR="00AB1BBA" w:rsidRPr="0098020C">
        <w:rPr>
          <w:rFonts w:ascii="Times New Roman" w:eastAsia="Calibri" w:hAnsi="Times New Roman" w:cs="Times New Roman"/>
          <w:sz w:val="24"/>
          <w:szCs w:val="24"/>
          <w:lang w:val="sr-Cyrl-RS"/>
        </w:rPr>
        <w:t>на</w:t>
      </w:r>
      <w:r w:rsidR="00F05426" w:rsidRPr="0098020C">
        <w:rPr>
          <w:rFonts w:ascii="Times New Roman" w:eastAsia="Calibri" w:hAnsi="Times New Roman" w:cs="Times New Roman"/>
          <w:sz w:val="24"/>
          <w:szCs w:val="24"/>
          <w:lang w:val="sr-Cyrl-RS"/>
        </w:rPr>
        <w:t xml:space="preserve"> </w:t>
      </w:r>
      <w:r w:rsidR="00AB1BBA" w:rsidRPr="0098020C">
        <w:rPr>
          <w:rFonts w:ascii="Times New Roman" w:eastAsia="Calibri" w:hAnsi="Times New Roman" w:cs="Times New Roman"/>
          <w:sz w:val="24"/>
          <w:szCs w:val="24"/>
          <w:lang w:val="sr-Cyrl-RS"/>
        </w:rPr>
        <w:t xml:space="preserve">пружање </w:t>
      </w:r>
      <w:r w:rsidR="00EA13B7" w:rsidRPr="0098020C">
        <w:rPr>
          <w:rFonts w:ascii="Times New Roman" w:eastAsia="Calibri" w:hAnsi="Times New Roman" w:cs="Times New Roman"/>
          <w:sz w:val="24"/>
          <w:szCs w:val="24"/>
          <w:lang w:val="sr-Cyrl-RS"/>
        </w:rPr>
        <w:t>информација</w:t>
      </w:r>
      <w:r w:rsidR="00AB1BBA" w:rsidRPr="0098020C">
        <w:rPr>
          <w:rFonts w:ascii="Times New Roman" w:eastAsia="Calibri" w:hAnsi="Times New Roman" w:cs="Times New Roman"/>
          <w:sz w:val="24"/>
          <w:szCs w:val="24"/>
          <w:lang w:val="sr-Cyrl-RS"/>
        </w:rPr>
        <w:t xml:space="preserve"> o свojим прoгрaмимa, aктивнoстимa</w:t>
      </w:r>
      <w:r w:rsidR="00EA13B7" w:rsidRPr="0098020C">
        <w:rPr>
          <w:rFonts w:ascii="Times New Roman" w:eastAsia="Calibri" w:hAnsi="Times New Roman" w:cs="Times New Roman"/>
          <w:sz w:val="24"/>
          <w:szCs w:val="24"/>
          <w:lang w:val="sr-Cyrl-RS"/>
        </w:rPr>
        <w:t xml:space="preserve">, </w:t>
      </w:r>
      <w:r w:rsidR="00AB1BBA" w:rsidRPr="0098020C">
        <w:rPr>
          <w:rFonts w:ascii="Times New Roman" w:eastAsia="Calibri" w:hAnsi="Times New Roman" w:cs="Times New Roman"/>
          <w:sz w:val="24"/>
          <w:szCs w:val="24"/>
          <w:lang w:val="sr-Cyrl-RS"/>
        </w:rPr>
        <w:t>циљeвимa</w:t>
      </w:r>
      <w:r w:rsidR="002465D5" w:rsidRPr="0098020C">
        <w:rPr>
          <w:rFonts w:ascii="Times New Roman" w:eastAsia="Calibri" w:hAnsi="Times New Roman" w:cs="Times New Roman"/>
          <w:sz w:val="24"/>
          <w:szCs w:val="24"/>
          <w:lang w:val="sr-Cyrl-RS"/>
        </w:rPr>
        <w:t xml:space="preserve"> и </w:t>
      </w:r>
      <w:r w:rsidR="00EA13B7" w:rsidRPr="0098020C">
        <w:rPr>
          <w:rFonts w:ascii="Times New Roman" w:eastAsia="Calibri" w:hAnsi="Times New Roman" w:cs="Times New Roman"/>
          <w:sz w:val="24"/>
          <w:szCs w:val="24"/>
          <w:lang w:val="sr-Cyrl-RS"/>
        </w:rPr>
        <w:t>индикаторима</w:t>
      </w:r>
      <w:r w:rsidR="002465D5" w:rsidRPr="0098020C">
        <w:rPr>
          <w:rFonts w:ascii="Times New Roman" w:eastAsia="Calibri" w:hAnsi="Times New Roman" w:cs="Times New Roman"/>
          <w:sz w:val="24"/>
          <w:szCs w:val="24"/>
          <w:lang w:val="sr-Cyrl-RS"/>
        </w:rPr>
        <w:t>,</w:t>
      </w:r>
      <w:r w:rsidR="00AB1BBA" w:rsidRPr="0098020C">
        <w:rPr>
          <w:rFonts w:ascii="Times New Roman" w:eastAsia="Calibri" w:hAnsi="Times New Roman" w:cs="Times New Roman"/>
          <w:sz w:val="24"/>
          <w:szCs w:val="24"/>
          <w:lang w:val="sr-Cyrl-RS"/>
        </w:rPr>
        <w:t xml:space="preserve"> и у склaду с тим сe дoнoсe oдлукe</w:t>
      </w:r>
      <w:r w:rsidR="00EA13B7" w:rsidRPr="0098020C">
        <w:rPr>
          <w:rFonts w:ascii="Times New Roman" w:eastAsia="Calibri" w:hAnsi="Times New Roman" w:cs="Times New Roman"/>
          <w:sz w:val="24"/>
          <w:szCs w:val="24"/>
          <w:lang w:val="sr-Cyrl-RS"/>
        </w:rPr>
        <w:t xml:space="preserve"> о </w:t>
      </w:r>
      <w:r w:rsidR="00AB1BBA" w:rsidRPr="0098020C">
        <w:rPr>
          <w:rFonts w:ascii="Times New Roman" w:eastAsia="Calibri" w:hAnsi="Times New Roman" w:cs="Times New Roman"/>
          <w:sz w:val="24"/>
          <w:szCs w:val="24"/>
          <w:lang w:val="sr-Cyrl-RS"/>
        </w:rPr>
        <w:t xml:space="preserve">рaспoдeли буџeтских срeдстaвa. </w:t>
      </w:r>
      <w:r w:rsidR="00EA13B7" w:rsidRPr="0098020C">
        <w:rPr>
          <w:rFonts w:ascii="Times New Roman" w:eastAsia="Calibri" w:hAnsi="Times New Roman" w:cs="Times New Roman"/>
          <w:sz w:val="24"/>
          <w:szCs w:val="24"/>
          <w:lang w:val="sr-Cyrl-RS"/>
        </w:rPr>
        <w:t>Тиме је постављен законски oснoв зa плaнирaње у складу са утврђеним секторским плановима и приоритетима у оквиру истих, а тим</w:t>
      </w:r>
      <w:r w:rsidR="00ED3173" w:rsidRPr="0098020C">
        <w:rPr>
          <w:rFonts w:ascii="Times New Roman" w:eastAsia="Calibri" w:hAnsi="Times New Roman" w:cs="Times New Roman"/>
          <w:sz w:val="24"/>
          <w:szCs w:val="24"/>
          <w:lang w:val="sr-Cyrl-RS"/>
        </w:rPr>
        <w:t>е</w:t>
      </w:r>
      <w:r w:rsidR="00EA13B7" w:rsidRPr="0098020C">
        <w:rPr>
          <w:rFonts w:ascii="Times New Roman" w:eastAsia="Calibri" w:hAnsi="Times New Roman" w:cs="Times New Roman"/>
          <w:sz w:val="24"/>
          <w:szCs w:val="24"/>
          <w:lang w:val="sr-Cyrl-RS"/>
        </w:rPr>
        <w:t xml:space="preserve"> и </w:t>
      </w:r>
      <w:r w:rsidR="000C71F3" w:rsidRPr="0098020C">
        <w:rPr>
          <w:rFonts w:ascii="Times New Roman" w:eastAsia="Calibri" w:hAnsi="Times New Roman" w:cs="Times New Roman"/>
          <w:sz w:val="24"/>
          <w:szCs w:val="24"/>
          <w:lang w:val="sr-Cyrl-RS"/>
        </w:rPr>
        <w:t>за</w:t>
      </w:r>
      <w:r w:rsidR="00EA13B7" w:rsidRPr="0098020C">
        <w:rPr>
          <w:rFonts w:ascii="Times New Roman" w:eastAsia="Calibri" w:hAnsi="Times New Roman" w:cs="Times New Roman"/>
          <w:sz w:val="24"/>
          <w:szCs w:val="24"/>
          <w:lang w:val="sr-Cyrl-RS"/>
        </w:rPr>
        <w:t xml:space="preserve"> </w:t>
      </w:r>
      <w:r w:rsidR="000C71F3" w:rsidRPr="0098020C">
        <w:rPr>
          <w:rFonts w:ascii="Times New Roman" w:eastAsia="Calibri" w:hAnsi="Times New Roman" w:cs="Times New Roman"/>
          <w:sz w:val="24"/>
          <w:szCs w:val="24"/>
          <w:lang w:val="sr-Cyrl-RS"/>
        </w:rPr>
        <w:t>смислену</w:t>
      </w:r>
      <w:r w:rsidR="00EA13B7" w:rsidRPr="0098020C">
        <w:rPr>
          <w:rFonts w:ascii="Times New Roman" w:eastAsia="Calibri" w:hAnsi="Times New Roman" w:cs="Times New Roman"/>
          <w:sz w:val="24"/>
          <w:szCs w:val="24"/>
          <w:lang w:val="sr-Cyrl-RS"/>
        </w:rPr>
        <w:t xml:space="preserve"> </w:t>
      </w:r>
      <w:r w:rsidR="00ED3173" w:rsidRPr="0098020C">
        <w:rPr>
          <w:rFonts w:ascii="Times New Roman" w:eastAsia="Calibri" w:hAnsi="Times New Roman" w:cs="Times New Roman"/>
          <w:sz w:val="24"/>
          <w:szCs w:val="24"/>
          <w:lang w:val="sr-Cyrl-RS"/>
        </w:rPr>
        <w:t>евалуацију</w:t>
      </w:r>
      <w:r w:rsidR="00EA13B7" w:rsidRPr="0098020C">
        <w:rPr>
          <w:rFonts w:ascii="Times New Roman" w:eastAsia="Calibri" w:hAnsi="Times New Roman" w:cs="Times New Roman"/>
          <w:sz w:val="24"/>
          <w:szCs w:val="24"/>
          <w:lang w:val="sr-Cyrl-RS"/>
        </w:rPr>
        <w:t xml:space="preserve"> </w:t>
      </w:r>
      <w:r w:rsidR="00ED3173" w:rsidRPr="0098020C">
        <w:rPr>
          <w:rFonts w:ascii="Times New Roman" w:eastAsia="Calibri" w:hAnsi="Times New Roman" w:cs="Times New Roman"/>
          <w:sz w:val="24"/>
          <w:szCs w:val="24"/>
          <w:lang w:val="sr-Cyrl-RS"/>
        </w:rPr>
        <w:t>резултата</w:t>
      </w:r>
      <w:r w:rsidR="00EA13B7" w:rsidRPr="0098020C">
        <w:rPr>
          <w:rFonts w:ascii="Times New Roman" w:eastAsia="Calibri" w:hAnsi="Times New Roman" w:cs="Times New Roman"/>
          <w:sz w:val="24"/>
          <w:szCs w:val="24"/>
          <w:lang w:val="sr-Cyrl-RS"/>
        </w:rPr>
        <w:t>.</w:t>
      </w:r>
      <w:r w:rsidR="000C71F3" w:rsidRPr="0098020C">
        <w:rPr>
          <w:rFonts w:ascii="Times New Roman" w:eastAsia="Calibri" w:hAnsi="Times New Roman" w:cs="Times New Roman"/>
          <w:sz w:val="24"/>
          <w:szCs w:val="24"/>
          <w:lang w:val="sr-Cyrl-RS"/>
        </w:rPr>
        <w:t xml:space="preserve"> </w:t>
      </w:r>
      <w:r w:rsidR="003B201D" w:rsidRPr="0098020C">
        <w:rPr>
          <w:rFonts w:ascii="Times New Roman" w:hAnsi="Times New Roman" w:cs="Times New Roman"/>
          <w:sz w:val="24"/>
          <w:szCs w:val="24"/>
          <w:lang w:val="sr-Cyrl-RS"/>
        </w:rPr>
        <w:t xml:space="preserve">Потребно је напоменути да је </w:t>
      </w:r>
      <w:r w:rsidR="003B201D" w:rsidRPr="0098020C">
        <w:rPr>
          <w:rFonts w:ascii="Times New Roman" w:eastAsia="Calibri" w:hAnsi="Times New Roman" w:cs="Times New Roman"/>
          <w:sz w:val="24"/>
          <w:szCs w:val="24"/>
          <w:lang w:val="sr-Cyrl-RS"/>
        </w:rPr>
        <w:t>формирањем Републичког секретаријата за јавне политике (РСЈП) попуњен институционални јаз на републичком нивоу и створена основа за координацију јавних политика и њихово усклађивање са буџетским оквиром, у правцу стварања првог интегрисаног п</w:t>
      </w:r>
      <w:r w:rsidR="009455AE">
        <w:rPr>
          <w:rFonts w:ascii="Times New Roman" w:eastAsia="Calibri" w:hAnsi="Times New Roman" w:cs="Times New Roman"/>
          <w:sz w:val="24"/>
          <w:szCs w:val="24"/>
          <w:lang w:val="sr-Cyrl-RS"/>
        </w:rPr>
        <w:t>ланског и буџетског система у Републици Србији</w:t>
      </w:r>
      <w:r w:rsidR="003B201D" w:rsidRPr="0098020C">
        <w:rPr>
          <w:rFonts w:ascii="Times New Roman" w:eastAsia="Calibri" w:hAnsi="Times New Roman" w:cs="Times New Roman"/>
          <w:sz w:val="24"/>
          <w:szCs w:val="24"/>
          <w:lang w:val="sr-Cyrl-RS"/>
        </w:rPr>
        <w:t>. Пракса, међутим, показује да је потребна доследна имплементација како захтева програмског буџетирања тако и повезивања овог процеса са релевантним документима јавних политика приликом осмишљавања програма и пројеката од јавног интереса.</w:t>
      </w:r>
      <w:r w:rsidR="009C48C9" w:rsidRPr="0098020C">
        <w:rPr>
          <w:rFonts w:ascii="Times New Roman" w:eastAsia="Calibri" w:hAnsi="Times New Roman" w:cs="Times New Roman"/>
          <w:sz w:val="24"/>
          <w:szCs w:val="24"/>
          <w:lang w:val="sr-Cyrl-RS"/>
        </w:rPr>
        <w:t xml:space="preserve"> Овај проблем посебно је уочљив на локалном нивоу управљања</w:t>
      </w:r>
      <w:r w:rsidR="001A7B5B" w:rsidRPr="0098020C">
        <w:rPr>
          <w:rFonts w:ascii="Times New Roman" w:eastAsia="Calibri" w:hAnsi="Times New Roman" w:cs="Times New Roman"/>
          <w:sz w:val="24"/>
          <w:szCs w:val="24"/>
          <w:lang w:val="sr-Cyrl-RS"/>
        </w:rPr>
        <w:t xml:space="preserve">, </w:t>
      </w:r>
      <w:bookmarkStart w:id="56" w:name="_Hlk87621049"/>
      <w:r w:rsidR="001A7B5B" w:rsidRPr="0098020C">
        <w:rPr>
          <w:rFonts w:ascii="Times New Roman" w:eastAsia="Calibri" w:hAnsi="Times New Roman" w:cs="Times New Roman"/>
          <w:sz w:val="24"/>
          <w:szCs w:val="24"/>
          <w:lang w:val="sr-Cyrl-RS"/>
        </w:rPr>
        <w:t>те је</w:t>
      </w:r>
      <w:r w:rsidR="006A1F3B" w:rsidRPr="0098020C">
        <w:rPr>
          <w:rFonts w:ascii="Times New Roman" w:hAnsi="Times New Roman" w:cs="Times New Roman"/>
          <w:sz w:val="24"/>
          <w:szCs w:val="24"/>
          <w:lang w:val="sr-Cyrl-RS"/>
        </w:rPr>
        <w:t xml:space="preserve"> </w:t>
      </w:r>
      <w:r w:rsidR="006A1F3B" w:rsidRPr="0098020C">
        <w:rPr>
          <w:rFonts w:ascii="Times New Roman" w:eastAsia="Calibri" w:hAnsi="Times New Roman" w:cs="Times New Roman"/>
          <w:sz w:val="24"/>
          <w:szCs w:val="24"/>
          <w:lang w:val="sr-Cyrl-RS"/>
        </w:rPr>
        <w:t>стратешки приступ приликом дефинисања приоритета јавних конкурса</w:t>
      </w:r>
      <w:r w:rsidR="001A7B5B" w:rsidRPr="0098020C">
        <w:rPr>
          <w:rFonts w:ascii="Times New Roman" w:eastAsia="Calibri" w:hAnsi="Times New Roman" w:cs="Times New Roman"/>
          <w:sz w:val="24"/>
          <w:szCs w:val="24"/>
          <w:lang w:val="sr-Cyrl-RS"/>
        </w:rPr>
        <w:t xml:space="preserve"> неопходан</w:t>
      </w:r>
      <w:r w:rsidR="006A1F3B" w:rsidRPr="0098020C">
        <w:rPr>
          <w:rFonts w:ascii="Times New Roman" w:eastAsia="Calibri" w:hAnsi="Times New Roman" w:cs="Times New Roman"/>
          <w:sz w:val="24"/>
          <w:szCs w:val="24"/>
          <w:lang w:val="sr-Cyrl-RS"/>
        </w:rPr>
        <w:t>.</w:t>
      </w:r>
      <w:r w:rsidR="007B6B2F" w:rsidRPr="0098020C">
        <w:rPr>
          <w:rFonts w:ascii="Times New Roman" w:eastAsia="Calibri" w:hAnsi="Times New Roman" w:cs="Times New Roman"/>
          <w:sz w:val="24"/>
          <w:szCs w:val="24"/>
          <w:lang w:val="sr-Latn-RS"/>
        </w:rPr>
        <w:t xml:space="preserve"> </w:t>
      </w:r>
    </w:p>
    <w:p w14:paraId="0705B049" w14:textId="77777777" w:rsidR="006F6FF4" w:rsidRPr="0098020C" w:rsidRDefault="006F6FF4" w:rsidP="0056074D">
      <w:pPr>
        <w:tabs>
          <w:tab w:val="left" w:pos="1152"/>
        </w:tabs>
        <w:spacing w:after="0"/>
        <w:jc w:val="both"/>
        <w:rPr>
          <w:rFonts w:ascii="Times New Roman" w:eastAsia="Calibri" w:hAnsi="Times New Roman" w:cs="Times New Roman"/>
          <w:sz w:val="24"/>
          <w:szCs w:val="24"/>
          <w:lang w:val="sr-Latn-RS"/>
        </w:rPr>
      </w:pPr>
    </w:p>
    <w:bookmarkEnd w:id="56"/>
    <w:p w14:paraId="7AB2A41F" w14:textId="6A56C642" w:rsidR="000D0EFE" w:rsidRPr="0098020C" w:rsidRDefault="0056074D" w:rsidP="007E07F3">
      <w:pPr>
        <w:spacing w:after="24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sz w:val="24"/>
          <w:szCs w:val="24"/>
          <w:lang w:val="sr-Cyrl-RS"/>
        </w:rPr>
        <w:t>б</w:t>
      </w:r>
      <w:r w:rsidR="00755DDA" w:rsidRPr="0098020C">
        <w:rPr>
          <w:rFonts w:ascii="Times New Roman" w:eastAsia="Calibri" w:hAnsi="Times New Roman" w:cs="Times New Roman"/>
          <w:bCs/>
          <w:sz w:val="24"/>
          <w:szCs w:val="24"/>
          <w:lang w:val="sr-Cyrl-RS"/>
        </w:rPr>
        <w:t>)</w:t>
      </w:r>
      <w:r w:rsidR="00755DDA" w:rsidRPr="0098020C">
        <w:rPr>
          <w:rFonts w:ascii="Times New Roman" w:eastAsia="Calibri" w:hAnsi="Times New Roman" w:cs="Times New Roman"/>
          <w:sz w:val="24"/>
          <w:szCs w:val="24"/>
          <w:lang w:val="sr-Cyrl-RS"/>
        </w:rPr>
        <w:t xml:space="preserve"> </w:t>
      </w:r>
      <w:r w:rsidR="00755DDA" w:rsidRPr="0098020C">
        <w:rPr>
          <w:rFonts w:ascii="Times New Roman" w:eastAsia="Calibri" w:hAnsi="Times New Roman" w:cs="Times New Roman"/>
          <w:i/>
          <w:iCs/>
          <w:sz w:val="24"/>
          <w:szCs w:val="24"/>
          <w:lang w:val="sr-Cyrl-RS"/>
        </w:rPr>
        <w:t>Буџетска линија 481.</w:t>
      </w:r>
      <w:r w:rsidR="00755DDA" w:rsidRPr="0098020C">
        <w:rPr>
          <w:rFonts w:ascii="Times New Roman" w:eastAsia="Calibri" w:hAnsi="Times New Roman" w:cs="Times New Roman"/>
          <w:sz w:val="24"/>
          <w:szCs w:val="24"/>
          <w:lang w:val="sr-Cyrl-RS"/>
        </w:rPr>
        <w:t xml:space="preserve"> </w:t>
      </w:r>
      <w:r w:rsidR="00A174FC" w:rsidRPr="0098020C">
        <w:rPr>
          <w:rFonts w:ascii="Times New Roman" w:eastAsia="Calibri" w:hAnsi="Times New Roman" w:cs="Times New Roman"/>
          <w:sz w:val="24"/>
          <w:szCs w:val="24"/>
          <w:lang w:val="sr-Cyrl-RS"/>
        </w:rPr>
        <w:t>П</w:t>
      </w:r>
      <w:r w:rsidR="007E07F3" w:rsidRPr="0098020C">
        <w:rPr>
          <w:rFonts w:ascii="Times New Roman" w:eastAsia="Calibri" w:hAnsi="Times New Roman" w:cs="Times New Roman"/>
          <w:sz w:val="24"/>
          <w:szCs w:val="24"/>
          <w:lang w:val="sr-Cyrl-RS"/>
        </w:rPr>
        <w:t xml:space="preserve">релазак на програмско буџетирање, супротно очекивањима, није решио уочене проблеме </w:t>
      </w:r>
      <w:r w:rsidR="00294299" w:rsidRPr="0098020C">
        <w:rPr>
          <w:rFonts w:ascii="Times New Roman" w:eastAsia="Calibri" w:hAnsi="Times New Roman" w:cs="Times New Roman"/>
          <w:sz w:val="24"/>
          <w:szCs w:val="24"/>
          <w:lang w:val="sr-Cyrl-RS"/>
        </w:rPr>
        <w:t>у линији</w:t>
      </w:r>
      <w:r w:rsidR="007E07F3" w:rsidRPr="0098020C">
        <w:rPr>
          <w:rFonts w:ascii="Times New Roman" w:eastAsia="Calibri" w:hAnsi="Times New Roman" w:cs="Times New Roman"/>
          <w:sz w:val="24"/>
          <w:szCs w:val="24"/>
          <w:lang w:val="sr-Cyrl-RS"/>
        </w:rPr>
        <w:t xml:space="preserve"> 481. - Дотације невладиним организацијама, није видљиво за које се пројекте и програме </w:t>
      </w:r>
      <w:r w:rsidR="00FF14B8" w:rsidRPr="0098020C">
        <w:rPr>
          <w:rFonts w:ascii="Times New Roman" w:eastAsia="Calibri" w:hAnsi="Times New Roman" w:cs="Times New Roman"/>
          <w:sz w:val="24"/>
          <w:szCs w:val="24"/>
          <w:lang w:val="sr-Cyrl-RS"/>
        </w:rPr>
        <w:t xml:space="preserve">ОЦД </w:t>
      </w:r>
      <w:r w:rsidR="007E07F3" w:rsidRPr="0098020C">
        <w:rPr>
          <w:rFonts w:ascii="Times New Roman" w:eastAsia="Calibri" w:hAnsi="Times New Roman" w:cs="Times New Roman"/>
          <w:sz w:val="24"/>
          <w:szCs w:val="24"/>
          <w:lang w:val="sr-Cyrl-RS"/>
        </w:rPr>
        <w:t xml:space="preserve">додељују средства буџетским  корисницима са те линије. Будући да се на истој </w:t>
      </w:r>
      <w:r w:rsidR="007E07F3" w:rsidRPr="0098020C">
        <w:rPr>
          <w:rFonts w:ascii="Times New Roman" w:eastAsia="Calibri" w:hAnsi="Times New Roman" w:cs="Times New Roman"/>
          <w:sz w:val="24"/>
          <w:szCs w:val="24"/>
          <w:lang w:val="sr-Cyrl-RS"/>
        </w:rPr>
        <w:lastRenderedPageBreak/>
        <w:t xml:space="preserve">линији налазе удружења, задужбине, фондације, верске организације, професионални спортски клубови, политичке партије и националне заједнице није могуће прецизно установити које се јавне политике финансирају из линије 481. </w:t>
      </w:r>
      <w:bookmarkStart w:id="57" w:name="_Hlk87621164"/>
      <w:r w:rsidR="00D66DB9" w:rsidRPr="0098020C">
        <w:rPr>
          <w:rFonts w:ascii="Times New Roman" w:eastAsia="Calibri" w:hAnsi="Times New Roman" w:cs="Times New Roman"/>
          <w:sz w:val="24"/>
          <w:szCs w:val="24"/>
          <w:lang w:val="sr-Cyrl-RS"/>
        </w:rPr>
        <w:t>Ради лакшег праћења издвајања за ОЦД неопходно је рекласификовати буџетску линију 481, како би дотације удружењима, задужбинама и фондацијама биле раздвојене од дотација политичким странкама, верским заједницама, етничким заједницама и свима чије је финансирање регулисано посебном</w:t>
      </w:r>
      <w:r w:rsidR="000D0EFE" w:rsidRPr="0098020C">
        <w:rPr>
          <w:rFonts w:ascii="Times New Roman" w:eastAsia="Calibri" w:hAnsi="Times New Roman" w:cs="Times New Roman"/>
          <w:sz w:val="24"/>
          <w:szCs w:val="24"/>
          <w:lang w:val="sr-Cyrl-RS"/>
        </w:rPr>
        <w:t xml:space="preserve"> прописима. </w:t>
      </w:r>
    </w:p>
    <w:p w14:paraId="24FD54BD" w14:textId="2BD80163" w:rsidR="000D0EFE" w:rsidRPr="0098020C" w:rsidRDefault="000D0EFE" w:rsidP="007E07F3">
      <w:pPr>
        <w:spacing w:after="24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Поступак раздвајања у договору са министарством финансија омогућило би транспаратно праћење о програмском буџету и ефектима финансирања ОЦД на све јавне политике. У другом кораку од анализе рекласификоване линије 481 могу се одредити индикатори за ефинасније и целовитије учешће ОЦД у јавним политикама.</w:t>
      </w:r>
    </w:p>
    <w:bookmarkEnd w:id="57"/>
    <w:p w14:paraId="78BA9015" w14:textId="77777777" w:rsidR="004C4D3D" w:rsidRPr="004C4D3D" w:rsidRDefault="0056074D" w:rsidP="00A145B9">
      <w:pPr>
        <w:spacing w:after="240"/>
        <w:jc w:val="both"/>
        <w:rPr>
          <w:rFonts w:ascii="Times New Roman" w:eastAsia="Calibri" w:hAnsi="Times New Roman" w:cs="Times New Roman"/>
          <w:i/>
          <w:iCs/>
          <w:sz w:val="16"/>
          <w:szCs w:val="24"/>
          <w:lang w:val="sr-Cyrl-RS"/>
        </w:rPr>
      </w:pPr>
      <w:r w:rsidRPr="0098020C">
        <w:rPr>
          <w:rFonts w:ascii="Times New Roman" w:eastAsia="Calibri" w:hAnsi="Times New Roman" w:cs="Times New Roman"/>
          <w:sz w:val="24"/>
          <w:szCs w:val="24"/>
          <w:lang w:val="sr-Cyrl-RS"/>
        </w:rPr>
        <w:t>в</w:t>
      </w:r>
      <w:r w:rsidR="00663B05" w:rsidRPr="0098020C">
        <w:rPr>
          <w:rFonts w:ascii="Times New Roman" w:eastAsia="Calibri" w:hAnsi="Times New Roman" w:cs="Times New Roman"/>
          <w:sz w:val="24"/>
          <w:szCs w:val="24"/>
          <w:lang w:val="sr-Cyrl-RS"/>
        </w:rPr>
        <w:t xml:space="preserve">) </w:t>
      </w:r>
      <w:r w:rsidR="00663B05" w:rsidRPr="0098020C">
        <w:rPr>
          <w:rFonts w:ascii="Times New Roman" w:eastAsia="Calibri" w:hAnsi="Times New Roman" w:cs="Times New Roman"/>
          <w:i/>
          <w:iCs/>
          <w:sz w:val="24"/>
          <w:szCs w:val="24"/>
          <w:lang w:val="sr-Cyrl-RS"/>
        </w:rPr>
        <w:t>Одсуство конзистентних и упоредивих података о финансирању ОЦД</w:t>
      </w:r>
      <w:r w:rsidR="00E441F0" w:rsidRPr="0098020C">
        <w:rPr>
          <w:rFonts w:ascii="Times New Roman" w:eastAsia="Calibri" w:hAnsi="Times New Roman" w:cs="Times New Roman"/>
          <w:i/>
          <w:iCs/>
          <w:sz w:val="24"/>
          <w:szCs w:val="24"/>
          <w:lang w:val="sr-Cyrl-RS"/>
        </w:rPr>
        <w:t>.</w:t>
      </w:r>
      <w:r w:rsidR="00F42C67" w:rsidRPr="0098020C">
        <w:rPr>
          <w:rFonts w:ascii="Times New Roman" w:eastAsia="Calibri" w:hAnsi="Times New Roman" w:cs="Times New Roman"/>
          <w:sz w:val="24"/>
          <w:szCs w:val="24"/>
          <w:lang w:val="sr-Cyrl-RS"/>
        </w:rPr>
        <w:t xml:space="preserve"> У периоду 2011-2017 године, КСЦД редовно је прикупљала, обрађивала и објављивала податке о буџетских издвајањима за ОЦД у</w:t>
      </w:r>
      <w:r w:rsidR="00EB1B46" w:rsidRPr="0098020C">
        <w:rPr>
          <w:rFonts w:ascii="Times New Roman" w:eastAsia="Calibri" w:hAnsi="Times New Roman" w:cs="Times New Roman"/>
          <w:sz w:val="24"/>
          <w:szCs w:val="24"/>
          <w:lang w:val="sr-Cyrl-RS"/>
        </w:rPr>
        <w:t xml:space="preserve"> </w:t>
      </w:r>
      <w:r w:rsidR="00702997" w:rsidRPr="0098020C">
        <w:rPr>
          <w:rFonts w:ascii="Times New Roman" w:eastAsia="Calibri" w:hAnsi="Times New Roman" w:cs="Times New Roman"/>
          <w:sz w:val="24"/>
          <w:szCs w:val="24"/>
          <w:lang w:val="sr-Cyrl-RS"/>
        </w:rPr>
        <w:t>З</w:t>
      </w:r>
      <w:r w:rsidR="00F42C67" w:rsidRPr="0098020C">
        <w:rPr>
          <w:rFonts w:ascii="Times New Roman" w:eastAsia="Calibri" w:hAnsi="Times New Roman" w:cs="Times New Roman"/>
          <w:sz w:val="24"/>
          <w:szCs w:val="24"/>
          <w:lang w:val="sr-Cyrl-RS"/>
        </w:rPr>
        <w:t>бирни</w:t>
      </w:r>
      <w:r w:rsidR="00702997" w:rsidRPr="0098020C">
        <w:rPr>
          <w:rFonts w:ascii="Times New Roman" w:eastAsia="Calibri" w:hAnsi="Times New Roman" w:cs="Times New Roman"/>
          <w:sz w:val="24"/>
          <w:szCs w:val="24"/>
          <w:lang w:val="sr-Cyrl-RS"/>
        </w:rPr>
        <w:t>м</w:t>
      </w:r>
      <w:r w:rsidR="00F42C67" w:rsidRPr="0098020C">
        <w:rPr>
          <w:rFonts w:ascii="Times New Roman" w:eastAsia="Calibri" w:hAnsi="Times New Roman" w:cs="Times New Roman"/>
          <w:sz w:val="24"/>
          <w:szCs w:val="24"/>
          <w:lang w:val="sr-Cyrl-RS"/>
        </w:rPr>
        <w:t xml:space="preserve"> извештај</w:t>
      </w:r>
      <w:r w:rsidR="00702997" w:rsidRPr="0098020C">
        <w:rPr>
          <w:rFonts w:ascii="Times New Roman" w:eastAsia="Calibri" w:hAnsi="Times New Roman" w:cs="Times New Roman"/>
          <w:sz w:val="24"/>
          <w:szCs w:val="24"/>
          <w:lang w:val="sr-Cyrl-RS"/>
        </w:rPr>
        <w:t>има</w:t>
      </w:r>
      <w:r w:rsidR="00F42C67" w:rsidRPr="0098020C">
        <w:rPr>
          <w:rFonts w:ascii="Times New Roman" w:eastAsia="Calibri" w:hAnsi="Times New Roman" w:cs="Times New Roman"/>
          <w:sz w:val="24"/>
          <w:szCs w:val="24"/>
          <w:lang w:val="sr-Cyrl-RS"/>
        </w:rPr>
        <w:t xml:space="preserve">. Међутим, последњи Нацрт Збирног извештаја израђен је за 2017. годину. </w:t>
      </w:r>
      <w:r w:rsidR="0022650F" w:rsidRPr="0098020C">
        <w:rPr>
          <w:rFonts w:ascii="Times New Roman" w:eastAsia="Calibri" w:hAnsi="Times New Roman" w:cs="Times New Roman"/>
          <w:sz w:val="24"/>
          <w:szCs w:val="24"/>
          <w:lang w:val="sr-Cyrl-RS"/>
        </w:rPr>
        <w:t>Недовољо</w:t>
      </w:r>
      <w:r w:rsidR="00F42C67" w:rsidRPr="0098020C">
        <w:rPr>
          <w:rFonts w:ascii="Times New Roman" w:eastAsia="Calibri" w:hAnsi="Times New Roman" w:cs="Times New Roman"/>
          <w:sz w:val="24"/>
          <w:szCs w:val="24"/>
          <w:lang w:val="sr-Cyrl-RS"/>
        </w:rPr>
        <w:t xml:space="preserve"> пода</w:t>
      </w:r>
      <w:r w:rsidR="0022650F" w:rsidRPr="0098020C">
        <w:rPr>
          <w:rFonts w:ascii="Times New Roman" w:eastAsia="Calibri" w:hAnsi="Times New Roman" w:cs="Times New Roman"/>
          <w:sz w:val="24"/>
          <w:szCs w:val="24"/>
          <w:lang w:val="sr-Cyrl-RS"/>
        </w:rPr>
        <w:t>така</w:t>
      </w:r>
      <w:r w:rsidR="00F42C67" w:rsidRPr="0098020C">
        <w:rPr>
          <w:rFonts w:ascii="Times New Roman" w:eastAsia="Calibri" w:hAnsi="Times New Roman" w:cs="Times New Roman"/>
          <w:sz w:val="24"/>
          <w:szCs w:val="24"/>
          <w:lang w:val="sr-Cyrl-RS"/>
        </w:rPr>
        <w:t xml:space="preserve"> отежавајући је фактор за процену стања у домену финансирања ОЦД, а тиме и за процену неопходних мера које је потребно спровести у циљу транспарентнијег финансирања ОЦД из буџетских средстава. Неопходно је израђивати годишње Збирне извештаје са препорукама за унапређење система транспарентног финансирања, континуирано подизати квалитет података у њима, све док подаци не буду упоредиви и конзистентни.</w:t>
      </w:r>
      <w:r w:rsidR="00663B05" w:rsidRPr="0098020C">
        <w:rPr>
          <w:rFonts w:ascii="Times New Roman" w:eastAsia="Calibri" w:hAnsi="Times New Roman" w:cs="Times New Roman"/>
          <w:i/>
          <w:iCs/>
          <w:sz w:val="24"/>
          <w:szCs w:val="24"/>
          <w:lang w:val="sr-Cyrl-RS"/>
        </w:rPr>
        <w:tab/>
      </w:r>
    </w:p>
    <w:p w14:paraId="13A061DA" w14:textId="7072A1EA" w:rsidR="00321121" w:rsidRPr="0098020C" w:rsidRDefault="00321121" w:rsidP="00A145B9">
      <w:pPr>
        <w:spacing w:after="24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Праћење примене Уредбе </w:t>
      </w:r>
      <w:r w:rsidR="00751321" w:rsidRPr="0098020C">
        <w:rPr>
          <w:rFonts w:ascii="Times New Roman" w:eastAsia="Calibri" w:hAnsi="Times New Roman" w:cs="Times New Roman"/>
          <w:sz w:val="24"/>
          <w:szCs w:val="24"/>
          <w:lang w:val="sr-Cyrl-RS"/>
        </w:rPr>
        <w:t xml:space="preserve">о средствима за подстицање програма или недостајућег дела средстава за финансирање програма од јавног интереса која реализују удружења (Уредба) </w:t>
      </w:r>
      <w:r w:rsidRPr="0098020C">
        <w:rPr>
          <w:rFonts w:ascii="Times New Roman" w:eastAsia="Calibri" w:hAnsi="Times New Roman" w:cs="Times New Roman"/>
          <w:sz w:val="24"/>
          <w:szCs w:val="24"/>
          <w:lang w:val="sr-Cyrl-RS"/>
        </w:rPr>
        <w:t>предвиђено је Ревидираним акционим планом за Поглавље 23, у склопу групе активности које представљају операционализацију препоруке из Извештаја о скринингу (Screening report) „</w:t>
      </w:r>
      <w:bookmarkStart w:id="58" w:name="_Hlk87699291"/>
      <w:r w:rsidRPr="0098020C">
        <w:rPr>
          <w:rFonts w:ascii="Times New Roman" w:eastAsia="Calibri" w:hAnsi="Times New Roman" w:cs="Times New Roman"/>
          <w:sz w:val="24"/>
          <w:szCs w:val="24"/>
          <w:lang w:val="sr-Cyrl-RS"/>
        </w:rPr>
        <w:t>Осигурати укљученост цивилног друштва у програм борбе против корупције</w:t>
      </w:r>
      <w:bookmarkEnd w:id="58"/>
      <w:r w:rsidRPr="0098020C">
        <w:rPr>
          <w:rFonts w:ascii="Times New Roman" w:eastAsia="Calibri" w:hAnsi="Times New Roman" w:cs="Times New Roman"/>
          <w:sz w:val="24"/>
          <w:szCs w:val="24"/>
          <w:lang w:val="sr-Cyrl-RS"/>
        </w:rPr>
        <w:t>.</w:t>
      </w:r>
      <w:r w:rsidR="009455AE">
        <w:rPr>
          <w:rFonts w:ascii="Times New Roman" w:eastAsia="Calibri" w:hAnsi="Times New Roman" w:cs="Times New Roman"/>
          <w:bCs/>
          <w:color w:val="000000"/>
          <w:sz w:val="24"/>
          <w:szCs w:val="20"/>
          <w:lang w:val="sr-Cyrl-CS" w:eastAsia="sr-Latn-CS"/>
        </w:rPr>
        <w:t>”</w:t>
      </w:r>
      <w:r w:rsidR="00B917FD" w:rsidRPr="0098020C">
        <w:rPr>
          <w:rStyle w:val="FootnoteReference"/>
          <w:rFonts w:ascii="Times New Roman" w:eastAsia="Calibri" w:hAnsi="Times New Roman" w:cs="Times New Roman"/>
          <w:sz w:val="24"/>
          <w:szCs w:val="24"/>
          <w:lang w:val="sr-Cyrl-RS"/>
        </w:rPr>
        <w:footnoteReference w:id="30"/>
      </w:r>
      <w:r w:rsidRPr="0098020C">
        <w:rPr>
          <w:rFonts w:ascii="Times New Roman" w:eastAsia="Calibri" w:hAnsi="Times New Roman" w:cs="Times New Roman"/>
          <w:sz w:val="24"/>
          <w:szCs w:val="24"/>
          <w:lang w:val="sr-Cyrl-RS"/>
        </w:rPr>
        <w:t xml:space="preserve"> Активност 2.2.11.2. предвиђа даље унапређење система транспарентног финансирања организација цивилног друштва кроз: праћење спровођења Уредбе и јачање капацитета запослених у јавној управи. Даље унапређење система транспарентног </w:t>
      </w:r>
      <w:r w:rsidRPr="0098020C">
        <w:rPr>
          <w:rFonts w:ascii="Times New Roman" w:eastAsia="Calibri" w:hAnsi="Times New Roman" w:cs="Times New Roman"/>
          <w:sz w:val="24"/>
          <w:szCs w:val="24"/>
          <w:lang w:val="sr-Cyrl-RS"/>
        </w:rPr>
        <w:lastRenderedPageBreak/>
        <w:t xml:space="preserve">финансирања ОЦД прати се управо кроз податке из Збирног извештаја, </w:t>
      </w:r>
      <w:r w:rsidR="0061032C" w:rsidRPr="0098020C">
        <w:rPr>
          <w:rFonts w:ascii="Times New Roman" w:eastAsia="Calibri" w:hAnsi="Times New Roman" w:cs="Times New Roman"/>
          <w:sz w:val="24"/>
          <w:szCs w:val="24"/>
          <w:lang w:val="sr-Cyrl-RS"/>
        </w:rPr>
        <w:t>који</w:t>
      </w:r>
      <w:r w:rsidRPr="0098020C">
        <w:rPr>
          <w:rFonts w:ascii="Times New Roman" w:eastAsia="Calibri" w:hAnsi="Times New Roman" w:cs="Times New Roman"/>
          <w:sz w:val="24"/>
          <w:szCs w:val="24"/>
          <w:lang w:val="sr-Cyrl-RS"/>
        </w:rPr>
        <w:t xml:space="preserve"> уједно представља индикатор успешности спровођења ове активности.</w:t>
      </w:r>
    </w:p>
    <w:p w14:paraId="6AF5260F" w14:textId="0D753E30" w:rsidR="00D15AE6" w:rsidRPr="0098020C" w:rsidRDefault="004751C0" w:rsidP="00222199">
      <w:pPr>
        <w:spacing w:after="24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У циљу општег унапређења подстицајног оквира за транспарентно финансирање ОЦД, потребно је доследно имплементирати препоруке Збирн</w:t>
      </w:r>
      <w:r w:rsidR="00856844" w:rsidRPr="0098020C">
        <w:rPr>
          <w:rFonts w:ascii="Times New Roman" w:eastAsia="Calibri" w:hAnsi="Times New Roman" w:cs="Times New Roman"/>
          <w:sz w:val="24"/>
          <w:szCs w:val="24"/>
          <w:lang w:val="sr-Cyrl-RS"/>
        </w:rPr>
        <w:t>их</w:t>
      </w:r>
      <w:r w:rsidRPr="0098020C">
        <w:rPr>
          <w:rFonts w:ascii="Times New Roman" w:eastAsia="Calibri" w:hAnsi="Times New Roman" w:cs="Times New Roman"/>
          <w:sz w:val="24"/>
          <w:szCs w:val="24"/>
          <w:lang w:val="sr-Cyrl-RS"/>
        </w:rPr>
        <w:t xml:space="preserve"> извештаја и стриктно пратити њихову примену</w:t>
      </w:r>
      <w:r w:rsidR="00B361F8" w:rsidRPr="0098020C">
        <w:rPr>
          <w:rFonts w:ascii="Times New Roman" w:eastAsia="Calibri" w:hAnsi="Times New Roman" w:cs="Times New Roman"/>
          <w:sz w:val="24"/>
          <w:szCs w:val="24"/>
          <w:lang w:val="sr-Cyrl-RS"/>
        </w:rPr>
        <w:t>.</w:t>
      </w:r>
      <w:r w:rsidR="00321121" w:rsidRPr="0098020C">
        <w:rPr>
          <w:rFonts w:ascii="Times New Roman" w:eastAsia="Calibri" w:hAnsi="Times New Roman" w:cs="Times New Roman"/>
          <w:sz w:val="24"/>
          <w:szCs w:val="24"/>
          <w:lang w:val="sr-Cyrl-RS"/>
        </w:rPr>
        <w:t xml:space="preserve"> Препоруке се односе на </w:t>
      </w:r>
      <w:r w:rsidR="00D15AE6" w:rsidRPr="0098020C">
        <w:rPr>
          <w:rFonts w:ascii="Times New Roman" w:eastAsia="Calibri" w:hAnsi="Times New Roman" w:cs="Times New Roman"/>
          <w:sz w:val="24"/>
          <w:szCs w:val="24"/>
          <w:lang w:val="sr-Cyrl-RS"/>
        </w:rPr>
        <w:t>поштовање процедуре и критеријум</w:t>
      </w:r>
      <w:r w:rsidR="0003709B" w:rsidRPr="0098020C">
        <w:rPr>
          <w:rFonts w:ascii="Times New Roman" w:eastAsia="Calibri" w:hAnsi="Times New Roman" w:cs="Times New Roman"/>
          <w:sz w:val="24"/>
          <w:szCs w:val="24"/>
          <w:lang w:val="sr-Cyrl-RS"/>
        </w:rPr>
        <w:t>а</w:t>
      </w:r>
      <w:r w:rsidR="00D15AE6" w:rsidRPr="0098020C">
        <w:rPr>
          <w:rFonts w:ascii="Times New Roman" w:eastAsia="Calibri" w:hAnsi="Times New Roman" w:cs="Times New Roman"/>
          <w:sz w:val="24"/>
          <w:szCs w:val="24"/>
          <w:lang w:val="sr-Cyrl-RS"/>
        </w:rPr>
        <w:t xml:space="preserve"> финансирања организација цивилног друштва дефинисаних Законом о удружењима и Уредбом, доношење или усклађивање аката из надлежности републичких органа о финансирању удружења и других ОЦД узимајући као пример добре праксе решења из Уредбе</w:t>
      </w:r>
      <w:r w:rsidR="0003709B" w:rsidRPr="0098020C">
        <w:rPr>
          <w:rFonts w:ascii="Times New Roman" w:eastAsia="Calibri" w:hAnsi="Times New Roman" w:cs="Times New Roman"/>
          <w:sz w:val="24"/>
          <w:szCs w:val="24"/>
          <w:lang w:val="sr-Cyrl-RS"/>
        </w:rPr>
        <w:t xml:space="preserve"> и</w:t>
      </w:r>
      <w:r w:rsidR="00D15AE6" w:rsidRPr="0098020C">
        <w:rPr>
          <w:rFonts w:ascii="Times New Roman" w:eastAsia="Calibri" w:hAnsi="Times New Roman" w:cs="Times New Roman"/>
          <w:sz w:val="24"/>
          <w:szCs w:val="24"/>
          <w:lang w:val="sr-Cyrl-RS"/>
        </w:rPr>
        <w:t xml:space="preserve"> уређење финансирања ОЦД актима покрајинских и локалних органа</w:t>
      </w:r>
      <w:r w:rsidR="0003709B" w:rsidRPr="0098020C">
        <w:rPr>
          <w:rFonts w:ascii="Times New Roman" w:eastAsia="Calibri" w:hAnsi="Times New Roman" w:cs="Times New Roman"/>
          <w:sz w:val="24"/>
          <w:szCs w:val="24"/>
          <w:lang w:val="sr-Cyrl-RS"/>
        </w:rPr>
        <w:t xml:space="preserve"> у циљу обезбеђивања једноoбразности процеса доделе средстава, транспарентниј</w:t>
      </w:r>
      <w:r w:rsidR="00702997" w:rsidRPr="0098020C">
        <w:rPr>
          <w:rFonts w:ascii="Times New Roman" w:eastAsia="Calibri" w:hAnsi="Times New Roman" w:cs="Times New Roman"/>
          <w:sz w:val="24"/>
          <w:szCs w:val="24"/>
          <w:lang w:val="sr-Cyrl-RS"/>
        </w:rPr>
        <w:t>а</w:t>
      </w:r>
      <w:r w:rsidR="0003709B" w:rsidRPr="0098020C">
        <w:rPr>
          <w:rFonts w:ascii="Times New Roman" w:eastAsia="Calibri" w:hAnsi="Times New Roman" w:cs="Times New Roman"/>
          <w:sz w:val="24"/>
          <w:szCs w:val="24"/>
          <w:lang w:val="sr-Cyrl-RS"/>
        </w:rPr>
        <w:t xml:space="preserve"> потрошња средстава из буџета, унапређење конкурсне документације, </w:t>
      </w:r>
      <w:r w:rsidR="00D15AE6" w:rsidRPr="0098020C">
        <w:rPr>
          <w:rFonts w:ascii="Times New Roman" w:eastAsia="Calibri" w:hAnsi="Times New Roman" w:cs="Times New Roman"/>
          <w:sz w:val="24"/>
          <w:szCs w:val="24"/>
          <w:lang w:val="sr-Cyrl-RS"/>
        </w:rPr>
        <w:t xml:space="preserve">развијање критеријума и смерница за пружање нефинансијске подршке ОЦД уз доследну </w:t>
      </w:r>
      <w:r w:rsidR="0009140F" w:rsidRPr="0098020C">
        <w:rPr>
          <w:rFonts w:ascii="Times New Roman" w:eastAsia="Calibri" w:hAnsi="Times New Roman" w:cs="Times New Roman"/>
          <w:sz w:val="24"/>
          <w:szCs w:val="24"/>
          <w:lang w:val="sr-Cyrl-RS"/>
        </w:rPr>
        <w:t xml:space="preserve">и </w:t>
      </w:r>
      <w:r w:rsidR="00D15AE6" w:rsidRPr="0098020C">
        <w:rPr>
          <w:rFonts w:ascii="Times New Roman" w:eastAsia="Calibri" w:hAnsi="Times New Roman" w:cs="Times New Roman"/>
          <w:sz w:val="24"/>
          <w:szCs w:val="24"/>
          <w:lang w:val="sr-Cyrl-RS"/>
        </w:rPr>
        <w:t>транспарентну примену,</w:t>
      </w:r>
      <w:r w:rsidR="008B4EC0" w:rsidRPr="0098020C">
        <w:rPr>
          <w:rFonts w:ascii="Times New Roman" w:hAnsi="Times New Roman" w:cs="Times New Roman"/>
          <w:sz w:val="24"/>
          <w:szCs w:val="24"/>
          <w:lang w:val="sr-Cyrl-RS"/>
        </w:rPr>
        <w:t xml:space="preserve"> </w:t>
      </w:r>
      <w:r w:rsidR="0003709B" w:rsidRPr="0098020C">
        <w:rPr>
          <w:rFonts w:ascii="Times New Roman" w:eastAsia="Calibri" w:hAnsi="Times New Roman" w:cs="Times New Roman"/>
          <w:sz w:val="24"/>
          <w:szCs w:val="24"/>
          <w:lang w:val="sr-Cyrl-RS"/>
        </w:rPr>
        <w:t>израду документа који ће дати појашњење процедура и препоруке за укључивање ОЦД у рад Комисија и стручних тела за оцењивање пристиглих пријава и пропис</w:t>
      </w:r>
      <w:r w:rsidR="00741516" w:rsidRPr="0098020C">
        <w:rPr>
          <w:rFonts w:ascii="Times New Roman" w:eastAsia="Calibri" w:hAnsi="Times New Roman" w:cs="Times New Roman"/>
          <w:sz w:val="24"/>
          <w:szCs w:val="24"/>
          <w:lang w:val="sr-Cyrl-RS"/>
        </w:rPr>
        <w:t>ивање</w:t>
      </w:r>
      <w:r w:rsidR="0003709B" w:rsidRPr="0098020C">
        <w:rPr>
          <w:rFonts w:ascii="Times New Roman" w:eastAsia="Calibri" w:hAnsi="Times New Roman" w:cs="Times New Roman"/>
          <w:sz w:val="24"/>
          <w:szCs w:val="24"/>
          <w:lang w:val="sr-Cyrl-RS"/>
        </w:rPr>
        <w:t xml:space="preserve"> упутства и препоруке за њихов рад приликом процене пројеката</w:t>
      </w:r>
      <w:r w:rsidR="00741516" w:rsidRPr="0098020C">
        <w:rPr>
          <w:rFonts w:ascii="Times New Roman" w:eastAsia="Calibri" w:hAnsi="Times New Roman" w:cs="Times New Roman"/>
          <w:sz w:val="24"/>
          <w:szCs w:val="24"/>
          <w:lang w:val="sr-Cyrl-RS"/>
        </w:rPr>
        <w:t xml:space="preserve">, </w:t>
      </w:r>
      <w:r w:rsidR="0009140F" w:rsidRPr="0098020C">
        <w:rPr>
          <w:rFonts w:ascii="Times New Roman" w:eastAsia="Calibri" w:hAnsi="Times New Roman" w:cs="Times New Roman"/>
          <w:sz w:val="24"/>
          <w:szCs w:val="24"/>
          <w:lang w:val="sr-Cyrl-RS"/>
        </w:rPr>
        <w:t xml:space="preserve">унапређење структуре, </w:t>
      </w:r>
      <w:r w:rsidR="00741516" w:rsidRPr="0098020C">
        <w:rPr>
          <w:rFonts w:ascii="Times New Roman" w:eastAsia="Calibri" w:hAnsi="Times New Roman" w:cs="Times New Roman"/>
          <w:sz w:val="24"/>
          <w:szCs w:val="24"/>
          <w:lang w:val="sr-Cyrl-RS"/>
        </w:rPr>
        <w:t xml:space="preserve">обезбеђивања праћења реализације подржаних програма/пројеката путем мониторинг посета на терену, обезбеђивање евалуације успешности, квалитета и степена остварености циљева подржаних програма и пројеката, </w:t>
      </w:r>
      <w:r w:rsidR="0009140F" w:rsidRPr="0098020C">
        <w:rPr>
          <w:rFonts w:ascii="Times New Roman" w:eastAsia="Calibri" w:hAnsi="Times New Roman" w:cs="Times New Roman"/>
          <w:sz w:val="24"/>
          <w:szCs w:val="24"/>
          <w:lang w:val="sr-Cyrl-RS"/>
        </w:rPr>
        <w:t>садржине и начина објављивања завршних извештаја реализованих програма/пројеката и њихово редовно објављивање у складу са Уредбом, објављивање</w:t>
      </w:r>
      <w:r w:rsidR="00741516" w:rsidRPr="0098020C">
        <w:rPr>
          <w:rFonts w:ascii="Times New Roman" w:eastAsia="Calibri" w:hAnsi="Times New Roman" w:cs="Times New Roman"/>
          <w:sz w:val="24"/>
          <w:szCs w:val="24"/>
          <w:lang w:val="sr-Cyrl-RS"/>
        </w:rPr>
        <w:t xml:space="preserve"> и</w:t>
      </w:r>
      <w:r w:rsidR="0009140F" w:rsidRPr="0098020C">
        <w:rPr>
          <w:rFonts w:ascii="Times New Roman" w:eastAsia="Calibri" w:hAnsi="Times New Roman" w:cs="Times New Roman"/>
          <w:sz w:val="24"/>
          <w:szCs w:val="24"/>
          <w:lang w:val="sr-Cyrl-RS"/>
        </w:rPr>
        <w:t xml:space="preserve"> информација о резултатима конкурса</w:t>
      </w:r>
      <w:r w:rsidR="005B7CE0" w:rsidRPr="0098020C">
        <w:rPr>
          <w:rFonts w:ascii="Times New Roman" w:eastAsia="Calibri" w:hAnsi="Times New Roman" w:cs="Times New Roman"/>
          <w:sz w:val="24"/>
          <w:szCs w:val="24"/>
          <w:lang w:val="sr-Cyrl-RS"/>
        </w:rPr>
        <w:t>.</w:t>
      </w:r>
    </w:p>
    <w:p w14:paraId="695A48EA" w14:textId="441621AC" w:rsidR="00E45609" w:rsidRPr="0098020C" w:rsidRDefault="0056074D" w:rsidP="00222199">
      <w:pPr>
        <w:spacing w:after="240"/>
        <w:jc w:val="both"/>
        <w:rPr>
          <w:rFonts w:ascii="Times New Roman" w:eastAsia="SimSun" w:hAnsi="Times New Roman" w:cs="Times New Roman"/>
          <w:iCs/>
          <w:sz w:val="24"/>
          <w:szCs w:val="24"/>
          <w:lang w:val="sr-Cyrl-RS" w:bidi="en-US"/>
        </w:rPr>
      </w:pPr>
      <w:r w:rsidRPr="0098020C">
        <w:rPr>
          <w:rFonts w:ascii="Times New Roman" w:eastAsia="SimSun" w:hAnsi="Times New Roman" w:cs="Times New Roman"/>
          <w:bCs/>
          <w:sz w:val="24"/>
          <w:szCs w:val="24"/>
          <w:lang w:val="sr-Cyrl-RS" w:bidi="en-US"/>
        </w:rPr>
        <w:t>г</w:t>
      </w:r>
      <w:r w:rsidR="00A145B9" w:rsidRPr="0098020C">
        <w:rPr>
          <w:rFonts w:ascii="Times New Roman" w:eastAsia="SimSun" w:hAnsi="Times New Roman" w:cs="Times New Roman"/>
          <w:bCs/>
          <w:sz w:val="24"/>
          <w:szCs w:val="24"/>
          <w:lang w:val="sr-Cyrl-RS" w:bidi="en-US"/>
        </w:rPr>
        <w:t>)</w:t>
      </w:r>
      <w:r w:rsidR="003C0BC1" w:rsidRPr="0098020C">
        <w:rPr>
          <w:rFonts w:ascii="Times New Roman" w:eastAsia="SimSun" w:hAnsi="Times New Roman" w:cs="Times New Roman"/>
          <w:sz w:val="24"/>
          <w:szCs w:val="24"/>
          <w:lang w:val="sr-Cyrl-RS" w:bidi="en-US"/>
        </w:rPr>
        <w:t xml:space="preserve"> </w:t>
      </w:r>
      <w:r w:rsidR="00C913BB" w:rsidRPr="0098020C">
        <w:rPr>
          <w:rFonts w:ascii="Times New Roman" w:eastAsia="SimSun" w:hAnsi="Times New Roman" w:cs="Times New Roman"/>
          <w:i/>
          <w:sz w:val="24"/>
          <w:szCs w:val="24"/>
          <w:lang w:val="sr-Cyrl-RS" w:bidi="en-US"/>
        </w:rPr>
        <w:t>Н</w:t>
      </w:r>
      <w:r w:rsidR="003C0BC1" w:rsidRPr="0098020C">
        <w:rPr>
          <w:rFonts w:ascii="Times New Roman" w:eastAsia="SimSun" w:hAnsi="Times New Roman" w:cs="Times New Roman"/>
          <w:i/>
          <w:sz w:val="24"/>
          <w:szCs w:val="24"/>
          <w:lang w:val="sr-Cyrl-RS" w:bidi="en-US"/>
        </w:rPr>
        <w:t>едовољно развијен</w:t>
      </w:r>
      <w:r w:rsidR="00E45609" w:rsidRPr="0098020C">
        <w:rPr>
          <w:rFonts w:ascii="Times New Roman" w:eastAsia="SimSun" w:hAnsi="Times New Roman" w:cs="Times New Roman"/>
          <w:i/>
          <w:sz w:val="24"/>
          <w:szCs w:val="24"/>
          <w:lang w:val="sr-Cyrl-RS" w:bidi="en-US"/>
        </w:rPr>
        <w:t>и</w:t>
      </w:r>
      <w:r w:rsidR="003C0BC1" w:rsidRPr="0098020C">
        <w:rPr>
          <w:rFonts w:ascii="Times New Roman" w:eastAsia="SimSun" w:hAnsi="Times New Roman" w:cs="Times New Roman"/>
          <w:i/>
          <w:sz w:val="24"/>
          <w:szCs w:val="24"/>
          <w:lang w:val="sr-Cyrl-RS" w:bidi="en-US"/>
        </w:rPr>
        <w:t xml:space="preserve"> </w:t>
      </w:r>
      <w:r w:rsidR="00EB7739" w:rsidRPr="0098020C">
        <w:rPr>
          <w:rFonts w:ascii="Times New Roman" w:eastAsia="SimSun" w:hAnsi="Times New Roman" w:cs="Times New Roman"/>
          <w:i/>
          <w:sz w:val="24"/>
          <w:szCs w:val="24"/>
          <w:lang w:val="sr-Cyrl-RS" w:bidi="en-US"/>
        </w:rPr>
        <w:t>капацитети</w:t>
      </w:r>
      <w:r w:rsidR="002E0107" w:rsidRPr="0098020C">
        <w:rPr>
          <w:rFonts w:ascii="Times New Roman" w:eastAsia="SimSun" w:hAnsi="Times New Roman" w:cs="Times New Roman"/>
          <w:i/>
          <w:sz w:val="24"/>
          <w:szCs w:val="24"/>
          <w:lang w:val="sr-Cyrl-RS" w:bidi="en-US"/>
        </w:rPr>
        <w:t xml:space="preserve"> органа </w:t>
      </w:r>
      <w:r w:rsidR="00E45609" w:rsidRPr="0098020C">
        <w:rPr>
          <w:rFonts w:ascii="Times New Roman" w:eastAsia="SimSun" w:hAnsi="Times New Roman" w:cs="Times New Roman"/>
          <w:i/>
          <w:sz w:val="24"/>
          <w:szCs w:val="24"/>
          <w:lang w:val="sr-Cyrl-RS" w:bidi="en-US"/>
        </w:rPr>
        <w:t>јавне управе</w:t>
      </w:r>
      <w:r w:rsidR="00F85CF6" w:rsidRPr="0098020C">
        <w:rPr>
          <w:rFonts w:ascii="Times New Roman" w:eastAsia="SimSun" w:hAnsi="Times New Roman" w:cs="Times New Roman"/>
          <w:i/>
          <w:sz w:val="24"/>
          <w:szCs w:val="24"/>
          <w:lang w:val="sr-Cyrl-RS" w:bidi="en-US"/>
        </w:rPr>
        <w:t>.</w:t>
      </w:r>
      <w:r w:rsidR="00F85CF6" w:rsidRPr="0098020C">
        <w:rPr>
          <w:rFonts w:ascii="Times New Roman" w:eastAsia="SimSun" w:hAnsi="Times New Roman" w:cs="Times New Roman"/>
          <w:iCs/>
          <w:sz w:val="24"/>
          <w:szCs w:val="24"/>
          <w:lang w:val="sr-Cyrl-RS" w:bidi="en-US"/>
        </w:rPr>
        <w:t xml:space="preserve"> Пола</w:t>
      </w:r>
      <w:r w:rsidR="0046233A" w:rsidRPr="0098020C">
        <w:rPr>
          <w:rFonts w:ascii="Times New Roman" w:eastAsia="SimSun" w:hAnsi="Times New Roman" w:cs="Times New Roman"/>
          <w:iCs/>
          <w:sz w:val="24"/>
          <w:szCs w:val="24"/>
          <w:lang w:val="sr-Cyrl-RS" w:bidi="en-US"/>
        </w:rPr>
        <w:t xml:space="preserve">зним основама утврђено је да </w:t>
      </w:r>
      <w:r w:rsidR="00F85CF6" w:rsidRPr="0098020C">
        <w:rPr>
          <w:rFonts w:ascii="Times New Roman" w:eastAsia="SimSun" w:hAnsi="Times New Roman" w:cs="Times New Roman"/>
          <w:iCs/>
          <w:sz w:val="24"/>
          <w:szCs w:val="24"/>
          <w:lang w:val="sr-Cyrl-RS" w:bidi="en-US"/>
        </w:rPr>
        <w:t>капацитет</w:t>
      </w:r>
      <w:r w:rsidR="0046233A" w:rsidRPr="0098020C">
        <w:rPr>
          <w:rFonts w:ascii="Times New Roman" w:eastAsia="SimSun" w:hAnsi="Times New Roman" w:cs="Times New Roman"/>
          <w:iCs/>
          <w:sz w:val="24"/>
          <w:szCs w:val="24"/>
          <w:lang w:val="sr-Cyrl-RS" w:bidi="en-US"/>
        </w:rPr>
        <w:t>е</w:t>
      </w:r>
      <w:r w:rsidR="00F85CF6" w:rsidRPr="0098020C">
        <w:rPr>
          <w:rFonts w:ascii="Times New Roman" w:eastAsia="SimSun" w:hAnsi="Times New Roman" w:cs="Times New Roman"/>
          <w:iCs/>
          <w:sz w:val="24"/>
          <w:szCs w:val="24"/>
          <w:lang w:val="sr-Cyrl-RS" w:bidi="en-US"/>
        </w:rPr>
        <w:t xml:space="preserve"> јавне управе </w:t>
      </w:r>
      <w:r w:rsidR="00F85CF6" w:rsidRPr="0098020C">
        <w:rPr>
          <w:rFonts w:ascii="Times New Roman" w:eastAsia="SimSun" w:hAnsi="Times New Roman" w:cs="Times New Roman"/>
          <w:sz w:val="24"/>
          <w:szCs w:val="24"/>
          <w:lang w:val="sr-Cyrl-RS"/>
        </w:rPr>
        <w:t>у погледу броја и обучености запослених у органима јавне управе о правном оквиру за финансирање ОЦД и правилној примени истог</w:t>
      </w:r>
      <w:r w:rsidR="00F85CF6" w:rsidRPr="0098020C">
        <w:rPr>
          <w:rFonts w:ascii="Times New Roman" w:eastAsia="SimSun" w:hAnsi="Times New Roman" w:cs="Times New Roman"/>
          <w:iCs/>
          <w:sz w:val="24"/>
          <w:szCs w:val="24"/>
          <w:lang w:val="sr-Cyrl-RS" w:bidi="en-US"/>
        </w:rPr>
        <w:t xml:space="preserve"> </w:t>
      </w:r>
      <w:r w:rsidR="0046233A" w:rsidRPr="0098020C">
        <w:rPr>
          <w:rFonts w:ascii="Times New Roman" w:eastAsia="SimSun" w:hAnsi="Times New Roman" w:cs="Times New Roman"/>
          <w:iCs/>
          <w:sz w:val="24"/>
          <w:szCs w:val="24"/>
          <w:lang w:val="sr-Cyrl-RS" w:bidi="en-US"/>
        </w:rPr>
        <w:t>треба и даље унапређивати</w:t>
      </w:r>
      <w:r w:rsidR="00F85CF6" w:rsidRPr="0098020C">
        <w:rPr>
          <w:rFonts w:ascii="Times New Roman" w:eastAsia="SimSun" w:hAnsi="Times New Roman" w:cs="Times New Roman"/>
          <w:iCs/>
          <w:sz w:val="24"/>
          <w:szCs w:val="24"/>
          <w:lang w:val="sr-Cyrl-RS" w:bidi="en-US"/>
        </w:rPr>
        <w:t>. Уочени недостаци у режиму и пракси буџетског финансирања ОЦД указују на потребу даљег јачања капацитета јавне управе у овој области, у оквиру укупног јачања капацитета јавне управе.</w:t>
      </w:r>
      <w:r w:rsidR="00F85CF6" w:rsidRPr="0098020C">
        <w:rPr>
          <w:rFonts w:ascii="Times New Roman" w:hAnsi="Times New Roman" w:cs="Times New Roman"/>
          <w:sz w:val="24"/>
          <w:szCs w:val="24"/>
          <w:lang w:val="sr-Cyrl-RS"/>
        </w:rPr>
        <w:t xml:space="preserve"> </w:t>
      </w:r>
    </w:p>
    <w:p w14:paraId="4285DE60" w14:textId="0C334561" w:rsidR="00845A65" w:rsidRPr="0098020C" w:rsidRDefault="00845A65" w:rsidP="00E45609">
      <w:pPr>
        <w:spacing w:after="240"/>
        <w:jc w:val="both"/>
        <w:rPr>
          <w:rFonts w:ascii="Times New Roman" w:eastAsia="SimSun" w:hAnsi="Times New Roman" w:cs="Times New Roman"/>
          <w:iCs/>
          <w:sz w:val="24"/>
          <w:szCs w:val="24"/>
          <w:lang w:val="sr-Cyrl-RS" w:bidi="en-US"/>
        </w:rPr>
      </w:pPr>
      <w:r w:rsidRPr="0098020C">
        <w:rPr>
          <w:rFonts w:ascii="Times New Roman" w:eastAsia="SimSun" w:hAnsi="Times New Roman" w:cs="Times New Roman"/>
          <w:iCs/>
          <w:sz w:val="24"/>
          <w:szCs w:val="24"/>
          <w:lang w:val="sr-Cyrl-RS" w:bidi="en-US"/>
        </w:rPr>
        <w:t>Потребно је континуирано подизати капацитет</w:t>
      </w:r>
      <w:r w:rsidR="00721708" w:rsidRPr="0098020C">
        <w:rPr>
          <w:rFonts w:ascii="Times New Roman" w:eastAsia="SimSun" w:hAnsi="Times New Roman" w:cs="Times New Roman"/>
          <w:iCs/>
          <w:sz w:val="24"/>
          <w:szCs w:val="24"/>
          <w:lang w:val="sr-Cyrl-RS" w:bidi="en-US"/>
        </w:rPr>
        <w:t>е</w:t>
      </w:r>
      <w:r w:rsidRPr="0098020C">
        <w:rPr>
          <w:rFonts w:ascii="Times New Roman" w:eastAsia="SimSun" w:hAnsi="Times New Roman" w:cs="Times New Roman"/>
          <w:iCs/>
          <w:sz w:val="24"/>
          <w:szCs w:val="24"/>
          <w:lang w:val="sr-Cyrl-RS" w:bidi="en-US"/>
        </w:rPr>
        <w:t xml:space="preserve"> органа јавне управе, (пре свега кроз обуке Националне академије за јавну управу), ради њиховог упознавања са значајем и могућим механизмима сарадње с организацијама цивилног друштва, али и у погледу значаја транспарентног финансирања организација, бољег разумевања и примене регулативе и спровођења процедура транспарентног додељивања буџетских средстава, развоја конкурсних процедура, конкурсне документације и евалуације подржаних програма/пројеката и коришћења резултата за даље планирање подршке ОЦД;</w:t>
      </w:r>
      <w:r w:rsidR="00EB7739" w:rsidRPr="0098020C">
        <w:rPr>
          <w:rFonts w:ascii="Times New Roman" w:eastAsia="SimSun" w:hAnsi="Times New Roman" w:cs="Times New Roman"/>
          <w:iCs/>
          <w:sz w:val="24"/>
          <w:szCs w:val="24"/>
          <w:lang w:val="sr-Cyrl-RS" w:bidi="en-US"/>
        </w:rPr>
        <w:t xml:space="preserve"> </w:t>
      </w:r>
    </w:p>
    <w:p w14:paraId="471A6025" w14:textId="41969640" w:rsidR="00E64739" w:rsidRPr="0098020C" w:rsidRDefault="004F7F0A" w:rsidP="003C0BC1">
      <w:pPr>
        <w:spacing w:after="24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lastRenderedPageBreak/>
        <w:t>Полазним основама за израду овог документа</w:t>
      </w:r>
      <w:r w:rsidR="00A36447" w:rsidRPr="0098020C">
        <w:rPr>
          <w:rFonts w:ascii="Times New Roman" w:eastAsia="Calibri" w:hAnsi="Times New Roman" w:cs="Times New Roman"/>
          <w:sz w:val="24"/>
          <w:szCs w:val="24"/>
          <w:lang w:val="sr-Cyrl-RS"/>
        </w:rPr>
        <w:t xml:space="preserve"> </w:t>
      </w:r>
      <w:r w:rsidR="00622113" w:rsidRPr="0098020C">
        <w:rPr>
          <w:rFonts w:ascii="Times New Roman" w:eastAsia="Calibri" w:hAnsi="Times New Roman" w:cs="Times New Roman"/>
          <w:sz w:val="24"/>
          <w:szCs w:val="24"/>
          <w:lang w:val="sr-Cyrl-RS"/>
        </w:rPr>
        <w:t>препозната је</w:t>
      </w:r>
      <w:r w:rsidR="00E64739" w:rsidRPr="0098020C">
        <w:rPr>
          <w:rFonts w:ascii="Times New Roman" w:eastAsia="Calibri" w:hAnsi="Times New Roman" w:cs="Times New Roman"/>
          <w:sz w:val="24"/>
          <w:szCs w:val="24"/>
          <w:lang w:val="sr-Cyrl-RS"/>
        </w:rPr>
        <w:t xml:space="preserve"> и</w:t>
      </w:r>
      <w:r w:rsidR="00622113" w:rsidRPr="0098020C">
        <w:rPr>
          <w:rFonts w:ascii="Times New Roman" w:eastAsia="Calibri" w:hAnsi="Times New Roman" w:cs="Times New Roman"/>
          <w:sz w:val="24"/>
          <w:szCs w:val="24"/>
          <w:lang w:val="sr-Cyrl-RS"/>
        </w:rPr>
        <w:t xml:space="preserve"> потреба зa oбeзбeђивaњeм вeћe кooрдинaциje рaдa oргaнa jaвнe упрaвe у пoглeду дeфинисaњa oблaсти финaнсирaњa и динaмикe рaсписивaњa кoнкурсa зa дoдeлу срeдстaвa OЦД.</w:t>
      </w:r>
      <w:r w:rsidR="00FF5B99" w:rsidRPr="0098020C">
        <w:rPr>
          <w:rFonts w:ascii="Times New Roman" w:eastAsia="Calibri" w:hAnsi="Times New Roman" w:cs="Times New Roman"/>
          <w:sz w:val="24"/>
          <w:szCs w:val="24"/>
          <w:lang w:val="sr-Cyrl-RS"/>
        </w:rPr>
        <w:t xml:space="preserve"> </w:t>
      </w:r>
      <w:r w:rsidR="00E64739" w:rsidRPr="0098020C">
        <w:rPr>
          <w:rFonts w:ascii="Times New Roman" w:eastAsia="Calibri" w:hAnsi="Times New Roman" w:cs="Times New Roman"/>
          <w:sz w:val="24"/>
          <w:szCs w:val="24"/>
          <w:lang w:val="sr-Cyrl-RS"/>
        </w:rPr>
        <w:t xml:space="preserve">Такође, утврђено је да пракса консултација са ОЦД приликом планирања критеријума конкурса није довољно развијена па тако </w:t>
      </w:r>
      <w:bookmarkStart w:id="59" w:name="_Hlk87632047"/>
      <w:r w:rsidR="00E64739" w:rsidRPr="0098020C">
        <w:rPr>
          <w:rFonts w:ascii="Times New Roman" w:eastAsia="Calibri" w:hAnsi="Times New Roman" w:cs="Times New Roman"/>
          <w:sz w:val="24"/>
          <w:szCs w:val="24"/>
          <w:lang w:val="sr-Cyrl-RS"/>
        </w:rPr>
        <w:t xml:space="preserve">приоритети и циљеви конкурса </w:t>
      </w:r>
      <w:bookmarkEnd w:id="59"/>
      <w:r w:rsidR="00E64739" w:rsidRPr="0098020C">
        <w:rPr>
          <w:rFonts w:ascii="Times New Roman" w:eastAsia="Calibri" w:hAnsi="Times New Roman" w:cs="Times New Roman"/>
          <w:sz w:val="24"/>
          <w:szCs w:val="24"/>
          <w:lang w:val="sr-Cyrl-RS"/>
        </w:rPr>
        <w:t>не прате довољно потребе локалне заједице</w:t>
      </w:r>
      <w:r w:rsidRPr="0098020C">
        <w:rPr>
          <w:rFonts w:ascii="Times New Roman" w:eastAsia="SimSun" w:hAnsi="Times New Roman" w:cs="Times New Roman"/>
          <w:sz w:val="24"/>
          <w:szCs w:val="24"/>
          <w:lang w:val="sr-Cyrl-RS" w:bidi="en-US"/>
        </w:rPr>
        <w:t>.</w:t>
      </w:r>
      <w:r w:rsidRPr="0098020C">
        <w:rPr>
          <w:rFonts w:ascii="Times New Roman" w:eastAsia="Calibri" w:hAnsi="Times New Roman" w:cs="Times New Roman"/>
          <w:sz w:val="24"/>
          <w:szCs w:val="24"/>
          <w:lang w:val="sr-Cyrl-RS"/>
        </w:rPr>
        <w:t xml:space="preserve"> Тако, потребно је обезбедити координацију рада органа државне управе у погледу подручја финансирања и динамике расписивања конкурса за доделу средстава </w:t>
      </w:r>
      <w:r w:rsidR="00234F2A" w:rsidRPr="0098020C">
        <w:rPr>
          <w:rFonts w:ascii="Times New Roman" w:eastAsia="Calibri" w:hAnsi="Times New Roman" w:cs="Times New Roman"/>
          <w:sz w:val="24"/>
          <w:szCs w:val="24"/>
          <w:lang w:val="sr-Cyrl-RS"/>
        </w:rPr>
        <w:t>ОЦД</w:t>
      </w:r>
      <w:r w:rsidRPr="0098020C">
        <w:rPr>
          <w:rFonts w:ascii="Times New Roman" w:eastAsia="Calibri" w:hAnsi="Times New Roman" w:cs="Times New Roman"/>
          <w:sz w:val="24"/>
          <w:szCs w:val="24"/>
          <w:lang w:val="sr-Cyrl-RS"/>
        </w:rPr>
        <w:t xml:space="preserve">. </w:t>
      </w:r>
      <w:r w:rsidR="0046233A" w:rsidRPr="0098020C">
        <w:rPr>
          <w:rFonts w:ascii="Times New Roman" w:eastAsia="Calibri" w:hAnsi="Times New Roman" w:cs="Times New Roman"/>
          <w:sz w:val="24"/>
          <w:szCs w:val="24"/>
          <w:lang w:val="sr-Cyrl-RS"/>
        </w:rPr>
        <w:t>Потребне су</w:t>
      </w:r>
      <w:r w:rsidR="00E64739" w:rsidRPr="0098020C">
        <w:rPr>
          <w:rFonts w:ascii="Times New Roman" w:eastAsia="Calibri" w:hAnsi="Times New Roman" w:cs="Times New Roman"/>
          <w:sz w:val="24"/>
          <w:szCs w:val="24"/>
          <w:lang w:val="sr-Cyrl-RS"/>
        </w:rPr>
        <w:t xml:space="preserve"> редовн</w:t>
      </w:r>
      <w:r w:rsidR="0046233A" w:rsidRPr="0098020C">
        <w:rPr>
          <w:rFonts w:ascii="Times New Roman" w:eastAsia="Calibri" w:hAnsi="Times New Roman" w:cs="Times New Roman"/>
          <w:sz w:val="24"/>
          <w:szCs w:val="24"/>
          <w:lang w:val="sr-Cyrl-RS"/>
        </w:rPr>
        <w:t>е</w:t>
      </w:r>
      <w:r w:rsidR="00E64739" w:rsidRPr="0098020C">
        <w:rPr>
          <w:rFonts w:ascii="Times New Roman" w:eastAsia="Calibri" w:hAnsi="Times New Roman" w:cs="Times New Roman"/>
          <w:sz w:val="24"/>
          <w:szCs w:val="24"/>
          <w:lang w:val="sr-Cyrl-RS"/>
        </w:rPr>
        <w:t xml:space="preserve"> консулт</w:t>
      </w:r>
      <w:r w:rsidR="0046233A" w:rsidRPr="0098020C">
        <w:rPr>
          <w:rFonts w:ascii="Times New Roman" w:eastAsia="Calibri" w:hAnsi="Times New Roman" w:cs="Times New Roman"/>
          <w:sz w:val="24"/>
          <w:szCs w:val="24"/>
          <w:lang w:val="sr-Cyrl-RS"/>
        </w:rPr>
        <w:t>ације</w:t>
      </w:r>
      <w:r w:rsidR="00E64739" w:rsidRPr="0098020C">
        <w:rPr>
          <w:rFonts w:ascii="Times New Roman" w:eastAsia="Calibri" w:hAnsi="Times New Roman" w:cs="Times New Roman"/>
          <w:sz w:val="24"/>
          <w:szCs w:val="24"/>
          <w:lang w:val="sr-Cyrl-RS"/>
        </w:rPr>
        <w:t xml:space="preserve"> са </w:t>
      </w:r>
      <w:r w:rsidR="00117811" w:rsidRPr="0098020C">
        <w:rPr>
          <w:rFonts w:ascii="Times New Roman" w:eastAsia="Calibri" w:hAnsi="Times New Roman" w:cs="Times New Roman"/>
          <w:sz w:val="24"/>
          <w:szCs w:val="24"/>
          <w:lang w:val="sr-Cyrl-RS"/>
        </w:rPr>
        <w:t>цивилним сектором</w:t>
      </w:r>
      <w:r w:rsidR="00E64739" w:rsidRPr="0098020C">
        <w:rPr>
          <w:rFonts w:ascii="Times New Roman" w:eastAsia="Calibri" w:hAnsi="Times New Roman" w:cs="Times New Roman"/>
          <w:sz w:val="24"/>
          <w:szCs w:val="24"/>
          <w:lang w:val="sr-Cyrl-RS"/>
        </w:rPr>
        <w:t xml:space="preserve"> тако да приоритети и циљеви конкурса </w:t>
      </w:r>
      <w:r w:rsidR="00BA009D" w:rsidRPr="0098020C">
        <w:rPr>
          <w:rFonts w:ascii="Times New Roman" w:eastAsia="Calibri" w:hAnsi="Times New Roman" w:cs="Times New Roman"/>
          <w:sz w:val="24"/>
          <w:szCs w:val="24"/>
          <w:lang w:val="sr-Cyrl-RS"/>
        </w:rPr>
        <w:t>буду у вези са</w:t>
      </w:r>
      <w:r w:rsidR="00E64739" w:rsidRPr="0098020C">
        <w:rPr>
          <w:rFonts w:ascii="Times New Roman" w:eastAsia="Calibri" w:hAnsi="Times New Roman" w:cs="Times New Roman"/>
          <w:sz w:val="24"/>
          <w:szCs w:val="24"/>
          <w:lang w:val="sr-Cyrl-RS"/>
        </w:rPr>
        <w:t xml:space="preserve"> изворни</w:t>
      </w:r>
      <w:r w:rsidR="00BA009D" w:rsidRPr="0098020C">
        <w:rPr>
          <w:rFonts w:ascii="Times New Roman" w:eastAsia="Calibri" w:hAnsi="Times New Roman" w:cs="Times New Roman"/>
          <w:sz w:val="24"/>
          <w:szCs w:val="24"/>
          <w:lang w:val="sr-Cyrl-RS"/>
        </w:rPr>
        <w:t>м</w:t>
      </w:r>
      <w:r w:rsidR="00E64739" w:rsidRPr="0098020C">
        <w:rPr>
          <w:rFonts w:ascii="Times New Roman" w:eastAsia="Calibri" w:hAnsi="Times New Roman" w:cs="Times New Roman"/>
          <w:sz w:val="24"/>
          <w:szCs w:val="24"/>
          <w:lang w:val="sr-Cyrl-RS"/>
        </w:rPr>
        <w:t xml:space="preserve"> потреба</w:t>
      </w:r>
      <w:r w:rsidR="00BA009D" w:rsidRPr="0098020C">
        <w:rPr>
          <w:rFonts w:ascii="Times New Roman" w:eastAsia="Calibri" w:hAnsi="Times New Roman" w:cs="Times New Roman"/>
          <w:sz w:val="24"/>
          <w:szCs w:val="24"/>
          <w:lang w:val="sr-Cyrl-RS"/>
        </w:rPr>
        <w:t>ма</w:t>
      </w:r>
      <w:r w:rsidR="00E64739" w:rsidRPr="0098020C">
        <w:rPr>
          <w:rFonts w:ascii="Times New Roman" w:eastAsia="Calibri" w:hAnsi="Times New Roman" w:cs="Times New Roman"/>
          <w:sz w:val="24"/>
          <w:szCs w:val="24"/>
          <w:lang w:val="sr-Cyrl-RS"/>
        </w:rPr>
        <w:t xml:space="preserve"> грађана</w:t>
      </w:r>
      <w:r w:rsidR="00BA009D" w:rsidRPr="0098020C">
        <w:rPr>
          <w:rFonts w:ascii="Times New Roman" w:eastAsia="Calibri" w:hAnsi="Times New Roman" w:cs="Times New Roman"/>
          <w:sz w:val="24"/>
          <w:szCs w:val="24"/>
          <w:lang w:val="sr-Cyrl-RS"/>
        </w:rPr>
        <w:t xml:space="preserve"> и релевантним стратешким оквиром</w:t>
      </w:r>
      <w:r w:rsidR="00E64739" w:rsidRPr="0098020C">
        <w:rPr>
          <w:rFonts w:ascii="Times New Roman" w:eastAsia="Calibri" w:hAnsi="Times New Roman" w:cs="Times New Roman"/>
          <w:sz w:val="24"/>
          <w:szCs w:val="24"/>
          <w:lang w:val="sr-Cyrl-RS"/>
        </w:rPr>
        <w:t xml:space="preserve">. </w:t>
      </w:r>
      <w:r w:rsidR="00D96C03" w:rsidRPr="0098020C">
        <w:rPr>
          <w:rFonts w:ascii="Times New Roman" w:eastAsia="Calibri" w:hAnsi="Times New Roman" w:cs="Times New Roman"/>
          <w:sz w:val="24"/>
          <w:szCs w:val="24"/>
          <w:lang w:val="sr-Cyrl-RS"/>
        </w:rPr>
        <w:t>Посебно, потребно је унапредити координацију издвајања и планирања средстава из националних извора и донаторских средстава, укључујући средства из ЕУ фондова намењених финансирању ОЦД.</w:t>
      </w:r>
    </w:p>
    <w:p w14:paraId="566F17ED" w14:textId="3326218A" w:rsidR="00540270" w:rsidRPr="0098020C" w:rsidRDefault="0056074D" w:rsidP="002E4FB9">
      <w:pPr>
        <w:spacing w:after="240"/>
        <w:jc w:val="both"/>
        <w:rPr>
          <w:rFonts w:ascii="Times New Roman" w:eastAsia="SimSun" w:hAnsi="Times New Roman" w:cs="Times New Roman"/>
          <w:sz w:val="24"/>
          <w:szCs w:val="24"/>
          <w:lang w:val="sr-Cyrl-RS" w:bidi="en-US"/>
        </w:rPr>
      </w:pPr>
      <w:r w:rsidRPr="0098020C">
        <w:rPr>
          <w:rFonts w:ascii="Times New Roman" w:eastAsia="SimSun" w:hAnsi="Times New Roman" w:cs="Times New Roman"/>
          <w:bCs/>
          <w:iCs/>
          <w:sz w:val="24"/>
          <w:szCs w:val="24"/>
          <w:lang w:val="sr-Cyrl-RS" w:bidi="en-US"/>
        </w:rPr>
        <w:t>д</w:t>
      </w:r>
      <w:r w:rsidR="00EB7739" w:rsidRPr="0098020C">
        <w:rPr>
          <w:rFonts w:ascii="Times New Roman" w:eastAsia="SimSun" w:hAnsi="Times New Roman" w:cs="Times New Roman"/>
          <w:bCs/>
          <w:iCs/>
          <w:sz w:val="24"/>
          <w:szCs w:val="24"/>
          <w:lang w:val="sr-Cyrl-RS" w:bidi="en-US"/>
        </w:rPr>
        <w:t>)</w:t>
      </w:r>
      <w:r w:rsidR="00684F70" w:rsidRPr="0098020C">
        <w:rPr>
          <w:rFonts w:ascii="Times New Roman" w:eastAsia="SimSun" w:hAnsi="Times New Roman" w:cs="Times New Roman"/>
          <w:i/>
          <w:sz w:val="24"/>
          <w:szCs w:val="24"/>
          <w:lang w:val="sr-Cyrl-RS" w:bidi="en-US"/>
        </w:rPr>
        <w:t xml:space="preserve"> Недовољно развијена </w:t>
      </w:r>
      <w:r w:rsidR="003C0BC1" w:rsidRPr="0098020C">
        <w:rPr>
          <w:rFonts w:ascii="Times New Roman" w:eastAsia="SimSun" w:hAnsi="Times New Roman" w:cs="Times New Roman"/>
          <w:i/>
          <w:sz w:val="24"/>
          <w:szCs w:val="24"/>
          <w:lang w:val="sr-Cyrl-RS" w:bidi="en-US"/>
        </w:rPr>
        <w:t>пракса суфинансирања програма и пројеката</w:t>
      </w:r>
      <w:r w:rsidR="00B07B4B" w:rsidRPr="0098020C">
        <w:rPr>
          <w:rFonts w:ascii="Times New Roman" w:eastAsia="SimSun" w:hAnsi="Times New Roman" w:cs="Times New Roman"/>
          <w:sz w:val="24"/>
          <w:szCs w:val="24"/>
          <w:lang w:val="sr-Cyrl-RS" w:bidi="en-US"/>
        </w:rPr>
        <w:t xml:space="preserve"> </w:t>
      </w:r>
      <w:r w:rsidR="00B07B4B" w:rsidRPr="0098020C">
        <w:rPr>
          <w:rFonts w:ascii="Times New Roman" w:eastAsia="SimSun" w:hAnsi="Times New Roman" w:cs="Times New Roman"/>
          <w:i/>
          <w:iCs/>
          <w:sz w:val="24"/>
          <w:szCs w:val="24"/>
          <w:lang w:val="sr-Cyrl-RS" w:bidi="en-US"/>
        </w:rPr>
        <w:t>буџетског суфинансирања из претприступних фондова и програма Европске уније или фондова других међународних донатора</w:t>
      </w:r>
      <w:r w:rsidR="003C0BC1" w:rsidRPr="0098020C">
        <w:rPr>
          <w:rFonts w:ascii="Times New Roman" w:eastAsia="SimSun" w:hAnsi="Times New Roman" w:cs="Times New Roman"/>
          <w:sz w:val="24"/>
          <w:szCs w:val="24"/>
          <w:lang w:val="sr-Cyrl-RS" w:bidi="en-US"/>
        </w:rPr>
        <w:t>.</w:t>
      </w:r>
      <w:r w:rsidR="002E0107" w:rsidRPr="0098020C">
        <w:rPr>
          <w:rFonts w:ascii="Times New Roman" w:hAnsi="Times New Roman" w:cs="Times New Roman"/>
          <w:sz w:val="24"/>
          <w:szCs w:val="24"/>
          <w:lang w:val="sr-Cyrl-RS"/>
        </w:rPr>
        <w:t xml:space="preserve"> </w:t>
      </w:r>
      <w:r w:rsidR="002E0107" w:rsidRPr="0098020C">
        <w:rPr>
          <w:rFonts w:ascii="Times New Roman" w:eastAsia="SimSun" w:hAnsi="Times New Roman" w:cs="Times New Roman"/>
          <w:sz w:val="24"/>
          <w:szCs w:val="24"/>
          <w:lang w:val="sr-Cyrl-RS" w:bidi="en-US"/>
        </w:rPr>
        <w:t xml:space="preserve">Према подацима из </w:t>
      </w:r>
      <w:r w:rsidR="005D322A" w:rsidRPr="0098020C">
        <w:rPr>
          <w:rFonts w:ascii="Times New Roman" w:eastAsia="SimSun" w:hAnsi="Times New Roman" w:cs="Times New Roman"/>
          <w:sz w:val="24"/>
          <w:szCs w:val="24"/>
          <w:lang w:val="sr-Cyrl-RS" w:bidi="en-US"/>
        </w:rPr>
        <w:t>Г</w:t>
      </w:r>
      <w:r w:rsidR="002E0107" w:rsidRPr="0098020C">
        <w:rPr>
          <w:rFonts w:ascii="Times New Roman" w:eastAsia="SimSun" w:hAnsi="Times New Roman" w:cs="Times New Roman"/>
          <w:sz w:val="24"/>
          <w:szCs w:val="24"/>
          <w:lang w:val="sr-Cyrl-RS" w:bidi="en-US"/>
        </w:rPr>
        <w:t xml:space="preserve">одишњих збирних извештаја </w:t>
      </w:r>
      <w:r w:rsidR="005D322A" w:rsidRPr="0098020C">
        <w:rPr>
          <w:rFonts w:ascii="Times New Roman" w:eastAsia="SimSun" w:hAnsi="Times New Roman" w:cs="Times New Roman"/>
          <w:sz w:val="24"/>
          <w:szCs w:val="24"/>
          <w:lang w:val="sr-Cyrl-RS" w:bidi="en-US"/>
        </w:rPr>
        <w:t>(за 2015.</w:t>
      </w:r>
      <w:r w:rsidR="00A45EA0" w:rsidRPr="0098020C">
        <w:rPr>
          <w:rFonts w:ascii="Times New Roman" w:eastAsia="SimSun" w:hAnsi="Times New Roman" w:cs="Times New Roman"/>
          <w:sz w:val="24"/>
          <w:szCs w:val="24"/>
          <w:lang w:val="sr-Cyrl-RS" w:bidi="en-US"/>
        </w:rPr>
        <w:t xml:space="preserve"> и 2017.</w:t>
      </w:r>
      <w:r w:rsidR="005D322A" w:rsidRPr="0098020C">
        <w:rPr>
          <w:rFonts w:ascii="Times New Roman" w:eastAsia="SimSun" w:hAnsi="Times New Roman" w:cs="Times New Roman"/>
          <w:sz w:val="24"/>
          <w:szCs w:val="24"/>
          <w:lang w:val="sr-Cyrl-RS" w:bidi="en-US"/>
        </w:rPr>
        <w:t xml:space="preserve"> годину), </w:t>
      </w:r>
      <w:r w:rsidR="002E0107" w:rsidRPr="0098020C">
        <w:rPr>
          <w:rFonts w:ascii="Times New Roman" w:eastAsia="SimSun" w:hAnsi="Times New Roman" w:cs="Times New Roman"/>
          <w:sz w:val="24"/>
          <w:szCs w:val="24"/>
          <w:lang w:val="sr-Cyrl-RS" w:bidi="en-US"/>
        </w:rPr>
        <w:t xml:space="preserve">суфинансирање пројеката </w:t>
      </w:r>
      <w:r w:rsidR="005D322A" w:rsidRPr="0098020C">
        <w:rPr>
          <w:rFonts w:ascii="Times New Roman" w:eastAsia="SimSun" w:hAnsi="Times New Roman" w:cs="Times New Roman"/>
          <w:sz w:val="24"/>
          <w:szCs w:val="24"/>
          <w:lang w:val="sr-Cyrl-RS" w:bidi="en-US"/>
        </w:rPr>
        <w:t xml:space="preserve">је </w:t>
      </w:r>
      <w:r w:rsidR="002E0107" w:rsidRPr="0098020C">
        <w:rPr>
          <w:rFonts w:ascii="Times New Roman" w:eastAsia="SimSun" w:hAnsi="Times New Roman" w:cs="Times New Roman"/>
          <w:sz w:val="24"/>
          <w:szCs w:val="24"/>
          <w:lang w:val="sr-Cyrl-RS" w:bidi="en-US"/>
        </w:rPr>
        <w:t xml:space="preserve">и даље слабо заступљено. </w:t>
      </w:r>
      <w:r w:rsidR="005D322A" w:rsidRPr="0098020C">
        <w:rPr>
          <w:rFonts w:ascii="Times New Roman" w:eastAsia="SimSun" w:hAnsi="Times New Roman" w:cs="Times New Roman"/>
          <w:sz w:val="24"/>
          <w:szCs w:val="24"/>
          <w:lang w:val="sr-Cyrl-RS" w:bidi="en-US"/>
        </w:rPr>
        <w:t>У 2015. години суфинансира</w:t>
      </w:r>
      <w:r w:rsidR="00517266" w:rsidRPr="0098020C">
        <w:rPr>
          <w:rFonts w:ascii="Times New Roman" w:eastAsia="SimSun" w:hAnsi="Times New Roman" w:cs="Times New Roman"/>
          <w:sz w:val="24"/>
          <w:szCs w:val="24"/>
          <w:lang w:val="sr-Cyrl-RS" w:bidi="en-US"/>
        </w:rPr>
        <w:t>н</w:t>
      </w:r>
      <w:r w:rsidR="005D322A" w:rsidRPr="0098020C">
        <w:rPr>
          <w:rFonts w:ascii="Times New Roman" w:eastAsia="SimSun" w:hAnsi="Times New Roman" w:cs="Times New Roman"/>
          <w:sz w:val="24"/>
          <w:szCs w:val="24"/>
          <w:lang w:val="sr-Cyrl-RS" w:bidi="en-US"/>
        </w:rPr>
        <w:t xml:space="preserve">о </w:t>
      </w:r>
      <w:r w:rsidR="00517266" w:rsidRPr="0098020C">
        <w:rPr>
          <w:rFonts w:ascii="Times New Roman" w:eastAsia="SimSun" w:hAnsi="Times New Roman" w:cs="Times New Roman"/>
          <w:sz w:val="24"/>
          <w:szCs w:val="24"/>
          <w:lang w:val="sr-Cyrl-RS" w:bidi="en-US"/>
        </w:rPr>
        <w:t>је свега</w:t>
      </w:r>
      <w:r w:rsidR="005D322A" w:rsidRPr="0098020C">
        <w:rPr>
          <w:rFonts w:ascii="Times New Roman" w:eastAsia="SimSun" w:hAnsi="Times New Roman" w:cs="Times New Roman"/>
          <w:sz w:val="24"/>
          <w:szCs w:val="24"/>
          <w:lang w:val="sr-Cyrl-RS" w:bidi="en-US"/>
        </w:rPr>
        <w:t xml:space="preserve"> 40 пројеката, од чега је највећи број пројеката суфинансирала Канцеларија за сарадњу са цивилним друштво</w:t>
      </w:r>
      <w:r w:rsidR="00517266" w:rsidRPr="0098020C">
        <w:rPr>
          <w:rFonts w:ascii="Times New Roman" w:eastAsia="SimSun" w:hAnsi="Times New Roman" w:cs="Times New Roman"/>
          <w:sz w:val="24"/>
          <w:szCs w:val="24"/>
          <w:lang w:val="sr-Cyrl-RS" w:bidi="en-US"/>
        </w:rPr>
        <w:t>м</w:t>
      </w:r>
      <w:r w:rsidR="005D322A" w:rsidRPr="0098020C">
        <w:rPr>
          <w:rFonts w:ascii="Times New Roman" w:eastAsia="SimSun" w:hAnsi="Times New Roman" w:cs="Times New Roman"/>
          <w:sz w:val="24"/>
          <w:szCs w:val="24"/>
          <w:lang w:val="sr-Cyrl-RS" w:bidi="en-US"/>
        </w:rPr>
        <w:t xml:space="preserve"> (17 пројеката) и град Београд (11 пројеката). </w:t>
      </w:r>
      <w:r w:rsidR="00A45EA0" w:rsidRPr="0098020C">
        <w:rPr>
          <w:rFonts w:ascii="Times New Roman" w:eastAsia="SimSun" w:hAnsi="Times New Roman" w:cs="Times New Roman"/>
          <w:sz w:val="24"/>
          <w:szCs w:val="24"/>
          <w:lang w:val="sr-Cyrl-RS" w:bidi="en-US"/>
        </w:rPr>
        <w:t xml:space="preserve">У 2017. години, </w:t>
      </w:r>
      <w:r w:rsidR="004C4D3D">
        <w:rPr>
          <w:rFonts w:ascii="Times New Roman" w:eastAsia="SimSun" w:hAnsi="Times New Roman" w:cs="Times New Roman"/>
          <w:sz w:val="24"/>
          <w:szCs w:val="24"/>
          <w:lang w:val="sr-Cyrl-RS" w:bidi="en-US"/>
        </w:rPr>
        <w:t xml:space="preserve">суфинансирано је 153 пројекта. </w:t>
      </w:r>
      <w:r w:rsidR="00A45EA0" w:rsidRPr="0098020C">
        <w:rPr>
          <w:rFonts w:ascii="Times New Roman" w:eastAsia="SimSun" w:hAnsi="Times New Roman" w:cs="Times New Roman"/>
          <w:sz w:val="24"/>
          <w:szCs w:val="24"/>
          <w:lang w:val="sr-Cyrl-RS" w:bidi="en-US"/>
        </w:rPr>
        <w:t>Међутим, вредност суфинансирања је готово 30 пута већа него годину дана раније (2016: 31).</w:t>
      </w:r>
      <w:r w:rsidR="00A45EA0" w:rsidRPr="0098020C">
        <w:rPr>
          <w:rFonts w:ascii="Times New Roman" w:hAnsi="Times New Roman" w:cs="Times New Roman"/>
          <w:sz w:val="24"/>
          <w:szCs w:val="24"/>
          <w:lang w:val="sr-Cyrl-RS"/>
        </w:rPr>
        <w:t xml:space="preserve"> </w:t>
      </w:r>
      <w:r w:rsidR="00A45EA0" w:rsidRPr="0098020C">
        <w:rPr>
          <w:rFonts w:ascii="Times New Roman" w:eastAsia="SimSun" w:hAnsi="Times New Roman" w:cs="Times New Roman"/>
          <w:sz w:val="24"/>
          <w:szCs w:val="24"/>
          <w:lang w:val="sr-Cyrl-RS" w:bidi="en-US"/>
        </w:rPr>
        <w:t>Поред Канцеларије за сарадњу са цивилним друштвом (14 пројеката), која је суфинансирала пројекте и ранијих година, у 2017. години Министарство омладине и спорта суфинансирало је 74 пројекта</w:t>
      </w:r>
      <w:r w:rsidR="009455AE">
        <w:rPr>
          <w:rFonts w:ascii="Times New Roman" w:eastAsia="SimSun" w:hAnsi="Times New Roman" w:cs="Times New Roman"/>
          <w:sz w:val="24"/>
          <w:szCs w:val="24"/>
          <w:lang w:val="sr-Cyrl-RS" w:bidi="en-US"/>
        </w:rPr>
        <w:t>,</w:t>
      </w:r>
      <w:r w:rsidR="00A45EA0" w:rsidRPr="0098020C">
        <w:rPr>
          <w:rFonts w:ascii="Times New Roman" w:eastAsia="SimSun" w:hAnsi="Times New Roman" w:cs="Times New Roman"/>
          <w:sz w:val="24"/>
          <w:szCs w:val="24"/>
          <w:lang w:val="sr-Cyrl-RS" w:bidi="en-US"/>
        </w:rPr>
        <w:t xml:space="preserve"> а Министарство привреде један пројекат.</w:t>
      </w:r>
      <w:r w:rsidR="00A45EA0" w:rsidRPr="0098020C">
        <w:rPr>
          <w:rFonts w:ascii="Times New Roman" w:hAnsi="Times New Roman" w:cs="Times New Roman"/>
          <w:sz w:val="24"/>
          <w:szCs w:val="24"/>
          <w:lang w:val="sr-Cyrl-RS"/>
        </w:rPr>
        <w:t xml:space="preserve"> </w:t>
      </w:r>
      <w:r w:rsidR="00A45EA0" w:rsidRPr="0098020C">
        <w:rPr>
          <w:rFonts w:ascii="Times New Roman" w:eastAsia="SimSun" w:hAnsi="Times New Roman" w:cs="Times New Roman"/>
          <w:sz w:val="24"/>
          <w:szCs w:val="24"/>
          <w:lang w:val="sr-Cyrl-RS" w:bidi="en-US"/>
        </w:rPr>
        <w:t xml:space="preserve">Покрајински секретаријат за финансије суфинансирао је </w:t>
      </w:r>
      <w:r w:rsidR="00540270" w:rsidRPr="0098020C">
        <w:rPr>
          <w:rFonts w:ascii="Times New Roman" w:eastAsia="SimSun" w:hAnsi="Times New Roman" w:cs="Times New Roman"/>
          <w:sz w:val="24"/>
          <w:szCs w:val="24"/>
          <w:lang w:val="sr-Cyrl-RS" w:bidi="en-US"/>
        </w:rPr>
        <w:t>19 пројеката.</w:t>
      </w:r>
      <w:r w:rsidR="00540270" w:rsidRPr="0098020C">
        <w:rPr>
          <w:rFonts w:ascii="Times New Roman" w:hAnsi="Times New Roman" w:cs="Times New Roman"/>
          <w:sz w:val="24"/>
          <w:szCs w:val="24"/>
          <w:lang w:val="sr-Cyrl-RS"/>
        </w:rPr>
        <w:t xml:space="preserve"> </w:t>
      </w:r>
      <w:r w:rsidR="00540270" w:rsidRPr="0098020C">
        <w:rPr>
          <w:rFonts w:ascii="Times New Roman" w:eastAsia="SimSun" w:hAnsi="Times New Roman" w:cs="Times New Roman"/>
          <w:sz w:val="24"/>
          <w:szCs w:val="24"/>
          <w:lang w:val="sr-Cyrl-RS" w:bidi="en-US"/>
        </w:rPr>
        <w:t>Повећан је број јединица локалне самоуправе које суфинансирају пројекте, са четири на седам.</w:t>
      </w:r>
      <w:r w:rsidR="00540270" w:rsidRPr="0098020C">
        <w:rPr>
          <w:rFonts w:ascii="Times New Roman" w:eastAsia="SimSun" w:hAnsi="Times New Roman" w:cs="Times New Roman"/>
          <w:sz w:val="24"/>
          <w:szCs w:val="24"/>
          <w:lang w:val="sr-Cyrl-RS"/>
        </w:rPr>
        <w:t xml:space="preserve"> </w:t>
      </w:r>
      <w:r w:rsidR="00A12DE0" w:rsidRPr="0098020C">
        <w:rPr>
          <w:rFonts w:ascii="Times New Roman" w:eastAsia="SimSun" w:hAnsi="Times New Roman" w:cs="Times New Roman"/>
          <w:sz w:val="24"/>
          <w:szCs w:val="24"/>
          <w:lang w:val="sr-Cyrl-RS"/>
        </w:rPr>
        <w:t xml:space="preserve">У 17 случајева суфинансијер пројеката је био други орган власти – Министарство за рад, запошљавање, борачка и социјална питања. </w:t>
      </w:r>
      <w:r w:rsidR="00540270" w:rsidRPr="0098020C">
        <w:rPr>
          <w:rFonts w:ascii="Times New Roman" w:eastAsia="SimSun" w:hAnsi="Times New Roman" w:cs="Times New Roman"/>
          <w:sz w:val="24"/>
          <w:szCs w:val="24"/>
          <w:lang w:val="sr-Cyrl-RS"/>
        </w:rPr>
        <w:t xml:space="preserve">Ови подаци сугеришу да је нужно </w:t>
      </w:r>
      <w:bookmarkStart w:id="60" w:name="_Hlk87698174"/>
      <w:r w:rsidR="00540270" w:rsidRPr="0098020C">
        <w:rPr>
          <w:rFonts w:ascii="Times New Roman" w:eastAsia="SimSun" w:hAnsi="Times New Roman" w:cs="Times New Roman"/>
          <w:sz w:val="24"/>
          <w:szCs w:val="24"/>
          <w:lang w:val="sr-Cyrl-RS"/>
        </w:rPr>
        <w:t xml:space="preserve">унапређење координације између органа јавне управе, цивилног друштва и других донатора у процесу планирања финансирања програма и пројеката ОЦД-а. </w:t>
      </w:r>
      <w:r w:rsidR="00540270" w:rsidRPr="0098020C">
        <w:rPr>
          <w:rFonts w:ascii="Times New Roman" w:eastAsia="SimSun" w:hAnsi="Times New Roman" w:cs="Times New Roman"/>
          <w:sz w:val="24"/>
          <w:szCs w:val="24"/>
          <w:lang w:val="sr-Cyrl-RS" w:bidi="en-US"/>
        </w:rPr>
        <w:t>Посебно, неопходно је подстицати буџетско суфинансирање ОЦД ради што успешнијег коришћења средстава из претприступних фондова ЕУ и доступних програма Европске уније.</w:t>
      </w:r>
      <w:bookmarkEnd w:id="60"/>
    </w:p>
    <w:p w14:paraId="1486E4F8" w14:textId="48152613" w:rsidR="006F6FF4" w:rsidRPr="0098020C" w:rsidRDefault="006F6FF4" w:rsidP="002E4FB9">
      <w:pPr>
        <w:spacing w:after="240"/>
        <w:jc w:val="both"/>
        <w:rPr>
          <w:rFonts w:ascii="Times New Roman" w:eastAsia="SimSun" w:hAnsi="Times New Roman" w:cs="Times New Roman"/>
          <w:sz w:val="24"/>
          <w:szCs w:val="24"/>
          <w:lang w:val="sr-Cyrl-RS" w:bidi="en-US"/>
        </w:rPr>
      </w:pPr>
      <w:r w:rsidRPr="0098020C">
        <w:rPr>
          <w:rFonts w:ascii="Times New Roman" w:eastAsia="SimSun" w:hAnsi="Times New Roman" w:cs="Times New Roman"/>
          <w:sz w:val="24"/>
          <w:szCs w:val="24"/>
          <w:lang w:val="sr-Cyrl-RS" w:bidi="en-US"/>
        </w:rPr>
        <w:t xml:space="preserve">ђ) </w:t>
      </w:r>
      <w:r w:rsidRPr="0098020C">
        <w:rPr>
          <w:rFonts w:ascii="Times New Roman" w:eastAsia="SimSun" w:hAnsi="Times New Roman" w:cs="Times New Roman"/>
          <w:i/>
          <w:iCs/>
          <w:sz w:val="24"/>
          <w:szCs w:val="24"/>
          <w:lang w:val="sr-Cyrl-RS" w:bidi="en-US"/>
        </w:rPr>
        <w:t>Закон о играма на срећу</w:t>
      </w:r>
      <w:r w:rsidRPr="0098020C">
        <w:rPr>
          <w:rFonts w:ascii="Times New Roman" w:eastAsia="SimSun" w:hAnsi="Times New Roman" w:cs="Times New Roman"/>
          <w:sz w:val="24"/>
          <w:szCs w:val="24"/>
          <w:lang w:val="sr-Cyrl-RS" w:bidi="en-US"/>
        </w:rPr>
        <w:t xml:space="preserve">. Закон прописује да се део средстава који је приход буџета Републике Србије у износу од 40%, користи за финансирање Црвеног крста Републике Србије, организација особа са инвалидитетом и других удружења чији је циљ унапређење социјално-економског и друштвеног положаја особа са инвалидитетом и других лица у стању социјалне потребе, </w:t>
      </w:r>
      <w:r w:rsidRPr="0098020C">
        <w:rPr>
          <w:rFonts w:ascii="Times New Roman" w:eastAsia="SimSun" w:hAnsi="Times New Roman" w:cs="Times New Roman"/>
          <w:sz w:val="24"/>
          <w:szCs w:val="24"/>
          <w:lang w:val="sr-Cyrl-RS" w:bidi="en-US"/>
        </w:rPr>
        <w:lastRenderedPageBreak/>
        <w:t xml:space="preserve">установа социјалне заштите, спорта и омладине, локалне самоуправе и лечења ретких болести. По угледу на добру упоредну праксу (Краљевина Велика Британија, Република Хрватска) изменама и допунама Закона, као и доношењем одговарајућих подзаконских аката, требало би омогућити да се мањи део ових средстава користи и за финансирање других програма од јавног интереса које спроводе ОЦД у смислу ове </w:t>
      </w:r>
      <w:r w:rsidR="005545E0" w:rsidRPr="0098020C">
        <w:rPr>
          <w:rFonts w:ascii="Times New Roman" w:eastAsia="SimSun" w:hAnsi="Times New Roman" w:cs="Times New Roman"/>
          <w:sz w:val="24"/>
          <w:szCs w:val="24"/>
          <w:lang w:val="sr-Cyrl-RS" w:bidi="en-US"/>
        </w:rPr>
        <w:t xml:space="preserve">стратегије </w:t>
      </w:r>
      <w:r w:rsidRPr="0098020C">
        <w:rPr>
          <w:rFonts w:ascii="Times New Roman" w:eastAsia="SimSun" w:hAnsi="Times New Roman" w:cs="Times New Roman"/>
          <w:sz w:val="24"/>
          <w:szCs w:val="24"/>
          <w:lang w:val="sr-Cyrl-RS" w:bidi="en-US"/>
        </w:rPr>
        <w:t xml:space="preserve">(не само удружења), сагласно одредбама Закона о удружењима, Закона о задужбинама и фондацијама и Уредбе о средствима за подстицање програма или недостајућег дела средстава за финансирање програма од јавног интереса која реализују удружења. Ове би измене допринеле већој финансијској одрживости и других ОЦД које делују у јавном интересу, а такође, подстакле би и већу конкуренцију њихових програма и пројеката, водећи при том рачуна да измене не произведу штетне последице за организације особа са инвалидитетом и других удружења чији је циљ унапређење социјално-економског и друштвеног положаја особа са инвалидитетом и других лица у стању социјалне потребе.  </w:t>
      </w:r>
    </w:p>
    <w:p w14:paraId="32919C83" w14:textId="084444AC" w:rsidR="00C777EE" w:rsidRPr="0098020C" w:rsidRDefault="00826D79" w:rsidP="00C777EE">
      <w:pPr>
        <w:spacing w:after="0"/>
        <w:jc w:val="both"/>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t xml:space="preserve">е) </w:t>
      </w:r>
      <w:r w:rsidR="00C777EE" w:rsidRPr="0098020C">
        <w:rPr>
          <w:rFonts w:ascii="Times New Roman" w:eastAsia="Times New Roman" w:hAnsi="Times New Roman" w:cs="Times New Roman"/>
          <w:sz w:val="24"/>
          <w:szCs w:val="24"/>
          <w:lang w:val="sr-Cyrl-RS" w:eastAsia="en-GB"/>
        </w:rPr>
        <w:t>Неправилности (или</w:t>
      </w:r>
      <w:r>
        <w:rPr>
          <w:rFonts w:ascii="Times New Roman" w:eastAsia="Times New Roman" w:hAnsi="Times New Roman" w:cs="Times New Roman"/>
          <w:sz w:val="24"/>
          <w:szCs w:val="24"/>
          <w:lang w:val="sr-Cyrl-RS" w:eastAsia="en-GB"/>
        </w:rPr>
        <w:t xml:space="preserve"> </w:t>
      </w:r>
      <w:r w:rsidRPr="0098020C">
        <w:rPr>
          <w:rFonts w:ascii="Times New Roman" w:eastAsia="Times New Roman" w:hAnsi="Times New Roman" w:cs="Times New Roman"/>
          <w:sz w:val="24"/>
          <w:szCs w:val="24"/>
          <w:lang w:val="sr-Latn-RS" w:eastAsia="en-GB"/>
        </w:rPr>
        <w:t>могућа</w:t>
      </w:r>
      <w:r>
        <w:rPr>
          <w:rFonts w:ascii="Times New Roman" w:eastAsia="Times New Roman" w:hAnsi="Times New Roman" w:cs="Times New Roman"/>
          <w:sz w:val="24"/>
          <w:szCs w:val="24"/>
          <w:lang w:val="sr-Cyrl-RS" w:eastAsia="en-GB"/>
        </w:rPr>
        <w:t xml:space="preserve"> </w:t>
      </w:r>
      <w:r w:rsidR="00C777EE" w:rsidRPr="0098020C">
        <w:rPr>
          <w:rFonts w:ascii="Times New Roman" w:eastAsia="Times New Roman" w:hAnsi="Times New Roman" w:cs="Times New Roman"/>
          <w:sz w:val="24"/>
          <w:szCs w:val="24"/>
          <w:lang w:val="sr-Latn-RS" w:eastAsia="en-GB"/>
        </w:rPr>
        <w:t>злоупотреба</w:t>
      </w:r>
      <w:r w:rsidR="00C777EE" w:rsidRPr="0098020C">
        <w:rPr>
          <w:rFonts w:ascii="Times New Roman" w:eastAsia="Times New Roman" w:hAnsi="Times New Roman" w:cs="Times New Roman"/>
          <w:sz w:val="24"/>
          <w:szCs w:val="24"/>
          <w:lang w:val="sr-Cyrl-RS" w:eastAsia="en-GB"/>
        </w:rPr>
        <w:t>)</w:t>
      </w:r>
      <w:r>
        <w:rPr>
          <w:rFonts w:ascii="Times New Roman" w:eastAsia="Times New Roman" w:hAnsi="Times New Roman" w:cs="Times New Roman"/>
          <w:sz w:val="24"/>
          <w:szCs w:val="24"/>
          <w:lang w:val="sr-Cyrl-RS" w:eastAsia="en-GB"/>
        </w:rPr>
        <w:t xml:space="preserve"> </w:t>
      </w:r>
      <w:r w:rsidR="00C777EE" w:rsidRPr="0098020C">
        <w:rPr>
          <w:rFonts w:ascii="Times New Roman" w:eastAsia="Times New Roman" w:hAnsi="Times New Roman" w:cs="Times New Roman"/>
          <w:sz w:val="24"/>
          <w:szCs w:val="24"/>
          <w:lang w:val="sr-Latn-RS" w:eastAsia="en-GB"/>
        </w:rPr>
        <w:t xml:space="preserve">јавних средстава. У претходне две деценије ОЦД су у више наврата пријављивале неправилности приликом вредновања конкурсних пријава и </w:t>
      </w:r>
      <w:r w:rsidR="008D25F4">
        <w:rPr>
          <w:rFonts w:ascii="Times New Roman" w:eastAsia="Times New Roman" w:hAnsi="Times New Roman" w:cs="Times New Roman"/>
          <w:sz w:val="24"/>
          <w:szCs w:val="24"/>
          <w:lang w:val="sr-Latn-RS" w:eastAsia="en-GB"/>
        </w:rPr>
        <w:t xml:space="preserve">расподеле средстава из буџета </w:t>
      </w:r>
      <w:r w:rsidR="008D25F4">
        <w:rPr>
          <w:rFonts w:ascii="Times New Roman" w:eastAsia="Times New Roman" w:hAnsi="Times New Roman" w:cs="Times New Roman"/>
          <w:sz w:val="24"/>
          <w:szCs w:val="24"/>
          <w:lang w:val="sr-Cyrl-RS" w:eastAsia="en-GB"/>
        </w:rPr>
        <w:t>Републике Србије</w:t>
      </w:r>
      <w:r w:rsidR="00C777EE" w:rsidRPr="0098020C">
        <w:rPr>
          <w:rFonts w:ascii="Times New Roman" w:eastAsia="Times New Roman" w:hAnsi="Times New Roman" w:cs="Times New Roman"/>
          <w:sz w:val="24"/>
          <w:szCs w:val="24"/>
          <w:lang w:val="sr-Cyrl-RS" w:eastAsia="en-GB"/>
        </w:rPr>
        <w:t> путем јавних конкурса</w:t>
      </w:r>
      <w:r w:rsidR="00C777EE" w:rsidRPr="0098020C">
        <w:rPr>
          <w:rFonts w:ascii="Times New Roman" w:eastAsia="Times New Roman" w:hAnsi="Times New Roman" w:cs="Times New Roman"/>
          <w:sz w:val="24"/>
          <w:szCs w:val="24"/>
          <w:lang w:val="sr-Latn-RS" w:eastAsia="en-GB"/>
        </w:rPr>
        <w:t>. Међутим, такви наводи нису у претходном периоду добили адекватан правни одговор. Неопходан је адекватан правни одговор надлежних институција на такве наводе ОЦД, не само у сврху изградње међусобног поверења, већ и да би се спречиле потенцијалне злоупотребе у будућности.</w:t>
      </w:r>
      <w:r w:rsidR="00C777EE" w:rsidRPr="0098020C">
        <w:rPr>
          <w:rFonts w:ascii="Times New Roman" w:eastAsia="Times New Roman" w:hAnsi="Times New Roman" w:cs="Times New Roman"/>
          <w:sz w:val="24"/>
          <w:szCs w:val="24"/>
          <w:lang w:val="sr-Cyrl-RS" w:eastAsia="en-GB"/>
        </w:rPr>
        <w:t> </w:t>
      </w:r>
    </w:p>
    <w:p w14:paraId="29ABEA57" w14:textId="77777777" w:rsidR="00C777EE" w:rsidRPr="0098020C" w:rsidRDefault="00C777EE" w:rsidP="00C777EE">
      <w:pPr>
        <w:spacing w:after="240"/>
        <w:jc w:val="both"/>
        <w:rPr>
          <w:rFonts w:ascii="Times New Roman" w:eastAsia="SimSun" w:hAnsi="Times New Roman" w:cs="Times New Roman"/>
          <w:sz w:val="24"/>
          <w:szCs w:val="24"/>
          <w:lang w:val="sr-Latn-RS" w:bidi="en-US"/>
        </w:rPr>
      </w:pPr>
    </w:p>
    <w:p w14:paraId="41D1357C" w14:textId="14528DB7" w:rsidR="001967DC" w:rsidRPr="0098020C" w:rsidRDefault="001967DC"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С обзиром н</w:t>
      </w:r>
      <w:r w:rsidR="009C1830" w:rsidRPr="0098020C">
        <w:rPr>
          <w:rFonts w:ascii="Times New Roman" w:hAnsi="Times New Roman" w:cs="Times New Roman"/>
          <w:sz w:val="24"/>
          <w:szCs w:val="24"/>
          <w:lang w:val="sr-Cyrl-RS"/>
        </w:rPr>
        <w:t>а наведене изазове неопходно је утврдити начине који ће се</w:t>
      </w:r>
      <w:r w:rsidRPr="0098020C">
        <w:rPr>
          <w:rFonts w:ascii="Times New Roman" w:hAnsi="Times New Roman" w:cs="Times New Roman"/>
          <w:sz w:val="24"/>
          <w:szCs w:val="24"/>
          <w:lang w:val="sr-Cyrl-RS"/>
        </w:rPr>
        <w:t xml:space="preserve"> побољша</w:t>
      </w:r>
      <w:r w:rsidR="009C1830" w:rsidRPr="0098020C">
        <w:rPr>
          <w:rFonts w:ascii="Times New Roman" w:hAnsi="Times New Roman" w:cs="Times New Roman"/>
          <w:sz w:val="24"/>
          <w:szCs w:val="24"/>
          <w:lang w:val="sr-Cyrl-RS"/>
        </w:rPr>
        <w:t>ти</w:t>
      </w:r>
      <w:r w:rsidRPr="0098020C">
        <w:rPr>
          <w:rFonts w:ascii="Times New Roman" w:hAnsi="Times New Roman" w:cs="Times New Roman"/>
          <w:sz w:val="24"/>
          <w:szCs w:val="24"/>
          <w:lang w:val="sr-Cyrl-RS"/>
        </w:rPr>
        <w:t xml:space="preserve"> свеукупн</w:t>
      </w:r>
      <w:r w:rsidR="009C1830" w:rsidRPr="0098020C">
        <w:rPr>
          <w:rFonts w:ascii="Times New Roman" w:hAnsi="Times New Roman" w:cs="Times New Roman"/>
          <w:sz w:val="24"/>
          <w:szCs w:val="24"/>
          <w:lang w:val="sr-Cyrl-RS"/>
        </w:rPr>
        <w:t>и</w:t>
      </w:r>
      <w:r w:rsidRPr="0098020C">
        <w:rPr>
          <w:rFonts w:ascii="Times New Roman" w:hAnsi="Times New Roman" w:cs="Times New Roman"/>
          <w:sz w:val="24"/>
          <w:szCs w:val="24"/>
          <w:lang w:val="sr-Cyrl-RS"/>
        </w:rPr>
        <w:t xml:space="preserve"> правн</w:t>
      </w:r>
      <w:r w:rsidR="009C1830" w:rsidRPr="0098020C">
        <w:rPr>
          <w:rFonts w:ascii="Times New Roman" w:hAnsi="Times New Roman" w:cs="Times New Roman"/>
          <w:sz w:val="24"/>
          <w:szCs w:val="24"/>
          <w:lang w:val="sr-Cyrl-RS"/>
        </w:rPr>
        <w:t>и</w:t>
      </w:r>
      <w:r w:rsidRPr="0098020C">
        <w:rPr>
          <w:rFonts w:ascii="Times New Roman" w:hAnsi="Times New Roman" w:cs="Times New Roman"/>
          <w:sz w:val="24"/>
          <w:szCs w:val="24"/>
          <w:lang w:val="sr-Cyrl-RS"/>
        </w:rPr>
        <w:t xml:space="preserve"> оквир </w:t>
      </w:r>
      <w:r w:rsidR="00E67CD9" w:rsidRPr="0098020C">
        <w:rPr>
          <w:rFonts w:ascii="Times New Roman" w:hAnsi="Times New Roman" w:cs="Times New Roman"/>
          <w:sz w:val="24"/>
          <w:szCs w:val="24"/>
          <w:lang w:val="sr-Cyrl-RS"/>
        </w:rPr>
        <w:t>и пракс</w:t>
      </w:r>
      <w:r w:rsidR="009C1830" w:rsidRPr="0098020C">
        <w:rPr>
          <w:rFonts w:ascii="Times New Roman" w:hAnsi="Times New Roman" w:cs="Times New Roman"/>
          <w:sz w:val="24"/>
          <w:szCs w:val="24"/>
          <w:lang w:val="sr-Cyrl-RS"/>
        </w:rPr>
        <w:t>а</w:t>
      </w:r>
      <w:r w:rsidR="00E67CD9"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финансирања ОЦД</w:t>
      </w:r>
      <w:r w:rsidR="0073720E" w:rsidRPr="0098020C">
        <w:rPr>
          <w:rFonts w:ascii="Times New Roman" w:hAnsi="Times New Roman" w:cs="Times New Roman"/>
          <w:sz w:val="24"/>
          <w:szCs w:val="24"/>
          <w:lang w:val="sr-Cyrl-RS"/>
        </w:rPr>
        <w:t xml:space="preserve"> </w:t>
      </w:r>
      <w:r w:rsidR="00531987" w:rsidRPr="0098020C">
        <w:rPr>
          <w:rFonts w:ascii="Times New Roman" w:hAnsi="Times New Roman" w:cs="Times New Roman"/>
          <w:sz w:val="24"/>
          <w:szCs w:val="24"/>
          <w:lang w:val="sr-Cyrl-RS"/>
        </w:rPr>
        <w:t>кроз:</w:t>
      </w:r>
    </w:p>
    <w:p w14:paraId="74FF2809" w14:textId="67A07A6D" w:rsidR="00B15999" w:rsidRPr="0098020C" w:rsidRDefault="00E67CD9"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B15999" w:rsidRPr="0098020C">
        <w:rPr>
          <w:rFonts w:ascii="Times New Roman" w:hAnsi="Times New Roman" w:cs="Times New Roman"/>
          <w:sz w:val="24"/>
          <w:szCs w:val="24"/>
          <w:lang w:val="sr-Cyrl-RS"/>
        </w:rPr>
        <w:t>Спров</w:t>
      </w:r>
      <w:r w:rsidR="0073720E" w:rsidRPr="0098020C">
        <w:rPr>
          <w:rFonts w:ascii="Times New Roman" w:hAnsi="Times New Roman" w:cs="Times New Roman"/>
          <w:sz w:val="24"/>
          <w:szCs w:val="24"/>
          <w:lang w:val="sr-Cyrl-RS"/>
        </w:rPr>
        <w:t>ођење</w:t>
      </w:r>
      <w:r w:rsidR="00B15999" w:rsidRPr="0098020C">
        <w:rPr>
          <w:rFonts w:ascii="Times New Roman" w:hAnsi="Times New Roman" w:cs="Times New Roman"/>
          <w:sz w:val="24"/>
          <w:szCs w:val="24"/>
          <w:lang w:val="sr-Cyrl-RS"/>
        </w:rPr>
        <w:t xml:space="preserve"> анализ</w:t>
      </w:r>
      <w:r w:rsidR="0073720E" w:rsidRPr="0098020C">
        <w:rPr>
          <w:rFonts w:ascii="Times New Roman" w:hAnsi="Times New Roman" w:cs="Times New Roman"/>
          <w:sz w:val="24"/>
          <w:szCs w:val="24"/>
          <w:lang w:val="sr-Cyrl-RS"/>
        </w:rPr>
        <w:t>е</w:t>
      </w:r>
      <w:r w:rsidR="00B15999" w:rsidRPr="0098020C">
        <w:rPr>
          <w:rFonts w:ascii="Times New Roman" w:hAnsi="Times New Roman" w:cs="Times New Roman"/>
          <w:sz w:val="24"/>
          <w:szCs w:val="24"/>
          <w:lang w:val="sr-Cyrl-RS"/>
        </w:rPr>
        <w:t xml:space="preserve"> правног оквира за транспарентно финансирање ОЦД </w:t>
      </w:r>
      <w:bookmarkStart w:id="61" w:name="_Hlk89787882"/>
      <w:r w:rsidR="00B15999" w:rsidRPr="0098020C">
        <w:rPr>
          <w:rFonts w:ascii="Times New Roman" w:hAnsi="Times New Roman" w:cs="Times New Roman"/>
          <w:sz w:val="24"/>
          <w:szCs w:val="24"/>
          <w:lang w:val="sr-Cyrl-RS"/>
        </w:rPr>
        <w:t>и измен</w:t>
      </w:r>
      <w:r w:rsidR="0073720E" w:rsidRPr="0098020C">
        <w:rPr>
          <w:rFonts w:ascii="Times New Roman" w:hAnsi="Times New Roman" w:cs="Times New Roman"/>
          <w:sz w:val="24"/>
          <w:szCs w:val="24"/>
          <w:lang w:val="sr-Cyrl-RS"/>
        </w:rPr>
        <w:t>у</w:t>
      </w:r>
      <w:r w:rsidR="00B15999" w:rsidRPr="0098020C">
        <w:rPr>
          <w:rFonts w:ascii="Times New Roman" w:hAnsi="Times New Roman" w:cs="Times New Roman"/>
          <w:sz w:val="24"/>
          <w:szCs w:val="24"/>
          <w:lang w:val="sr-Cyrl-RS"/>
        </w:rPr>
        <w:t xml:space="preserve"> одговарајућ</w:t>
      </w:r>
      <w:r w:rsidR="0073720E" w:rsidRPr="0098020C">
        <w:rPr>
          <w:rFonts w:ascii="Times New Roman" w:hAnsi="Times New Roman" w:cs="Times New Roman"/>
          <w:sz w:val="24"/>
          <w:szCs w:val="24"/>
          <w:lang w:val="sr-Cyrl-RS"/>
        </w:rPr>
        <w:t>их</w:t>
      </w:r>
      <w:r w:rsidR="00B15999" w:rsidRPr="0098020C">
        <w:rPr>
          <w:rFonts w:ascii="Times New Roman" w:hAnsi="Times New Roman" w:cs="Times New Roman"/>
          <w:sz w:val="24"/>
          <w:szCs w:val="24"/>
          <w:lang w:val="sr-Cyrl-RS"/>
        </w:rPr>
        <w:t xml:space="preserve"> пропис</w:t>
      </w:r>
      <w:r w:rsidR="0073720E" w:rsidRPr="0098020C">
        <w:rPr>
          <w:rFonts w:ascii="Times New Roman" w:hAnsi="Times New Roman" w:cs="Times New Roman"/>
          <w:sz w:val="24"/>
          <w:szCs w:val="24"/>
          <w:lang w:val="sr-Cyrl-RS"/>
        </w:rPr>
        <w:t>а</w:t>
      </w:r>
      <w:r w:rsidR="00B15999" w:rsidRPr="0098020C">
        <w:rPr>
          <w:rFonts w:ascii="Times New Roman" w:hAnsi="Times New Roman" w:cs="Times New Roman"/>
          <w:sz w:val="24"/>
          <w:szCs w:val="24"/>
          <w:lang w:val="sr-Cyrl-RS"/>
        </w:rPr>
        <w:t xml:space="preserve"> у складу са </w:t>
      </w:r>
      <w:r w:rsidR="00DA039A" w:rsidRPr="0098020C">
        <w:rPr>
          <w:rFonts w:ascii="Times New Roman" w:hAnsi="Times New Roman" w:cs="Times New Roman"/>
          <w:sz w:val="24"/>
          <w:szCs w:val="24"/>
          <w:lang w:val="sr-Cyrl-RS"/>
        </w:rPr>
        <w:t xml:space="preserve">њеним </w:t>
      </w:r>
      <w:r w:rsidR="00B15999" w:rsidRPr="0098020C">
        <w:rPr>
          <w:rFonts w:ascii="Times New Roman" w:hAnsi="Times New Roman" w:cs="Times New Roman"/>
          <w:sz w:val="24"/>
          <w:szCs w:val="24"/>
          <w:lang w:val="sr-Cyrl-RS"/>
        </w:rPr>
        <w:t>закључцима</w:t>
      </w:r>
      <w:r w:rsidR="009E3CE8" w:rsidRPr="0098020C">
        <w:rPr>
          <w:rFonts w:ascii="Times New Roman" w:hAnsi="Times New Roman" w:cs="Times New Roman"/>
          <w:sz w:val="24"/>
          <w:szCs w:val="24"/>
          <w:lang w:val="sr-Cyrl-RS"/>
        </w:rPr>
        <w:t>. Анализом</w:t>
      </w:r>
      <w:r w:rsidR="0073720E" w:rsidRPr="0098020C">
        <w:rPr>
          <w:rFonts w:ascii="Times New Roman" w:hAnsi="Times New Roman" w:cs="Times New Roman"/>
          <w:sz w:val="24"/>
          <w:szCs w:val="24"/>
          <w:lang w:val="sr-Cyrl-RS"/>
        </w:rPr>
        <w:t xml:space="preserve"> посебно</w:t>
      </w:r>
      <w:r w:rsidR="00467767" w:rsidRPr="0098020C">
        <w:rPr>
          <w:rFonts w:ascii="Times New Roman" w:hAnsi="Times New Roman" w:cs="Times New Roman"/>
          <w:sz w:val="24"/>
          <w:szCs w:val="24"/>
          <w:lang w:val="sr-Cyrl-RS"/>
        </w:rPr>
        <w:t xml:space="preserve"> </w:t>
      </w:r>
      <w:bookmarkEnd w:id="61"/>
      <w:r w:rsidR="009E3CE8" w:rsidRPr="0098020C">
        <w:rPr>
          <w:rFonts w:ascii="Times New Roman" w:hAnsi="Times New Roman" w:cs="Times New Roman"/>
          <w:sz w:val="24"/>
          <w:szCs w:val="24"/>
          <w:lang w:val="sr-Cyrl-RS"/>
        </w:rPr>
        <w:t>обухватити</w:t>
      </w:r>
      <w:r w:rsidR="00467767" w:rsidRPr="0098020C">
        <w:rPr>
          <w:rFonts w:ascii="Times New Roman" w:hAnsi="Times New Roman" w:cs="Times New Roman"/>
          <w:sz w:val="24"/>
          <w:szCs w:val="24"/>
          <w:lang w:val="sr-Cyrl-RS"/>
        </w:rPr>
        <w:t xml:space="preserve"> примен</w:t>
      </w:r>
      <w:r w:rsidR="009E3CE8" w:rsidRPr="0098020C">
        <w:rPr>
          <w:rFonts w:ascii="Times New Roman" w:hAnsi="Times New Roman" w:cs="Times New Roman"/>
          <w:sz w:val="24"/>
          <w:szCs w:val="24"/>
          <w:lang w:val="sr-Cyrl-RS"/>
        </w:rPr>
        <w:t>у</w:t>
      </w:r>
      <w:r w:rsidR="00467767" w:rsidRPr="0098020C">
        <w:rPr>
          <w:rFonts w:ascii="Times New Roman" w:hAnsi="Times New Roman" w:cs="Times New Roman"/>
          <w:sz w:val="24"/>
          <w:szCs w:val="24"/>
          <w:lang w:val="sr-Cyrl-RS"/>
        </w:rPr>
        <w:t xml:space="preserve"> </w:t>
      </w:r>
      <w:r w:rsidR="009E3CE8" w:rsidRPr="0098020C">
        <w:rPr>
          <w:rFonts w:ascii="Times New Roman" w:hAnsi="Times New Roman" w:cs="Times New Roman"/>
          <w:sz w:val="24"/>
          <w:szCs w:val="24"/>
          <w:lang w:val="sr-Cyrl-RS"/>
        </w:rPr>
        <w:t xml:space="preserve">и ефекте </w:t>
      </w:r>
      <w:r w:rsidR="00467767" w:rsidRPr="0098020C">
        <w:rPr>
          <w:rFonts w:ascii="Times New Roman" w:hAnsi="Times New Roman" w:cs="Times New Roman"/>
          <w:sz w:val="24"/>
          <w:szCs w:val="24"/>
          <w:lang w:val="sr-Cyrl-RS"/>
        </w:rPr>
        <w:t>Уредбе o срeдствимa зa пoдстицaњe прoгрaмa или нeдoстajућeг дeлa срeдстaвa зa финaнсирaњe прoгрaмa oд jaвнoг интeрeсa кoja рeaлизуjу удружeњa.</w:t>
      </w:r>
      <w:r w:rsidR="00B633D6" w:rsidRPr="0098020C">
        <w:rPr>
          <w:rFonts w:ascii="Times New Roman" w:hAnsi="Times New Roman" w:cs="Times New Roman"/>
          <w:sz w:val="24"/>
          <w:szCs w:val="24"/>
          <w:lang w:val="sr-Cyrl-RS"/>
        </w:rPr>
        <w:t xml:space="preserve"> </w:t>
      </w:r>
    </w:p>
    <w:p w14:paraId="5D489944" w14:textId="65918D72" w:rsidR="00E67CD9" w:rsidRPr="0098020C" w:rsidRDefault="00E67CD9"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Спров</w:t>
      </w:r>
      <w:r w:rsidR="0073720E" w:rsidRPr="0098020C">
        <w:rPr>
          <w:rFonts w:ascii="Times New Roman" w:hAnsi="Times New Roman" w:cs="Times New Roman"/>
          <w:sz w:val="24"/>
          <w:szCs w:val="24"/>
          <w:lang w:val="sr-Cyrl-RS"/>
        </w:rPr>
        <w:t>ођење</w:t>
      </w:r>
      <w:r w:rsidRPr="0098020C">
        <w:rPr>
          <w:rFonts w:ascii="Times New Roman" w:hAnsi="Times New Roman" w:cs="Times New Roman"/>
          <w:sz w:val="24"/>
          <w:szCs w:val="24"/>
          <w:lang w:val="sr-Cyrl-RS"/>
        </w:rPr>
        <w:t xml:space="preserve"> анализ</w:t>
      </w:r>
      <w:r w:rsidR="0073720E" w:rsidRPr="0098020C">
        <w:rPr>
          <w:rFonts w:ascii="Times New Roman" w:hAnsi="Times New Roman" w:cs="Times New Roman"/>
          <w:sz w:val="24"/>
          <w:szCs w:val="24"/>
          <w:lang w:val="sr-Cyrl-RS"/>
        </w:rPr>
        <w:t>е</w:t>
      </w:r>
      <w:r w:rsidRPr="0098020C">
        <w:rPr>
          <w:rFonts w:ascii="Times New Roman" w:hAnsi="Times New Roman" w:cs="Times New Roman"/>
          <w:sz w:val="24"/>
          <w:szCs w:val="24"/>
          <w:lang w:val="sr-Cyrl-RS"/>
        </w:rPr>
        <w:t xml:space="preserve"> правног оквира за одрживост ОЦД и измен</w:t>
      </w:r>
      <w:r w:rsidR="0073720E" w:rsidRPr="0098020C">
        <w:rPr>
          <w:rFonts w:ascii="Times New Roman" w:hAnsi="Times New Roman" w:cs="Times New Roman"/>
          <w:sz w:val="24"/>
          <w:szCs w:val="24"/>
          <w:lang w:val="sr-Cyrl-RS"/>
        </w:rPr>
        <w:t>у</w:t>
      </w:r>
      <w:r w:rsidRPr="0098020C">
        <w:rPr>
          <w:rFonts w:ascii="Times New Roman" w:hAnsi="Times New Roman" w:cs="Times New Roman"/>
          <w:sz w:val="24"/>
          <w:szCs w:val="24"/>
          <w:lang w:val="sr-Cyrl-RS"/>
        </w:rPr>
        <w:t xml:space="preserve"> одговарајућ</w:t>
      </w:r>
      <w:r w:rsidR="0073720E" w:rsidRPr="0098020C">
        <w:rPr>
          <w:rFonts w:ascii="Times New Roman" w:hAnsi="Times New Roman" w:cs="Times New Roman"/>
          <w:sz w:val="24"/>
          <w:szCs w:val="24"/>
          <w:lang w:val="sr-Cyrl-RS"/>
        </w:rPr>
        <w:t>их</w:t>
      </w:r>
      <w:r w:rsidRPr="0098020C">
        <w:rPr>
          <w:rFonts w:ascii="Times New Roman" w:hAnsi="Times New Roman" w:cs="Times New Roman"/>
          <w:sz w:val="24"/>
          <w:szCs w:val="24"/>
          <w:lang w:val="sr-Cyrl-RS"/>
        </w:rPr>
        <w:t xml:space="preserve"> пропис</w:t>
      </w:r>
      <w:r w:rsidR="0073720E" w:rsidRPr="0098020C">
        <w:rPr>
          <w:rFonts w:ascii="Times New Roman" w:hAnsi="Times New Roman" w:cs="Times New Roman"/>
          <w:sz w:val="24"/>
          <w:szCs w:val="24"/>
          <w:lang w:val="sr-Cyrl-RS"/>
        </w:rPr>
        <w:t>а</w:t>
      </w:r>
      <w:r w:rsidRPr="0098020C">
        <w:rPr>
          <w:rFonts w:ascii="Times New Roman" w:hAnsi="Times New Roman" w:cs="Times New Roman"/>
          <w:sz w:val="24"/>
          <w:szCs w:val="24"/>
          <w:lang w:val="sr-Cyrl-RS"/>
        </w:rPr>
        <w:t xml:space="preserve"> у складу са закључцима анализе.</w:t>
      </w:r>
    </w:p>
    <w:p w14:paraId="61A5796E" w14:textId="07337304" w:rsidR="00791F7B" w:rsidRPr="0098020C" w:rsidRDefault="00E67CD9"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791F7B" w:rsidRPr="0098020C">
        <w:rPr>
          <w:rFonts w:ascii="Times New Roman" w:hAnsi="Times New Roman" w:cs="Times New Roman"/>
          <w:sz w:val="24"/>
          <w:szCs w:val="24"/>
          <w:lang w:val="sr-Cyrl-RS"/>
        </w:rPr>
        <w:t>Преиспит</w:t>
      </w:r>
      <w:r w:rsidR="0073720E" w:rsidRPr="0098020C">
        <w:rPr>
          <w:rFonts w:ascii="Times New Roman" w:hAnsi="Times New Roman" w:cs="Times New Roman"/>
          <w:sz w:val="24"/>
          <w:szCs w:val="24"/>
          <w:lang w:val="sr-Cyrl-RS"/>
        </w:rPr>
        <w:t>ивање</w:t>
      </w:r>
      <w:r w:rsidR="00791F7B" w:rsidRPr="0098020C">
        <w:rPr>
          <w:rFonts w:ascii="Times New Roman" w:hAnsi="Times New Roman" w:cs="Times New Roman"/>
          <w:sz w:val="24"/>
          <w:szCs w:val="24"/>
          <w:lang w:val="sr-Cyrl-RS"/>
        </w:rPr>
        <w:t xml:space="preserve"> могућност</w:t>
      </w:r>
      <w:r w:rsidR="0073720E" w:rsidRPr="0098020C">
        <w:rPr>
          <w:rFonts w:ascii="Times New Roman" w:hAnsi="Times New Roman" w:cs="Times New Roman"/>
          <w:sz w:val="24"/>
          <w:szCs w:val="24"/>
          <w:lang w:val="sr-Cyrl-RS"/>
        </w:rPr>
        <w:t>и</w:t>
      </w:r>
      <w:r w:rsidR="00791F7B" w:rsidRPr="0098020C">
        <w:rPr>
          <w:rFonts w:ascii="Times New Roman" w:hAnsi="Times New Roman" w:cs="Times New Roman"/>
          <w:sz w:val="24"/>
          <w:szCs w:val="24"/>
          <w:lang w:val="sr-Cyrl-RS"/>
        </w:rPr>
        <w:t xml:space="preserve"> поједностављења поступка јавног финансирања ОЦД, посебно са становишта поступања ЈЛС.</w:t>
      </w:r>
    </w:p>
    <w:p w14:paraId="2A62836A" w14:textId="36226367" w:rsidR="00234F2A" w:rsidRPr="0098020C" w:rsidRDefault="00E67CD9"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234F2A" w:rsidRPr="0098020C">
        <w:rPr>
          <w:rFonts w:ascii="Times New Roman" w:hAnsi="Times New Roman" w:cs="Times New Roman"/>
          <w:sz w:val="24"/>
          <w:szCs w:val="24"/>
          <w:lang w:val="sr-Cyrl-RS"/>
        </w:rPr>
        <w:t>Успостав</w:t>
      </w:r>
      <w:r w:rsidR="0073720E" w:rsidRPr="0098020C">
        <w:rPr>
          <w:rFonts w:ascii="Times New Roman" w:hAnsi="Times New Roman" w:cs="Times New Roman"/>
          <w:sz w:val="24"/>
          <w:szCs w:val="24"/>
          <w:lang w:val="sr-Cyrl-RS"/>
        </w:rPr>
        <w:t>љање</w:t>
      </w:r>
      <w:r w:rsidR="00234F2A" w:rsidRPr="0098020C">
        <w:rPr>
          <w:rFonts w:ascii="Times New Roman" w:hAnsi="Times New Roman" w:cs="Times New Roman"/>
          <w:sz w:val="24"/>
          <w:szCs w:val="24"/>
          <w:lang w:val="sr-Cyrl-RS"/>
        </w:rPr>
        <w:t xml:space="preserve"> стратешк</w:t>
      </w:r>
      <w:r w:rsidR="0073720E" w:rsidRPr="0098020C">
        <w:rPr>
          <w:rFonts w:ascii="Times New Roman" w:hAnsi="Times New Roman" w:cs="Times New Roman"/>
          <w:sz w:val="24"/>
          <w:szCs w:val="24"/>
          <w:lang w:val="sr-Cyrl-RS"/>
        </w:rPr>
        <w:t>ог</w:t>
      </w:r>
      <w:r w:rsidR="00234F2A" w:rsidRPr="0098020C">
        <w:rPr>
          <w:rFonts w:ascii="Times New Roman" w:hAnsi="Times New Roman" w:cs="Times New Roman"/>
          <w:sz w:val="24"/>
          <w:szCs w:val="24"/>
          <w:lang w:val="sr-Cyrl-RS"/>
        </w:rPr>
        <w:t xml:space="preserve"> приступ</w:t>
      </w:r>
      <w:r w:rsidR="0073720E"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приликом дефинисања приоритета јавних конкурса, посебно на нивоу </w:t>
      </w:r>
      <w:r w:rsidR="00EC69A4" w:rsidRPr="0098020C">
        <w:rPr>
          <w:rFonts w:ascii="Times New Roman" w:hAnsi="Times New Roman" w:cs="Times New Roman"/>
          <w:sz w:val="24"/>
          <w:szCs w:val="24"/>
          <w:lang w:val="sr-Cyrl-RS"/>
        </w:rPr>
        <w:t>ЈЛС</w:t>
      </w:r>
      <w:r w:rsidR="00234F2A" w:rsidRPr="0098020C">
        <w:rPr>
          <w:rFonts w:ascii="Times New Roman" w:hAnsi="Times New Roman" w:cs="Times New Roman"/>
          <w:sz w:val="24"/>
          <w:szCs w:val="24"/>
          <w:lang w:val="sr-Cyrl-RS"/>
        </w:rPr>
        <w:t xml:space="preserve">, тако да јавно финансирање ОЦД буде </w:t>
      </w:r>
      <w:r w:rsidR="00234F2A" w:rsidRPr="0098020C">
        <w:rPr>
          <w:rFonts w:ascii="Times New Roman" w:hAnsi="Times New Roman" w:cs="Times New Roman"/>
          <w:sz w:val="24"/>
          <w:szCs w:val="24"/>
          <w:lang w:val="sr-Cyrl-RS"/>
        </w:rPr>
        <w:lastRenderedPageBreak/>
        <w:t>у већој мери у функцији остваривања националних стратегија и секторских политика.</w:t>
      </w:r>
    </w:p>
    <w:p w14:paraId="16390D96" w14:textId="1B300DFD" w:rsidR="007222B7" w:rsidRPr="0098020C" w:rsidRDefault="00E67CD9"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7222B7" w:rsidRPr="0098020C">
        <w:rPr>
          <w:rFonts w:ascii="Times New Roman" w:hAnsi="Times New Roman" w:cs="Times New Roman"/>
          <w:sz w:val="24"/>
          <w:szCs w:val="24"/>
          <w:lang w:val="sr-Cyrl-RS"/>
        </w:rPr>
        <w:t>Ув</w:t>
      </w:r>
      <w:r w:rsidR="0073720E" w:rsidRPr="0098020C">
        <w:rPr>
          <w:rFonts w:ascii="Times New Roman" w:hAnsi="Times New Roman" w:cs="Times New Roman"/>
          <w:sz w:val="24"/>
          <w:szCs w:val="24"/>
          <w:lang w:val="sr-Cyrl-RS"/>
        </w:rPr>
        <w:t>ођење</w:t>
      </w:r>
      <w:r w:rsidR="007222B7" w:rsidRPr="0098020C">
        <w:rPr>
          <w:rFonts w:ascii="Times New Roman" w:hAnsi="Times New Roman" w:cs="Times New Roman"/>
          <w:sz w:val="24"/>
          <w:szCs w:val="24"/>
          <w:lang w:val="sr-Cyrl-RS"/>
        </w:rPr>
        <w:t xml:space="preserve"> у праксу органа јавне управе редовн</w:t>
      </w:r>
      <w:r w:rsidR="0073720E" w:rsidRPr="0098020C">
        <w:rPr>
          <w:rFonts w:ascii="Times New Roman" w:hAnsi="Times New Roman" w:cs="Times New Roman"/>
          <w:sz w:val="24"/>
          <w:szCs w:val="24"/>
          <w:lang w:val="sr-Cyrl-RS"/>
        </w:rPr>
        <w:t>их</w:t>
      </w:r>
      <w:r w:rsidR="007222B7" w:rsidRPr="0098020C">
        <w:rPr>
          <w:rFonts w:ascii="Times New Roman" w:hAnsi="Times New Roman" w:cs="Times New Roman"/>
          <w:sz w:val="24"/>
          <w:szCs w:val="24"/>
          <w:lang w:val="sr-Cyrl-RS"/>
        </w:rPr>
        <w:t xml:space="preserve"> и благовремен</w:t>
      </w:r>
      <w:r w:rsidR="0073720E" w:rsidRPr="0098020C">
        <w:rPr>
          <w:rFonts w:ascii="Times New Roman" w:hAnsi="Times New Roman" w:cs="Times New Roman"/>
          <w:sz w:val="24"/>
          <w:szCs w:val="24"/>
          <w:lang w:val="sr-Cyrl-RS"/>
        </w:rPr>
        <w:t>их</w:t>
      </w:r>
      <w:r w:rsidR="007222B7" w:rsidRPr="0098020C">
        <w:rPr>
          <w:rFonts w:ascii="Times New Roman" w:hAnsi="Times New Roman" w:cs="Times New Roman"/>
          <w:sz w:val="24"/>
          <w:szCs w:val="24"/>
          <w:lang w:val="sr-Cyrl-RS"/>
        </w:rPr>
        <w:t xml:space="preserve"> консултациј</w:t>
      </w:r>
      <w:r w:rsidR="0073720E" w:rsidRPr="0098020C">
        <w:rPr>
          <w:rFonts w:ascii="Times New Roman" w:hAnsi="Times New Roman" w:cs="Times New Roman"/>
          <w:sz w:val="24"/>
          <w:szCs w:val="24"/>
          <w:lang w:val="sr-Cyrl-RS"/>
        </w:rPr>
        <w:t>а</w:t>
      </w:r>
      <w:r w:rsidR="007222B7" w:rsidRPr="0098020C">
        <w:rPr>
          <w:rFonts w:ascii="Times New Roman" w:hAnsi="Times New Roman" w:cs="Times New Roman"/>
          <w:sz w:val="24"/>
          <w:szCs w:val="24"/>
          <w:lang w:val="sr-Cyrl-RS"/>
        </w:rPr>
        <w:t xml:space="preserve"> са ОЦД приликом планирања приоритетних активности као и критеријума конкурса</w:t>
      </w:r>
      <w:r w:rsidR="00640FBE" w:rsidRPr="0098020C">
        <w:rPr>
          <w:rFonts w:ascii="Times New Roman" w:hAnsi="Times New Roman" w:cs="Times New Roman"/>
          <w:sz w:val="24"/>
          <w:szCs w:val="24"/>
          <w:lang w:val="sr-Cyrl-RS"/>
        </w:rPr>
        <w:t>, укључујући и стратешки приступ консултовања са ОЦД приликом дефинисања приоритета јавних конкурса.</w:t>
      </w:r>
    </w:p>
    <w:p w14:paraId="4C084CF2" w14:textId="64842FD6" w:rsidR="00467767" w:rsidRPr="0098020C" w:rsidRDefault="00E67CD9"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73720E" w:rsidRPr="0098020C">
        <w:rPr>
          <w:rFonts w:ascii="Times New Roman" w:hAnsi="Times New Roman" w:cs="Times New Roman"/>
          <w:sz w:val="24"/>
          <w:szCs w:val="24"/>
          <w:lang w:val="sr-Cyrl-RS"/>
        </w:rPr>
        <w:t>Рекласификовање буџетске линије 481 у циљу</w:t>
      </w:r>
      <w:r w:rsidR="00234F2A" w:rsidRPr="0098020C">
        <w:rPr>
          <w:rFonts w:ascii="Times New Roman" w:hAnsi="Times New Roman" w:cs="Times New Roman"/>
          <w:sz w:val="24"/>
          <w:szCs w:val="24"/>
          <w:lang w:val="sr-Cyrl-RS"/>
        </w:rPr>
        <w:t xml:space="preserve"> лакшег праћења издвајања за ОЦД, како би дотације удружењима, задужбинама и фондацијама биле раздвојене од дотација политичким странкама, верским заједницама, етничким заједницама и свима чије је финансирање регулисано посебном прописима.</w:t>
      </w:r>
      <w:r w:rsidR="0041222D" w:rsidRPr="0098020C">
        <w:rPr>
          <w:rFonts w:ascii="Times New Roman" w:hAnsi="Times New Roman" w:cs="Times New Roman"/>
          <w:sz w:val="24"/>
          <w:szCs w:val="24"/>
          <w:lang w:val="sr-Cyrl-RS"/>
        </w:rPr>
        <w:t xml:space="preserve"> </w:t>
      </w:r>
      <w:r w:rsidR="000D0EFE" w:rsidRPr="0098020C">
        <w:rPr>
          <w:rFonts w:ascii="Times New Roman" w:hAnsi="Times New Roman" w:cs="Times New Roman"/>
          <w:sz w:val="24"/>
          <w:szCs w:val="24"/>
          <w:lang w:val="sr-Cyrl-RS"/>
        </w:rPr>
        <w:t xml:space="preserve">Након </w:t>
      </w:r>
      <w:r w:rsidR="0041222D" w:rsidRPr="0098020C">
        <w:rPr>
          <w:rFonts w:ascii="Times New Roman" w:hAnsi="Times New Roman" w:cs="Times New Roman"/>
          <w:sz w:val="24"/>
          <w:szCs w:val="24"/>
          <w:lang w:val="sr-Cyrl-RS"/>
        </w:rPr>
        <w:t>рекласификовања буџетске линије 481, израдити вишегодишњи план финансирања ОЦД</w:t>
      </w:r>
      <w:r w:rsidR="000D0EFE" w:rsidRPr="0098020C">
        <w:rPr>
          <w:rFonts w:ascii="Times New Roman" w:hAnsi="Times New Roman" w:cs="Times New Roman"/>
          <w:sz w:val="24"/>
          <w:szCs w:val="24"/>
          <w:lang w:val="sr-Cyrl-RS"/>
        </w:rPr>
        <w:t>, јер је сврха рекласификације мерљиво па унапређено учешче ОЦД у креирању, анализи и примени свих јавних политика,</w:t>
      </w:r>
      <w:r w:rsidR="0041222D" w:rsidRPr="0098020C">
        <w:rPr>
          <w:rFonts w:ascii="Times New Roman" w:hAnsi="Times New Roman" w:cs="Times New Roman"/>
          <w:sz w:val="24"/>
          <w:szCs w:val="24"/>
          <w:lang w:val="sr-Cyrl-RS"/>
        </w:rPr>
        <w:t xml:space="preserve"> базиран на планским документима, и размотрити могућност за повећање издвајања дотација за ОЦД, у складу са планом. Планом предвидети, поред средстава за пројекте и програме ОЦД, издвајања одређеног процента средстава за унапређење одрживости ОЦД.</w:t>
      </w:r>
    </w:p>
    <w:p w14:paraId="77938E3A" w14:textId="0F1D85C7" w:rsidR="00234F2A" w:rsidRPr="0098020C" w:rsidRDefault="00E67CD9"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Р</w:t>
      </w:r>
      <w:r w:rsidR="00234F2A" w:rsidRPr="0098020C">
        <w:rPr>
          <w:rFonts w:ascii="Times New Roman" w:hAnsi="Times New Roman" w:cs="Times New Roman"/>
          <w:sz w:val="24"/>
          <w:szCs w:val="24"/>
          <w:lang w:val="sr-Cyrl-RS"/>
        </w:rPr>
        <w:t>едовно прикупља</w:t>
      </w:r>
      <w:r w:rsidR="00176E50" w:rsidRPr="0098020C">
        <w:rPr>
          <w:rFonts w:ascii="Times New Roman" w:hAnsi="Times New Roman" w:cs="Times New Roman"/>
          <w:sz w:val="24"/>
          <w:szCs w:val="24"/>
          <w:lang w:val="sr-Cyrl-RS"/>
        </w:rPr>
        <w:t>ње</w:t>
      </w:r>
      <w:r w:rsidR="00234F2A" w:rsidRPr="0098020C">
        <w:rPr>
          <w:rFonts w:ascii="Times New Roman" w:hAnsi="Times New Roman" w:cs="Times New Roman"/>
          <w:sz w:val="24"/>
          <w:szCs w:val="24"/>
          <w:lang w:val="sr-Cyrl-RS"/>
        </w:rPr>
        <w:t xml:space="preserve"> по</w:t>
      </w:r>
      <w:r w:rsidR="001E20ED" w:rsidRPr="0098020C">
        <w:rPr>
          <w:rFonts w:ascii="Times New Roman" w:hAnsi="Times New Roman" w:cs="Times New Roman"/>
          <w:sz w:val="24"/>
          <w:szCs w:val="24"/>
          <w:lang w:val="sr-Cyrl-RS"/>
        </w:rPr>
        <w:t>дат</w:t>
      </w:r>
      <w:r w:rsidR="00176E50" w:rsidRPr="0098020C">
        <w:rPr>
          <w:rFonts w:ascii="Times New Roman" w:hAnsi="Times New Roman" w:cs="Times New Roman"/>
          <w:sz w:val="24"/>
          <w:szCs w:val="24"/>
          <w:lang w:val="sr-Cyrl-RS"/>
        </w:rPr>
        <w:t>а</w:t>
      </w:r>
      <w:r w:rsidR="001E20ED" w:rsidRPr="0098020C">
        <w:rPr>
          <w:rFonts w:ascii="Times New Roman" w:hAnsi="Times New Roman" w:cs="Times New Roman"/>
          <w:sz w:val="24"/>
          <w:szCs w:val="24"/>
          <w:lang w:val="sr-Cyrl-RS"/>
        </w:rPr>
        <w:t>к</w:t>
      </w:r>
      <w:r w:rsidR="00176E50" w:rsidRPr="0098020C">
        <w:rPr>
          <w:rFonts w:ascii="Times New Roman" w:hAnsi="Times New Roman" w:cs="Times New Roman"/>
          <w:sz w:val="24"/>
          <w:szCs w:val="24"/>
          <w:lang w:val="sr-Cyrl-RS"/>
        </w:rPr>
        <w:t>а</w:t>
      </w:r>
      <w:r w:rsidR="001E20ED" w:rsidRPr="0098020C">
        <w:rPr>
          <w:rFonts w:ascii="Times New Roman" w:hAnsi="Times New Roman" w:cs="Times New Roman"/>
          <w:sz w:val="24"/>
          <w:szCs w:val="24"/>
          <w:lang w:val="sr-Cyrl-RS"/>
        </w:rPr>
        <w:t xml:space="preserve"> о јавном финансирању ОЦД и обезбе</w:t>
      </w:r>
      <w:r w:rsidR="00176E50" w:rsidRPr="0098020C">
        <w:rPr>
          <w:rFonts w:ascii="Times New Roman" w:hAnsi="Times New Roman" w:cs="Times New Roman"/>
          <w:sz w:val="24"/>
          <w:szCs w:val="24"/>
          <w:lang w:val="sr-Cyrl-RS"/>
        </w:rPr>
        <w:t>ђење</w:t>
      </w:r>
      <w:r w:rsidR="001E20ED" w:rsidRPr="0098020C">
        <w:rPr>
          <w:rFonts w:ascii="Times New Roman" w:hAnsi="Times New Roman" w:cs="Times New Roman"/>
          <w:sz w:val="24"/>
          <w:szCs w:val="24"/>
          <w:lang w:val="sr-Cyrl-RS"/>
        </w:rPr>
        <w:t xml:space="preserve"> квалитетн</w:t>
      </w:r>
      <w:r w:rsidR="00176E50" w:rsidRPr="0098020C">
        <w:rPr>
          <w:rFonts w:ascii="Times New Roman" w:hAnsi="Times New Roman" w:cs="Times New Roman"/>
          <w:sz w:val="24"/>
          <w:szCs w:val="24"/>
          <w:lang w:val="sr-Cyrl-RS"/>
        </w:rPr>
        <w:t>е</w:t>
      </w:r>
      <w:r w:rsidR="001E20ED" w:rsidRPr="0098020C">
        <w:rPr>
          <w:rFonts w:ascii="Times New Roman" w:hAnsi="Times New Roman" w:cs="Times New Roman"/>
          <w:sz w:val="24"/>
          <w:szCs w:val="24"/>
          <w:lang w:val="sr-Cyrl-RS"/>
        </w:rPr>
        <w:t xml:space="preserve"> израд</w:t>
      </w:r>
      <w:r w:rsidR="00176E50" w:rsidRPr="0098020C">
        <w:rPr>
          <w:rFonts w:ascii="Times New Roman" w:hAnsi="Times New Roman" w:cs="Times New Roman"/>
          <w:sz w:val="24"/>
          <w:szCs w:val="24"/>
          <w:lang w:val="sr-Cyrl-RS"/>
        </w:rPr>
        <w:t>е</w:t>
      </w:r>
      <w:r w:rsidR="001E20ED" w:rsidRPr="0098020C">
        <w:rPr>
          <w:rFonts w:ascii="Times New Roman" w:hAnsi="Times New Roman" w:cs="Times New Roman"/>
          <w:sz w:val="24"/>
          <w:szCs w:val="24"/>
          <w:lang w:val="sr-Cyrl-RS"/>
        </w:rPr>
        <w:t xml:space="preserve"> и редовно</w:t>
      </w:r>
      <w:r w:rsidR="00176E50" w:rsidRPr="0098020C">
        <w:rPr>
          <w:rFonts w:ascii="Times New Roman" w:hAnsi="Times New Roman" w:cs="Times New Roman"/>
          <w:sz w:val="24"/>
          <w:szCs w:val="24"/>
          <w:lang w:val="sr-Cyrl-RS"/>
        </w:rPr>
        <w:t>г</w:t>
      </w:r>
      <w:r w:rsidR="001E20ED" w:rsidRPr="0098020C">
        <w:rPr>
          <w:rFonts w:ascii="Times New Roman" w:hAnsi="Times New Roman" w:cs="Times New Roman"/>
          <w:sz w:val="24"/>
          <w:szCs w:val="24"/>
          <w:lang w:val="sr-Cyrl-RS"/>
        </w:rPr>
        <w:t xml:space="preserve"> објављ</w:t>
      </w:r>
      <w:r w:rsidR="00176E50" w:rsidRPr="0098020C">
        <w:rPr>
          <w:rFonts w:ascii="Times New Roman" w:hAnsi="Times New Roman" w:cs="Times New Roman"/>
          <w:sz w:val="24"/>
          <w:szCs w:val="24"/>
          <w:lang w:val="sr-Cyrl-RS"/>
        </w:rPr>
        <w:t>и</w:t>
      </w:r>
      <w:r w:rsidR="00234F2A" w:rsidRPr="0098020C">
        <w:rPr>
          <w:rFonts w:ascii="Times New Roman" w:hAnsi="Times New Roman" w:cs="Times New Roman"/>
          <w:sz w:val="24"/>
          <w:szCs w:val="24"/>
          <w:lang w:val="sr-Cyrl-RS"/>
        </w:rPr>
        <w:t>ва</w:t>
      </w:r>
      <w:r w:rsidR="001E20ED" w:rsidRPr="0098020C">
        <w:rPr>
          <w:rFonts w:ascii="Times New Roman" w:hAnsi="Times New Roman" w:cs="Times New Roman"/>
          <w:sz w:val="24"/>
          <w:szCs w:val="24"/>
          <w:lang w:val="sr-Cyrl-RS"/>
        </w:rPr>
        <w:t>њ</w:t>
      </w:r>
      <w:r w:rsidR="00176E50" w:rsidRPr="0098020C">
        <w:rPr>
          <w:rFonts w:ascii="Times New Roman" w:hAnsi="Times New Roman" w:cs="Times New Roman"/>
          <w:sz w:val="24"/>
          <w:szCs w:val="24"/>
          <w:lang w:val="sr-Cyrl-RS"/>
        </w:rPr>
        <w:t>а</w:t>
      </w:r>
      <w:r w:rsidR="001E20ED" w:rsidRPr="0098020C">
        <w:rPr>
          <w:rFonts w:ascii="Times New Roman" w:hAnsi="Times New Roman" w:cs="Times New Roman"/>
          <w:sz w:val="24"/>
          <w:szCs w:val="24"/>
          <w:lang w:val="sr-Cyrl-RS"/>
        </w:rPr>
        <w:t xml:space="preserve"> Годишњих з</w:t>
      </w:r>
      <w:r w:rsidR="00234F2A" w:rsidRPr="0098020C">
        <w:rPr>
          <w:rFonts w:ascii="Times New Roman" w:hAnsi="Times New Roman" w:cs="Times New Roman"/>
          <w:sz w:val="24"/>
          <w:szCs w:val="24"/>
          <w:lang w:val="sr-Cyrl-RS"/>
        </w:rPr>
        <w:t>бирн</w:t>
      </w:r>
      <w:r w:rsidR="001E20ED" w:rsidRPr="0098020C">
        <w:rPr>
          <w:rFonts w:ascii="Times New Roman" w:hAnsi="Times New Roman" w:cs="Times New Roman"/>
          <w:sz w:val="24"/>
          <w:szCs w:val="24"/>
          <w:lang w:val="sr-Cyrl-RS"/>
        </w:rPr>
        <w:t>их</w:t>
      </w:r>
      <w:r w:rsidR="00234F2A" w:rsidRPr="0098020C">
        <w:rPr>
          <w:rFonts w:ascii="Times New Roman" w:hAnsi="Times New Roman" w:cs="Times New Roman"/>
          <w:sz w:val="24"/>
          <w:szCs w:val="24"/>
          <w:lang w:val="sr-Cyrl-RS"/>
        </w:rPr>
        <w:t xml:space="preserve"> извештај</w:t>
      </w:r>
      <w:r w:rsidR="001E20ED"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са препорукама.</w:t>
      </w:r>
      <w:r w:rsidR="00467767" w:rsidRPr="0098020C">
        <w:rPr>
          <w:rFonts w:ascii="Times New Roman" w:hAnsi="Times New Roman" w:cs="Times New Roman"/>
          <w:sz w:val="24"/>
          <w:szCs w:val="24"/>
          <w:lang w:val="sr-Cyrl-RS"/>
        </w:rPr>
        <w:t xml:space="preserve"> Наведене препоруке доследно спроводити</w:t>
      </w:r>
      <w:r w:rsidR="00176E50" w:rsidRPr="0098020C">
        <w:rPr>
          <w:rFonts w:ascii="Times New Roman" w:hAnsi="Times New Roman" w:cs="Times New Roman"/>
          <w:sz w:val="24"/>
          <w:szCs w:val="24"/>
          <w:lang w:val="sr-Cyrl-RS"/>
        </w:rPr>
        <w:t xml:space="preserve">, </w:t>
      </w:r>
      <w:r w:rsidR="00234F2A" w:rsidRPr="0098020C">
        <w:rPr>
          <w:rFonts w:ascii="Times New Roman" w:hAnsi="Times New Roman" w:cs="Times New Roman"/>
          <w:sz w:val="24"/>
          <w:szCs w:val="24"/>
          <w:lang w:val="sr-Cyrl-RS"/>
        </w:rPr>
        <w:t>анализирати уочене тешкоће у изради извештаја, и константно унапређивати квалитет извештавања, све док подаци не буду упоредиви и конзистентни.</w:t>
      </w:r>
      <w:r w:rsidR="00467767" w:rsidRPr="0098020C">
        <w:rPr>
          <w:rFonts w:ascii="Times New Roman" w:hAnsi="Times New Roman" w:cs="Times New Roman"/>
          <w:sz w:val="24"/>
          <w:szCs w:val="24"/>
          <w:lang w:val="sr-Cyrl-RS"/>
        </w:rPr>
        <w:t xml:space="preserve"> </w:t>
      </w:r>
    </w:p>
    <w:p w14:paraId="29611585" w14:textId="383F3BF0" w:rsidR="00234F2A" w:rsidRPr="0098020C" w:rsidRDefault="00E67CD9"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У</w:t>
      </w:r>
      <w:r w:rsidR="00947B49" w:rsidRPr="0098020C">
        <w:rPr>
          <w:rFonts w:ascii="Times New Roman" w:hAnsi="Times New Roman" w:cs="Times New Roman"/>
          <w:sz w:val="24"/>
          <w:szCs w:val="24"/>
          <w:lang w:val="sr-Cyrl-RS"/>
        </w:rPr>
        <w:t>напре</w:t>
      </w:r>
      <w:r w:rsidR="00176E50" w:rsidRPr="0098020C">
        <w:rPr>
          <w:rFonts w:ascii="Times New Roman" w:hAnsi="Times New Roman" w:cs="Times New Roman"/>
          <w:sz w:val="24"/>
          <w:szCs w:val="24"/>
          <w:lang w:val="sr-Cyrl-RS"/>
        </w:rPr>
        <w:t>ђење</w:t>
      </w:r>
      <w:r w:rsidR="00947B49" w:rsidRPr="0098020C">
        <w:rPr>
          <w:rFonts w:ascii="Times New Roman" w:hAnsi="Times New Roman" w:cs="Times New Roman"/>
          <w:sz w:val="24"/>
          <w:szCs w:val="24"/>
          <w:lang w:val="sr-Cyrl-RS"/>
        </w:rPr>
        <w:t xml:space="preserve"> пракс</w:t>
      </w:r>
      <w:r w:rsidR="00176E50" w:rsidRPr="0098020C">
        <w:rPr>
          <w:rFonts w:ascii="Times New Roman" w:hAnsi="Times New Roman" w:cs="Times New Roman"/>
          <w:sz w:val="24"/>
          <w:szCs w:val="24"/>
          <w:lang w:val="sr-Cyrl-RS"/>
        </w:rPr>
        <w:t>е</w:t>
      </w:r>
      <w:r w:rsidR="00947B49" w:rsidRPr="0098020C">
        <w:rPr>
          <w:rFonts w:ascii="Times New Roman" w:hAnsi="Times New Roman" w:cs="Times New Roman"/>
          <w:sz w:val="24"/>
          <w:szCs w:val="24"/>
          <w:lang w:val="sr-Cyrl-RS"/>
        </w:rPr>
        <w:t xml:space="preserve"> извештавања органа јавне управе </w:t>
      </w:r>
      <w:r w:rsidR="00C575F5" w:rsidRPr="0098020C">
        <w:rPr>
          <w:rFonts w:ascii="Times New Roman" w:hAnsi="Times New Roman" w:cs="Times New Roman"/>
          <w:sz w:val="24"/>
          <w:szCs w:val="24"/>
          <w:lang w:val="sr-Cyrl-RS"/>
        </w:rPr>
        <w:t xml:space="preserve">Министарству за људска и мањинска права и друштвени дијалог </w:t>
      </w:r>
      <w:r w:rsidR="00234F2A" w:rsidRPr="0098020C">
        <w:rPr>
          <w:rFonts w:ascii="Times New Roman" w:hAnsi="Times New Roman" w:cs="Times New Roman"/>
          <w:sz w:val="24"/>
          <w:szCs w:val="24"/>
          <w:lang w:val="sr-Cyrl-RS"/>
        </w:rPr>
        <w:t>о додели средстава ОЦД, кроз електронску апликацију, како би се омогућила свеобухватност годишњих извештаја о свим питањима од значаја за ову област</w:t>
      </w:r>
      <w:r w:rsidR="003E15F6" w:rsidRPr="0098020C">
        <w:rPr>
          <w:rFonts w:ascii="Times New Roman" w:hAnsi="Times New Roman" w:cs="Times New Roman"/>
          <w:sz w:val="24"/>
          <w:szCs w:val="24"/>
          <w:lang w:val="sr-Cyrl-RS"/>
        </w:rPr>
        <w:t xml:space="preserve"> и унапредити техничка решења у апликацији</w:t>
      </w:r>
      <w:r w:rsidR="00947B49" w:rsidRPr="0098020C">
        <w:rPr>
          <w:rFonts w:ascii="Times New Roman" w:hAnsi="Times New Roman" w:cs="Times New Roman"/>
          <w:sz w:val="24"/>
          <w:szCs w:val="24"/>
          <w:lang w:val="sr-Cyrl-RS"/>
        </w:rPr>
        <w:t>.</w:t>
      </w:r>
      <w:r w:rsidR="00234F2A" w:rsidRPr="0098020C">
        <w:rPr>
          <w:rFonts w:ascii="Times New Roman" w:hAnsi="Times New Roman" w:cs="Times New Roman"/>
          <w:sz w:val="24"/>
          <w:szCs w:val="24"/>
          <w:lang w:val="sr-Cyrl-RS"/>
        </w:rPr>
        <w:t xml:space="preserve"> </w:t>
      </w:r>
    </w:p>
    <w:p w14:paraId="257A96D4" w14:textId="040E4E70" w:rsidR="00234F2A" w:rsidRPr="0098020C" w:rsidRDefault="00E67CD9"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П</w:t>
      </w:r>
      <w:r w:rsidR="00234F2A" w:rsidRPr="0098020C">
        <w:rPr>
          <w:rFonts w:ascii="Times New Roman" w:hAnsi="Times New Roman" w:cs="Times New Roman"/>
          <w:sz w:val="24"/>
          <w:szCs w:val="24"/>
          <w:lang w:val="sr-Cyrl-RS"/>
        </w:rPr>
        <w:t>рилаго</w:t>
      </w:r>
      <w:r w:rsidR="0093670B" w:rsidRPr="0098020C">
        <w:rPr>
          <w:rFonts w:ascii="Times New Roman" w:hAnsi="Times New Roman" w:cs="Times New Roman"/>
          <w:sz w:val="24"/>
          <w:szCs w:val="24"/>
          <w:lang w:val="sr-Cyrl-RS"/>
        </w:rPr>
        <w:t>ђавање</w:t>
      </w:r>
      <w:r w:rsidR="00234F2A" w:rsidRPr="0098020C">
        <w:rPr>
          <w:rFonts w:ascii="Times New Roman" w:hAnsi="Times New Roman" w:cs="Times New Roman"/>
          <w:sz w:val="24"/>
          <w:szCs w:val="24"/>
          <w:lang w:val="sr-Cyrl-RS"/>
        </w:rPr>
        <w:t xml:space="preserve"> постојећ</w:t>
      </w:r>
      <w:r w:rsidR="0093670B" w:rsidRPr="0098020C">
        <w:rPr>
          <w:rFonts w:ascii="Times New Roman" w:hAnsi="Times New Roman" w:cs="Times New Roman"/>
          <w:sz w:val="24"/>
          <w:szCs w:val="24"/>
          <w:lang w:val="sr-Cyrl-RS"/>
        </w:rPr>
        <w:t>ег</w:t>
      </w:r>
      <w:r w:rsidR="00234F2A" w:rsidRPr="0098020C">
        <w:rPr>
          <w:rFonts w:ascii="Times New Roman" w:hAnsi="Times New Roman" w:cs="Times New Roman"/>
          <w:sz w:val="24"/>
          <w:szCs w:val="24"/>
          <w:lang w:val="sr-Cyrl-RS"/>
        </w:rPr>
        <w:t xml:space="preserve"> Календар</w:t>
      </w:r>
      <w:r w:rsidR="0093670B"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конкурса тако да подржава прикупљање и објављивање података о планиран</w:t>
      </w:r>
      <w:r w:rsidR="00052FA7" w:rsidRPr="0098020C">
        <w:rPr>
          <w:rFonts w:ascii="Times New Roman" w:hAnsi="Times New Roman" w:cs="Times New Roman"/>
          <w:sz w:val="24"/>
          <w:szCs w:val="24"/>
          <w:lang w:val="sr-Cyrl-RS"/>
        </w:rPr>
        <w:t>им и одобреним средствима за ОЦД.</w:t>
      </w:r>
      <w:r w:rsidR="00234F2A" w:rsidRPr="0098020C">
        <w:rPr>
          <w:rFonts w:ascii="Times New Roman" w:hAnsi="Times New Roman" w:cs="Times New Roman"/>
          <w:sz w:val="24"/>
          <w:szCs w:val="24"/>
          <w:lang w:val="sr-Cyrl-RS"/>
        </w:rPr>
        <w:t xml:space="preserve"> </w:t>
      </w:r>
    </w:p>
    <w:p w14:paraId="6AF919B5" w14:textId="193C69D1" w:rsidR="00234F2A" w:rsidRPr="0098020C" w:rsidRDefault="00E67CD9"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У</w:t>
      </w:r>
      <w:r w:rsidR="00234F2A" w:rsidRPr="0098020C">
        <w:rPr>
          <w:rFonts w:ascii="Times New Roman" w:hAnsi="Times New Roman" w:cs="Times New Roman"/>
          <w:sz w:val="24"/>
          <w:szCs w:val="24"/>
          <w:lang w:val="sr-Cyrl-RS"/>
        </w:rPr>
        <w:t>напређива</w:t>
      </w:r>
      <w:r w:rsidR="0093670B" w:rsidRPr="0098020C">
        <w:rPr>
          <w:rFonts w:ascii="Times New Roman" w:hAnsi="Times New Roman" w:cs="Times New Roman"/>
          <w:sz w:val="24"/>
          <w:szCs w:val="24"/>
          <w:lang w:val="sr-Cyrl-RS"/>
        </w:rPr>
        <w:t>ње</w:t>
      </w:r>
      <w:r w:rsidR="00234F2A" w:rsidRPr="0098020C">
        <w:rPr>
          <w:rFonts w:ascii="Times New Roman" w:hAnsi="Times New Roman" w:cs="Times New Roman"/>
          <w:sz w:val="24"/>
          <w:szCs w:val="24"/>
          <w:lang w:val="sr-Cyrl-RS"/>
        </w:rPr>
        <w:t xml:space="preserve"> пракс</w:t>
      </w:r>
      <w:r w:rsidR="0093670B" w:rsidRPr="0098020C">
        <w:rPr>
          <w:rFonts w:ascii="Times New Roman" w:hAnsi="Times New Roman" w:cs="Times New Roman"/>
          <w:sz w:val="24"/>
          <w:szCs w:val="24"/>
          <w:lang w:val="sr-Cyrl-RS"/>
        </w:rPr>
        <w:t>е</w:t>
      </w:r>
      <w:r w:rsidR="00234F2A" w:rsidRPr="0098020C">
        <w:rPr>
          <w:rFonts w:ascii="Times New Roman" w:hAnsi="Times New Roman" w:cs="Times New Roman"/>
          <w:sz w:val="24"/>
          <w:szCs w:val="24"/>
          <w:lang w:val="sr-Cyrl-RS"/>
        </w:rPr>
        <w:t xml:space="preserve"> објављивања финансијских планова и извештаја органа државне управе у оквиру њихових званичних интернет презентација у складу са одредбама Закона о буџетском систему, како би се обезбедио транспарентан увид у планирана и одобрена средства за ОЦД и обезбедити већу јавност процеса планирања издвајања за ОЦД током припреме буџета и ребаланса буџета, као и јавност података о извршеној ревизији у делу који се односи на ове буџетске програме.</w:t>
      </w:r>
    </w:p>
    <w:p w14:paraId="7491846A" w14:textId="7F881BCF" w:rsidR="00234F2A" w:rsidRPr="0098020C" w:rsidRDefault="00E67CD9"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lastRenderedPageBreak/>
        <w:t>-</w:t>
      </w:r>
      <w:r w:rsidR="00826D79">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Обезбе</w:t>
      </w:r>
      <w:r w:rsidR="0093670B" w:rsidRPr="0098020C">
        <w:rPr>
          <w:rFonts w:ascii="Times New Roman" w:hAnsi="Times New Roman" w:cs="Times New Roman"/>
          <w:sz w:val="24"/>
          <w:szCs w:val="24"/>
          <w:lang w:val="sr-Cyrl-RS"/>
        </w:rPr>
        <w:t>ђење</w:t>
      </w:r>
      <w:r w:rsidRPr="0098020C">
        <w:rPr>
          <w:rFonts w:ascii="Times New Roman" w:hAnsi="Times New Roman" w:cs="Times New Roman"/>
          <w:sz w:val="24"/>
          <w:szCs w:val="24"/>
          <w:lang w:val="sr-Cyrl-RS"/>
        </w:rPr>
        <w:t xml:space="preserve"> </w:t>
      </w:r>
      <w:r w:rsidR="00234F2A" w:rsidRPr="0098020C">
        <w:rPr>
          <w:rFonts w:ascii="Times New Roman" w:hAnsi="Times New Roman" w:cs="Times New Roman"/>
          <w:sz w:val="24"/>
          <w:szCs w:val="24"/>
          <w:lang w:val="sr-Cyrl-RS"/>
        </w:rPr>
        <w:t>пошт</w:t>
      </w:r>
      <w:r w:rsidR="0093670B" w:rsidRPr="0098020C">
        <w:rPr>
          <w:rFonts w:ascii="Times New Roman" w:hAnsi="Times New Roman" w:cs="Times New Roman"/>
          <w:sz w:val="24"/>
          <w:szCs w:val="24"/>
          <w:lang w:val="sr-Cyrl-RS"/>
        </w:rPr>
        <w:t>овања</w:t>
      </w:r>
      <w:r w:rsidR="00234F2A" w:rsidRPr="0098020C">
        <w:rPr>
          <w:rFonts w:ascii="Times New Roman" w:hAnsi="Times New Roman" w:cs="Times New Roman"/>
          <w:sz w:val="24"/>
          <w:szCs w:val="24"/>
          <w:lang w:val="sr-Cyrl-RS"/>
        </w:rPr>
        <w:t xml:space="preserve"> процедуре и критеријум</w:t>
      </w:r>
      <w:r w:rsidR="0093670B"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финансирања организација цивилног друштва дефинисаних Законом о удружењима</w:t>
      </w:r>
      <w:r w:rsidR="0086703A" w:rsidRPr="0098020C">
        <w:rPr>
          <w:rFonts w:ascii="Times New Roman" w:hAnsi="Times New Roman" w:cs="Times New Roman"/>
          <w:sz w:val="24"/>
          <w:szCs w:val="24"/>
          <w:lang w:val="sr-Cyrl-RS"/>
        </w:rPr>
        <w:t xml:space="preserve">, Законом о </w:t>
      </w:r>
      <w:r w:rsidR="00D12B31" w:rsidRPr="0098020C">
        <w:rPr>
          <w:rFonts w:ascii="Times New Roman" w:hAnsi="Times New Roman" w:cs="Times New Roman"/>
          <w:sz w:val="24"/>
          <w:szCs w:val="24"/>
          <w:lang w:val="sr-Cyrl-RS"/>
        </w:rPr>
        <w:t>задужбинама и фондацијама</w:t>
      </w:r>
      <w:r w:rsidR="0086703A" w:rsidRPr="0098020C">
        <w:rPr>
          <w:rFonts w:ascii="Times New Roman" w:hAnsi="Times New Roman" w:cs="Times New Roman"/>
          <w:sz w:val="24"/>
          <w:szCs w:val="24"/>
          <w:lang w:val="sr-Cyrl-RS"/>
        </w:rPr>
        <w:t xml:space="preserve"> </w:t>
      </w:r>
      <w:r w:rsidR="00234F2A" w:rsidRPr="0098020C">
        <w:rPr>
          <w:rFonts w:ascii="Times New Roman" w:hAnsi="Times New Roman" w:cs="Times New Roman"/>
          <w:sz w:val="24"/>
          <w:szCs w:val="24"/>
          <w:lang w:val="sr-Cyrl-RS"/>
        </w:rPr>
        <w:t>и Уредбом о средствима за подстицање програма или недостајућег дела средстава за финансирање програма од јавног интереса која реализују удружења</w:t>
      </w:r>
      <w:r w:rsidR="0093670B" w:rsidRPr="0098020C">
        <w:rPr>
          <w:rFonts w:ascii="Times New Roman" w:hAnsi="Times New Roman" w:cs="Times New Roman"/>
          <w:sz w:val="24"/>
          <w:szCs w:val="24"/>
          <w:lang w:val="sr-Cyrl-RS"/>
        </w:rPr>
        <w:t xml:space="preserve"> од стране органа јавне управе</w:t>
      </w:r>
      <w:r w:rsidR="00234F2A" w:rsidRPr="0098020C">
        <w:rPr>
          <w:rFonts w:ascii="Times New Roman" w:hAnsi="Times New Roman" w:cs="Times New Roman"/>
          <w:sz w:val="24"/>
          <w:szCs w:val="24"/>
          <w:lang w:val="sr-Cyrl-RS"/>
        </w:rPr>
        <w:t>.</w:t>
      </w:r>
    </w:p>
    <w:p w14:paraId="1A6278F9" w14:textId="140B38D7" w:rsidR="0093670B"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93670B" w:rsidRPr="0098020C">
        <w:rPr>
          <w:rFonts w:ascii="Times New Roman" w:hAnsi="Times New Roman" w:cs="Times New Roman"/>
          <w:sz w:val="24"/>
          <w:szCs w:val="24"/>
          <w:lang w:val="sr-Cyrl-RS"/>
        </w:rPr>
        <w:t xml:space="preserve"> Доношење или усклађивање аката о финансирању удружења и других ОЦД из надлежности републичких органа који на основу секторских прописа то јест закона финансирају ОЦД, узимајући као пример добре праксе решења из Уредбе. Потребно је и да покрајински и локални органи који то нису учинили, финансирање удружења и других ОЦД уреде својим актима, у складу са Законом и начелима из Уредбе. </w:t>
      </w:r>
    </w:p>
    <w:p w14:paraId="2AD084F1" w14:textId="2E2B2513" w:rsidR="00234F2A"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Р</w:t>
      </w:r>
      <w:r w:rsidR="00234F2A" w:rsidRPr="0098020C">
        <w:rPr>
          <w:rFonts w:ascii="Times New Roman" w:hAnsi="Times New Roman" w:cs="Times New Roman"/>
          <w:sz w:val="24"/>
          <w:szCs w:val="24"/>
          <w:lang w:val="sr-Cyrl-RS"/>
        </w:rPr>
        <w:t>азви</w:t>
      </w:r>
      <w:r w:rsidR="0093670B" w:rsidRPr="0098020C">
        <w:rPr>
          <w:rFonts w:ascii="Times New Roman" w:hAnsi="Times New Roman" w:cs="Times New Roman"/>
          <w:sz w:val="24"/>
          <w:szCs w:val="24"/>
          <w:lang w:val="sr-Cyrl-RS"/>
        </w:rPr>
        <w:t>јање</w:t>
      </w:r>
      <w:r w:rsidR="00234F2A" w:rsidRPr="0098020C">
        <w:rPr>
          <w:rFonts w:ascii="Times New Roman" w:hAnsi="Times New Roman" w:cs="Times New Roman"/>
          <w:sz w:val="24"/>
          <w:szCs w:val="24"/>
          <w:lang w:val="sr-Cyrl-RS"/>
        </w:rPr>
        <w:t xml:space="preserve"> критеријум</w:t>
      </w:r>
      <w:r w:rsidR="0093670B"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и смерниц</w:t>
      </w:r>
      <w:r w:rsidR="0093670B"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за пружање нефинансијске подршке организацијама цивилног друштва и доследно примењива</w:t>
      </w:r>
      <w:r w:rsidR="0093670B" w:rsidRPr="0098020C">
        <w:rPr>
          <w:rFonts w:ascii="Times New Roman" w:hAnsi="Times New Roman" w:cs="Times New Roman"/>
          <w:sz w:val="24"/>
          <w:szCs w:val="24"/>
          <w:lang w:val="sr-Cyrl-RS"/>
        </w:rPr>
        <w:t>ње истих</w:t>
      </w:r>
      <w:r w:rsidR="00234F2A" w:rsidRPr="0098020C">
        <w:rPr>
          <w:rFonts w:ascii="Times New Roman" w:hAnsi="Times New Roman" w:cs="Times New Roman"/>
          <w:sz w:val="24"/>
          <w:szCs w:val="24"/>
          <w:lang w:val="sr-Cyrl-RS"/>
        </w:rPr>
        <w:t xml:space="preserve"> на транспарентан начин.  </w:t>
      </w:r>
    </w:p>
    <w:p w14:paraId="478AFD3D" w14:textId="2A85F2D5" w:rsidR="00234F2A"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234F2A" w:rsidRPr="0098020C">
        <w:rPr>
          <w:rFonts w:ascii="Times New Roman" w:hAnsi="Times New Roman" w:cs="Times New Roman"/>
          <w:sz w:val="24"/>
          <w:szCs w:val="24"/>
          <w:lang w:val="sr-Cyrl-RS"/>
        </w:rPr>
        <w:t>Обезбе</w:t>
      </w:r>
      <w:r w:rsidR="0093670B" w:rsidRPr="0098020C">
        <w:rPr>
          <w:rFonts w:ascii="Times New Roman" w:hAnsi="Times New Roman" w:cs="Times New Roman"/>
          <w:sz w:val="24"/>
          <w:szCs w:val="24"/>
          <w:lang w:val="sr-Cyrl-RS"/>
        </w:rPr>
        <w:t>ђење</w:t>
      </w:r>
      <w:r w:rsidR="00234F2A" w:rsidRPr="0098020C">
        <w:rPr>
          <w:rFonts w:ascii="Times New Roman" w:hAnsi="Times New Roman" w:cs="Times New Roman"/>
          <w:sz w:val="24"/>
          <w:szCs w:val="24"/>
          <w:lang w:val="sr-Cyrl-RS"/>
        </w:rPr>
        <w:t xml:space="preserve"> веће</w:t>
      </w:r>
      <w:r w:rsidR="0093670B" w:rsidRPr="0098020C">
        <w:rPr>
          <w:rFonts w:ascii="Times New Roman" w:hAnsi="Times New Roman" w:cs="Times New Roman"/>
          <w:sz w:val="24"/>
          <w:szCs w:val="24"/>
          <w:lang w:val="sr-Cyrl-RS"/>
        </w:rPr>
        <w:t>г</w:t>
      </w:r>
      <w:r w:rsidR="00234F2A" w:rsidRPr="0098020C">
        <w:rPr>
          <w:rFonts w:ascii="Times New Roman" w:hAnsi="Times New Roman" w:cs="Times New Roman"/>
          <w:sz w:val="24"/>
          <w:szCs w:val="24"/>
          <w:lang w:val="sr-Cyrl-RS"/>
        </w:rPr>
        <w:t xml:space="preserve"> учешћ</w:t>
      </w:r>
      <w:r w:rsidR="0093670B"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независних стручњака у комисијама за оцену пројеката на конкурсима, на основу јасних мерила, критеријума и поступка одабира стручњака уз обавезно обезбеђивање спречавања сукоба интереса, а у складу са могућношћу која даје Уредба. </w:t>
      </w:r>
      <w:r w:rsidR="0093670B" w:rsidRPr="0098020C">
        <w:rPr>
          <w:rFonts w:ascii="Times New Roman" w:hAnsi="Times New Roman" w:cs="Times New Roman"/>
          <w:sz w:val="24"/>
          <w:szCs w:val="24"/>
          <w:lang w:val="sr-Cyrl-RS"/>
        </w:rPr>
        <w:t xml:space="preserve">У том смислу, потребно је </w:t>
      </w:r>
      <w:r w:rsidR="00E71BFD" w:rsidRPr="0098020C">
        <w:rPr>
          <w:rFonts w:ascii="Times New Roman" w:hAnsi="Times New Roman" w:cs="Times New Roman"/>
          <w:sz w:val="24"/>
          <w:szCs w:val="24"/>
          <w:lang w:val="sr-Cyrl-RS"/>
        </w:rPr>
        <w:t>и</w:t>
      </w:r>
      <w:r w:rsidR="00234F2A" w:rsidRPr="0098020C">
        <w:rPr>
          <w:rFonts w:ascii="Times New Roman" w:hAnsi="Times New Roman" w:cs="Times New Roman"/>
          <w:sz w:val="24"/>
          <w:szCs w:val="24"/>
          <w:lang w:val="sr-Cyrl-RS"/>
        </w:rPr>
        <w:t>зрадити документ који ће дати појашњење процедура и препоруке за укључивање ОЦД у рад Комисија и стручних тела за оцењивање пристиглих пријава и прописати упутства и препоруке за њихов рад приликом процене пројеката.</w:t>
      </w:r>
    </w:p>
    <w:p w14:paraId="3A21E92C" w14:textId="50C176C3" w:rsidR="00234F2A"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234F2A" w:rsidRPr="0098020C">
        <w:rPr>
          <w:rFonts w:ascii="Times New Roman" w:hAnsi="Times New Roman" w:cs="Times New Roman"/>
          <w:sz w:val="24"/>
          <w:szCs w:val="24"/>
          <w:lang w:val="sr-Cyrl-RS"/>
        </w:rPr>
        <w:t>Редовно објављива</w:t>
      </w:r>
      <w:r w:rsidR="00E71BFD" w:rsidRPr="0098020C">
        <w:rPr>
          <w:rFonts w:ascii="Times New Roman" w:hAnsi="Times New Roman" w:cs="Times New Roman"/>
          <w:sz w:val="24"/>
          <w:szCs w:val="24"/>
          <w:lang w:val="sr-Cyrl-RS"/>
        </w:rPr>
        <w:t>ње</w:t>
      </w:r>
      <w:r w:rsidR="00234F2A" w:rsidRPr="0098020C">
        <w:rPr>
          <w:rFonts w:ascii="Times New Roman" w:hAnsi="Times New Roman" w:cs="Times New Roman"/>
          <w:sz w:val="24"/>
          <w:szCs w:val="24"/>
          <w:lang w:val="sr-Cyrl-RS"/>
        </w:rPr>
        <w:t xml:space="preserve"> завршн</w:t>
      </w:r>
      <w:r w:rsidR="00E71BFD" w:rsidRPr="0098020C">
        <w:rPr>
          <w:rFonts w:ascii="Times New Roman" w:hAnsi="Times New Roman" w:cs="Times New Roman"/>
          <w:sz w:val="24"/>
          <w:szCs w:val="24"/>
          <w:lang w:val="sr-Cyrl-RS"/>
        </w:rPr>
        <w:t>их</w:t>
      </w:r>
      <w:r w:rsidR="00234F2A" w:rsidRPr="0098020C">
        <w:rPr>
          <w:rFonts w:ascii="Times New Roman" w:hAnsi="Times New Roman" w:cs="Times New Roman"/>
          <w:sz w:val="24"/>
          <w:szCs w:val="24"/>
          <w:lang w:val="sr-Cyrl-RS"/>
        </w:rPr>
        <w:t xml:space="preserve"> извештај</w:t>
      </w:r>
      <w:r w:rsidR="00E71BFD"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реализованих програма/пројеката финансираних из државног буџета, у складу са Уредбом</w:t>
      </w:r>
      <w:r w:rsidR="00E71BFD" w:rsidRPr="0098020C">
        <w:rPr>
          <w:rFonts w:ascii="Times New Roman" w:hAnsi="Times New Roman" w:cs="Times New Roman"/>
          <w:sz w:val="24"/>
          <w:szCs w:val="24"/>
          <w:lang w:val="sr-Cyrl-RS"/>
        </w:rPr>
        <w:t xml:space="preserve"> и </w:t>
      </w:r>
      <w:r w:rsidR="00234F2A" w:rsidRPr="0098020C">
        <w:rPr>
          <w:rFonts w:ascii="Times New Roman" w:hAnsi="Times New Roman" w:cs="Times New Roman"/>
          <w:sz w:val="24"/>
          <w:szCs w:val="24"/>
          <w:lang w:val="sr-Cyrl-RS"/>
        </w:rPr>
        <w:t>унапре</w:t>
      </w:r>
      <w:r w:rsidR="00E71BFD" w:rsidRPr="0098020C">
        <w:rPr>
          <w:rFonts w:ascii="Times New Roman" w:hAnsi="Times New Roman" w:cs="Times New Roman"/>
          <w:sz w:val="24"/>
          <w:szCs w:val="24"/>
          <w:lang w:val="sr-Cyrl-RS"/>
        </w:rPr>
        <w:t>ђење</w:t>
      </w:r>
      <w:r w:rsidR="00234F2A" w:rsidRPr="0098020C">
        <w:rPr>
          <w:rFonts w:ascii="Times New Roman" w:hAnsi="Times New Roman" w:cs="Times New Roman"/>
          <w:sz w:val="24"/>
          <w:szCs w:val="24"/>
          <w:lang w:val="sr-Cyrl-RS"/>
        </w:rPr>
        <w:t xml:space="preserve"> структур</w:t>
      </w:r>
      <w:r w:rsidR="00E71BFD" w:rsidRPr="0098020C">
        <w:rPr>
          <w:rFonts w:ascii="Times New Roman" w:hAnsi="Times New Roman" w:cs="Times New Roman"/>
          <w:sz w:val="24"/>
          <w:szCs w:val="24"/>
          <w:lang w:val="sr-Cyrl-RS"/>
        </w:rPr>
        <w:t>е</w:t>
      </w:r>
      <w:r w:rsidR="00234F2A" w:rsidRPr="0098020C">
        <w:rPr>
          <w:rFonts w:ascii="Times New Roman" w:hAnsi="Times New Roman" w:cs="Times New Roman"/>
          <w:sz w:val="24"/>
          <w:szCs w:val="24"/>
          <w:lang w:val="sr-Cyrl-RS"/>
        </w:rPr>
        <w:t xml:space="preserve"> и садржин</w:t>
      </w:r>
      <w:r w:rsidR="00E71BFD" w:rsidRPr="0098020C">
        <w:rPr>
          <w:rFonts w:ascii="Times New Roman" w:hAnsi="Times New Roman" w:cs="Times New Roman"/>
          <w:sz w:val="24"/>
          <w:szCs w:val="24"/>
          <w:lang w:val="sr-Cyrl-RS"/>
        </w:rPr>
        <w:t>е</w:t>
      </w:r>
      <w:r w:rsidR="00234F2A" w:rsidRPr="0098020C">
        <w:rPr>
          <w:rFonts w:ascii="Times New Roman" w:hAnsi="Times New Roman" w:cs="Times New Roman"/>
          <w:sz w:val="24"/>
          <w:szCs w:val="24"/>
          <w:lang w:val="sr-Cyrl-RS"/>
        </w:rPr>
        <w:t xml:space="preserve"> извештаја, као и начин</w:t>
      </w:r>
      <w:r w:rsidR="00E71BFD"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објављивања у складу са најбољим праксама.</w:t>
      </w:r>
    </w:p>
    <w:p w14:paraId="6D0E57A6" w14:textId="3B5D2D04" w:rsidR="002E6002"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E71BFD" w:rsidRPr="0098020C">
        <w:rPr>
          <w:rFonts w:ascii="Times New Roman" w:hAnsi="Times New Roman" w:cs="Times New Roman"/>
          <w:sz w:val="24"/>
          <w:szCs w:val="24"/>
          <w:lang w:val="sr-Cyrl-RS"/>
        </w:rPr>
        <w:t>Обезбеђивање</w:t>
      </w:r>
      <w:r w:rsidR="002E6002" w:rsidRPr="0098020C">
        <w:rPr>
          <w:rFonts w:ascii="Times New Roman" w:hAnsi="Times New Roman" w:cs="Times New Roman"/>
          <w:sz w:val="24"/>
          <w:szCs w:val="24"/>
          <w:lang w:val="sr-Cyrl-RS"/>
        </w:rPr>
        <w:t xml:space="preserve"> </w:t>
      </w:r>
      <w:r w:rsidR="00E71BFD" w:rsidRPr="0098020C">
        <w:rPr>
          <w:rFonts w:ascii="Times New Roman" w:hAnsi="Times New Roman" w:cs="Times New Roman"/>
          <w:sz w:val="24"/>
          <w:szCs w:val="24"/>
          <w:lang w:val="sr-Cyrl-RS"/>
        </w:rPr>
        <w:t xml:space="preserve">благовременог расписивања јавних </w:t>
      </w:r>
      <w:r w:rsidR="002E6002" w:rsidRPr="0098020C">
        <w:rPr>
          <w:rFonts w:ascii="Times New Roman" w:hAnsi="Times New Roman" w:cs="Times New Roman"/>
          <w:sz w:val="24"/>
          <w:szCs w:val="24"/>
          <w:lang w:val="sr-Cyrl-RS"/>
        </w:rPr>
        <w:t>конкурс</w:t>
      </w:r>
      <w:r w:rsidR="00E71BFD" w:rsidRPr="0098020C">
        <w:rPr>
          <w:rFonts w:ascii="Times New Roman" w:hAnsi="Times New Roman" w:cs="Times New Roman"/>
          <w:sz w:val="24"/>
          <w:szCs w:val="24"/>
          <w:lang w:val="sr-Cyrl-RS"/>
        </w:rPr>
        <w:t>а</w:t>
      </w:r>
      <w:r w:rsidR="002E6002" w:rsidRPr="0098020C">
        <w:rPr>
          <w:rFonts w:ascii="Times New Roman" w:hAnsi="Times New Roman" w:cs="Times New Roman"/>
          <w:sz w:val="24"/>
          <w:szCs w:val="24"/>
          <w:lang w:val="sr-Cyrl-RS"/>
        </w:rPr>
        <w:t>, како би учесници имали довољно времена за реализацију активности, а орган довољно времена за спровођење целог поступка, укључујући и одлучивање по жалби;</w:t>
      </w:r>
    </w:p>
    <w:p w14:paraId="49F8644B" w14:textId="27FCDF37" w:rsidR="00234F2A"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234F2A" w:rsidRPr="0098020C">
        <w:rPr>
          <w:rFonts w:ascii="Times New Roman" w:hAnsi="Times New Roman" w:cs="Times New Roman"/>
          <w:sz w:val="24"/>
          <w:szCs w:val="24"/>
          <w:lang w:val="sr-Cyrl-RS"/>
        </w:rPr>
        <w:t>Унапре</w:t>
      </w:r>
      <w:r w:rsidR="00E71BFD" w:rsidRPr="0098020C">
        <w:rPr>
          <w:rFonts w:ascii="Times New Roman" w:hAnsi="Times New Roman" w:cs="Times New Roman"/>
          <w:sz w:val="24"/>
          <w:szCs w:val="24"/>
          <w:lang w:val="sr-Cyrl-RS"/>
        </w:rPr>
        <w:t xml:space="preserve">ђење </w:t>
      </w:r>
      <w:r w:rsidR="00234F2A" w:rsidRPr="0098020C">
        <w:rPr>
          <w:rFonts w:ascii="Times New Roman" w:hAnsi="Times New Roman" w:cs="Times New Roman"/>
          <w:sz w:val="24"/>
          <w:szCs w:val="24"/>
          <w:lang w:val="sr-Cyrl-RS"/>
        </w:rPr>
        <w:t>конкурсн</w:t>
      </w:r>
      <w:r w:rsidR="00E71BFD" w:rsidRPr="0098020C">
        <w:rPr>
          <w:rFonts w:ascii="Times New Roman" w:hAnsi="Times New Roman" w:cs="Times New Roman"/>
          <w:sz w:val="24"/>
          <w:szCs w:val="24"/>
          <w:lang w:val="sr-Cyrl-RS"/>
        </w:rPr>
        <w:t>е</w:t>
      </w:r>
      <w:r w:rsidR="00234F2A" w:rsidRPr="0098020C">
        <w:rPr>
          <w:rFonts w:ascii="Times New Roman" w:hAnsi="Times New Roman" w:cs="Times New Roman"/>
          <w:sz w:val="24"/>
          <w:szCs w:val="24"/>
          <w:lang w:val="sr-Cyrl-RS"/>
        </w:rPr>
        <w:t xml:space="preserve"> документациј</w:t>
      </w:r>
      <w:r w:rsidR="003046B1" w:rsidRPr="0098020C">
        <w:rPr>
          <w:rFonts w:ascii="Times New Roman" w:hAnsi="Times New Roman" w:cs="Times New Roman"/>
          <w:sz w:val="24"/>
          <w:szCs w:val="24"/>
          <w:lang w:val="sr-Cyrl-RS"/>
        </w:rPr>
        <w:t>е</w:t>
      </w:r>
      <w:r w:rsidR="00234F2A" w:rsidRPr="0098020C">
        <w:rPr>
          <w:rFonts w:ascii="Times New Roman" w:hAnsi="Times New Roman" w:cs="Times New Roman"/>
          <w:sz w:val="24"/>
          <w:szCs w:val="24"/>
          <w:lang w:val="sr-Cyrl-RS"/>
        </w:rPr>
        <w:t xml:space="preserve"> конкурса/процедура доделе средстава како би се потенцијални корисници на време упознали са условима и процедуром конкурса, као и критеријумима на основу којих ће се бодовати пристигле пријаве. Потребно је да процедуре за додељивање средстава предвиде пондерисане критеријуме за процену пристиглих пријава и целокупну конкурсну документацију. Међу органима унификовати обрасце конкурсне документације и документације за извештавање о реализацији и утрошку одобрених средстава. Објављивати услове и обавезе реализације и извештавања о реализацији одобрених програма и пројеката како би заинтересоване </w:t>
      </w:r>
      <w:r w:rsidR="00234F2A" w:rsidRPr="0098020C">
        <w:rPr>
          <w:rFonts w:ascii="Times New Roman" w:hAnsi="Times New Roman" w:cs="Times New Roman"/>
          <w:sz w:val="24"/>
          <w:szCs w:val="24"/>
          <w:lang w:val="sr-Cyrl-RS"/>
        </w:rPr>
        <w:lastRenderedPageBreak/>
        <w:t>организације имале увид у целокупан процес конкурсног циклуса пре подношења својих пријава;</w:t>
      </w:r>
    </w:p>
    <w:p w14:paraId="29CB1390" w14:textId="5BC5E2E9" w:rsidR="00234F2A"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234F2A" w:rsidRPr="0098020C">
        <w:rPr>
          <w:rFonts w:ascii="Times New Roman" w:hAnsi="Times New Roman" w:cs="Times New Roman"/>
          <w:sz w:val="24"/>
          <w:szCs w:val="24"/>
          <w:lang w:val="sr-Cyrl-RS"/>
        </w:rPr>
        <w:t>Подстица</w:t>
      </w:r>
      <w:r w:rsidR="00E71BFD" w:rsidRPr="0098020C">
        <w:rPr>
          <w:rFonts w:ascii="Times New Roman" w:hAnsi="Times New Roman" w:cs="Times New Roman"/>
          <w:sz w:val="24"/>
          <w:szCs w:val="24"/>
          <w:lang w:val="sr-Cyrl-RS"/>
        </w:rPr>
        <w:t>ње</w:t>
      </w:r>
      <w:r w:rsidR="00234F2A" w:rsidRPr="0098020C">
        <w:rPr>
          <w:rFonts w:ascii="Times New Roman" w:hAnsi="Times New Roman" w:cs="Times New Roman"/>
          <w:sz w:val="24"/>
          <w:szCs w:val="24"/>
          <w:lang w:val="sr-Cyrl-RS"/>
        </w:rPr>
        <w:t xml:space="preserve"> умрежавањ</w:t>
      </w:r>
      <w:r w:rsidR="00E71BFD"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ОЦД тако да се у критеријумима конкурса позива на пријављивање ОЦД у партнерству како би се подстакло њихово међусобно повезивање, посебно повезивање оних удружења која делују у оквиру истог подручја деловања, чиме се обезбеђује већи утицај реализованих програма/пројеката и рационалнији утрошак средстава. С тим у вези, потребно је</w:t>
      </w:r>
      <w:r w:rsidR="004A2C53" w:rsidRPr="0098020C">
        <w:rPr>
          <w:rFonts w:ascii="Times New Roman" w:hAnsi="Times New Roman" w:cs="Times New Roman"/>
          <w:sz w:val="24"/>
          <w:szCs w:val="24"/>
          <w:lang w:val="sr-Cyrl-RS"/>
        </w:rPr>
        <w:t xml:space="preserve"> анализирати сврсисходност праксе</w:t>
      </w:r>
      <w:r w:rsidR="00234F2A" w:rsidRPr="0098020C">
        <w:rPr>
          <w:rFonts w:ascii="Times New Roman" w:hAnsi="Times New Roman" w:cs="Times New Roman"/>
          <w:sz w:val="24"/>
          <w:szCs w:val="24"/>
          <w:lang w:val="sr-Cyrl-RS"/>
        </w:rPr>
        <w:t xml:space="preserve"> додељивања финансијске подршке већем броју пројеката са изразито малим недовољним износима средстава, а тиме досега и утицаја, чиме се умањује могућност редовног праћења и пре свега вредновања реализације одобрених програма/пројеката, али и могућност реализације стратешки вредних пројеката;</w:t>
      </w:r>
      <w:r w:rsidR="00234F2A" w:rsidRPr="0098020C">
        <w:rPr>
          <w:rFonts w:ascii="Times New Roman" w:hAnsi="Times New Roman" w:cs="Times New Roman"/>
          <w:sz w:val="24"/>
          <w:szCs w:val="24"/>
          <w:lang w:val="sr-Cyrl-RS"/>
        </w:rPr>
        <w:tab/>
      </w:r>
    </w:p>
    <w:p w14:paraId="6EBA4976" w14:textId="78333E4B" w:rsidR="00234F2A"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2E6002" w:rsidRPr="0098020C">
        <w:rPr>
          <w:rFonts w:ascii="Times New Roman" w:hAnsi="Times New Roman" w:cs="Times New Roman"/>
          <w:sz w:val="24"/>
          <w:szCs w:val="24"/>
          <w:lang w:val="sr-Cyrl-RS"/>
        </w:rPr>
        <w:t>О</w:t>
      </w:r>
      <w:r w:rsidR="00234F2A" w:rsidRPr="0098020C">
        <w:rPr>
          <w:rFonts w:ascii="Times New Roman" w:hAnsi="Times New Roman" w:cs="Times New Roman"/>
          <w:sz w:val="24"/>
          <w:szCs w:val="24"/>
          <w:lang w:val="sr-Cyrl-RS"/>
        </w:rPr>
        <w:t>безбе</w:t>
      </w:r>
      <w:r w:rsidR="00E71BFD" w:rsidRPr="0098020C">
        <w:rPr>
          <w:rFonts w:ascii="Times New Roman" w:hAnsi="Times New Roman" w:cs="Times New Roman"/>
          <w:sz w:val="24"/>
          <w:szCs w:val="24"/>
          <w:lang w:val="sr-Cyrl-RS"/>
        </w:rPr>
        <w:t>ђење</w:t>
      </w:r>
      <w:r w:rsidR="00234F2A" w:rsidRPr="0098020C">
        <w:rPr>
          <w:rFonts w:ascii="Times New Roman" w:hAnsi="Times New Roman" w:cs="Times New Roman"/>
          <w:sz w:val="24"/>
          <w:szCs w:val="24"/>
          <w:lang w:val="sr-Cyrl-RS"/>
        </w:rPr>
        <w:t xml:space="preserve"> праћењ</w:t>
      </w:r>
      <w:r w:rsidR="00E71BFD"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реализације подржаних програма/пројеката путем мониторинг посета на терену</w:t>
      </w:r>
      <w:r w:rsidR="00530672" w:rsidRPr="0098020C">
        <w:rPr>
          <w:rFonts w:ascii="Times New Roman" w:hAnsi="Times New Roman" w:cs="Times New Roman"/>
          <w:sz w:val="24"/>
          <w:szCs w:val="24"/>
          <w:lang w:val="sr-Cyrl-RS"/>
        </w:rPr>
        <w:t xml:space="preserve"> кад год је то могуће</w:t>
      </w:r>
      <w:r w:rsidR="00234F2A" w:rsidRPr="0098020C">
        <w:rPr>
          <w:rFonts w:ascii="Times New Roman" w:hAnsi="Times New Roman" w:cs="Times New Roman"/>
          <w:sz w:val="24"/>
          <w:szCs w:val="24"/>
          <w:lang w:val="sr-Cyrl-RS"/>
        </w:rPr>
        <w:t xml:space="preserve">, </w:t>
      </w:r>
      <w:r w:rsidR="00530672" w:rsidRPr="0098020C">
        <w:rPr>
          <w:rFonts w:ascii="Times New Roman" w:hAnsi="Times New Roman" w:cs="Times New Roman"/>
          <w:sz w:val="24"/>
          <w:szCs w:val="24"/>
          <w:lang w:val="sr-Cyrl-RS"/>
        </w:rPr>
        <w:t>а не само у случају</w:t>
      </w:r>
      <w:r w:rsidR="00BE5A06" w:rsidRPr="0098020C">
        <w:rPr>
          <w:rFonts w:ascii="Times New Roman" w:hAnsi="Times New Roman" w:cs="Times New Roman"/>
          <w:sz w:val="24"/>
          <w:szCs w:val="24"/>
          <w:lang w:val="sr-Cyrl-RS"/>
        </w:rPr>
        <w:t xml:space="preserve"> када је таква</w:t>
      </w:r>
      <w:r w:rsidR="00530672" w:rsidRPr="0098020C">
        <w:rPr>
          <w:rFonts w:ascii="Times New Roman" w:hAnsi="Times New Roman" w:cs="Times New Roman"/>
          <w:sz w:val="24"/>
          <w:szCs w:val="24"/>
          <w:lang w:val="sr-Cyrl-RS"/>
        </w:rPr>
        <w:t xml:space="preserve"> обавеза предвиђена Уредбом, </w:t>
      </w:r>
      <w:r w:rsidR="00234F2A" w:rsidRPr="0098020C">
        <w:rPr>
          <w:rFonts w:ascii="Times New Roman" w:hAnsi="Times New Roman" w:cs="Times New Roman"/>
          <w:sz w:val="24"/>
          <w:szCs w:val="24"/>
          <w:lang w:val="sr-Cyrl-RS"/>
        </w:rPr>
        <w:t xml:space="preserve">са циљем стварања могућности да се благовремено коригују препреке у имплементацији, а тиме и спречи евентуално ненаменско трошење средстава </w:t>
      </w:r>
      <w:r w:rsidR="00052FA7" w:rsidRPr="0098020C">
        <w:rPr>
          <w:rFonts w:ascii="Times New Roman" w:hAnsi="Times New Roman" w:cs="Times New Roman"/>
          <w:sz w:val="24"/>
          <w:szCs w:val="24"/>
          <w:lang w:val="sr-Cyrl-RS"/>
        </w:rPr>
        <w:t>тако да се</w:t>
      </w:r>
      <w:r w:rsidR="00234F2A" w:rsidRPr="0098020C">
        <w:rPr>
          <w:rFonts w:ascii="Times New Roman" w:hAnsi="Times New Roman" w:cs="Times New Roman"/>
          <w:sz w:val="24"/>
          <w:szCs w:val="24"/>
          <w:lang w:val="sr-Cyrl-RS"/>
        </w:rPr>
        <w:t xml:space="preserve"> осигура што успешнија реализациј</w:t>
      </w:r>
      <w:r w:rsidR="00052FA7"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пројеката и постизање постављених циљева. У складу са Уредбом, формулисати препоруке за корисника средстава и благовремено их обавестити о налазима мониторинг посете</w:t>
      </w:r>
      <w:r w:rsidR="00132B2A" w:rsidRPr="0098020C">
        <w:rPr>
          <w:rFonts w:ascii="Times New Roman" w:hAnsi="Times New Roman" w:cs="Times New Roman"/>
          <w:sz w:val="24"/>
          <w:szCs w:val="24"/>
          <w:lang w:val="sr-Cyrl-RS"/>
        </w:rPr>
        <w:t>;</w:t>
      </w:r>
    </w:p>
    <w:p w14:paraId="7BA11F03" w14:textId="1D42C6F2" w:rsidR="00234F2A"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2E6002" w:rsidRPr="0098020C">
        <w:rPr>
          <w:rFonts w:ascii="Times New Roman" w:hAnsi="Times New Roman" w:cs="Times New Roman"/>
          <w:sz w:val="24"/>
          <w:szCs w:val="24"/>
          <w:lang w:val="sr-Cyrl-RS"/>
        </w:rPr>
        <w:t>О</w:t>
      </w:r>
      <w:r w:rsidR="00234F2A" w:rsidRPr="0098020C">
        <w:rPr>
          <w:rFonts w:ascii="Times New Roman" w:hAnsi="Times New Roman" w:cs="Times New Roman"/>
          <w:sz w:val="24"/>
          <w:szCs w:val="24"/>
          <w:lang w:val="sr-Cyrl-RS"/>
        </w:rPr>
        <w:t>безбе</w:t>
      </w:r>
      <w:r w:rsidR="00E71BFD" w:rsidRPr="0098020C">
        <w:rPr>
          <w:rFonts w:ascii="Times New Roman" w:hAnsi="Times New Roman" w:cs="Times New Roman"/>
          <w:sz w:val="24"/>
          <w:szCs w:val="24"/>
          <w:lang w:val="sr-Cyrl-RS"/>
        </w:rPr>
        <w:t>ђење</w:t>
      </w:r>
      <w:r w:rsidR="00234F2A" w:rsidRPr="0098020C">
        <w:rPr>
          <w:rFonts w:ascii="Times New Roman" w:hAnsi="Times New Roman" w:cs="Times New Roman"/>
          <w:sz w:val="24"/>
          <w:szCs w:val="24"/>
          <w:lang w:val="sr-Cyrl-RS"/>
        </w:rPr>
        <w:t xml:space="preserve"> евалуациј</w:t>
      </w:r>
      <w:r w:rsidR="00E71BFD" w:rsidRPr="0098020C">
        <w:rPr>
          <w:rFonts w:ascii="Times New Roman" w:hAnsi="Times New Roman" w:cs="Times New Roman"/>
          <w:sz w:val="24"/>
          <w:szCs w:val="24"/>
          <w:lang w:val="sr-Cyrl-RS"/>
        </w:rPr>
        <w:t>е</w:t>
      </w:r>
      <w:r w:rsidR="00234F2A" w:rsidRPr="0098020C">
        <w:rPr>
          <w:rFonts w:ascii="Times New Roman" w:hAnsi="Times New Roman" w:cs="Times New Roman"/>
          <w:sz w:val="24"/>
          <w:szCs w:val="24"/>
          <w:lang w:val="sr-Cyrl-RS"/>
        </w:rPr>
        <w:t xml:space="preserve"> успешности, квалитета и степена остварености циљева подржаних програма и пројеката, уз ангажовање стручњака за дате области, као и утрошка финансијских средстава, обаве</w:t>
      </w:r>
      <w:r w:rsidR="00E71BFD" w:rsidRPr="0098020C">
        <w:rPr>
          <w:rFonts w:ascii="Times New Roman" w:hAnsi="Times New Roman" w:cs="Times New Roman"/>
          <w:sz w:val="24"/>
          <w:szCs w:val="24"/>
          <w:lang w:val="sr-Cyrl-RS"/>
        </w:rPr>
        <w:t>штавање</w:t>
      </w:r>
      <w:r w:rsidR="00234F2A" w:rsidRPr="0098020C">
        <w:rPr>
          <w:rFonts w:ascii="Times New Roman" w:hAnsi="Times New Roman" w:cs="Times New Roman"/>
          <w:sz w:val="24"/>
          <w:szCs w:val="24"/>
          <w:lang w:val="sr-Cyrl-RS"/>
        </w:rPr>
        <w:t xml:space="preserve"> корисника средстава о извршеној евалуацији у складу са Уредбом, и објављива</w:t>
      </w:r>
      <w:r w:rsidR="00E71BFD" w:rsidRPr="0098020C">
        <w:rPr>
          <w:rFonts w:ascii="Times New Roman" w:hAnsi="Times New Roman" w:cs="Times New Roman"/>
          <w:sz w:val="24"/>
          <w:szCs w:val="24"/>
          <w:lang w:val="sr-Cyrl-RS"/>
        </w:rPr>
        <w:t>ње</w:t>
      </w:r>
      <w:r w:rsidR="00234F2A" w:rsidRPr="0098020C">
        <w:rPr>
          <w:rFonts w:ascii="Times New Roman" w:hAnsi="Times New Roman" w:cs="Times New Roman"/>
          <w:sz w:val="24"/>
          <w:szCs w:val="24"/>
          <w:lang w:val="sr-Cyrl-RS"/>
        </w:rPr>
        <w:t xml:space="preserve"> налаз</w:t>
      </w:r>
      <w:r w:rsidR="00E71BFD"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евалуације ради успешнијег сагледавања постигнутих резултата;  </w:t>
      </w:r>
    </w:p>
    <w:p w14:paraId="6F2FACB3" w14:textId="0EEDFADE" w:rsidR="00234F2A"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234F2A" w:rsidRPr="0098020C">
        <w:rPr>
          <w:rFonts w:ascii="Times New Roman" w:hAnsi="Times New Roman" w:cs="Times New Roman"/>
          <w:sz w:val="24"/>
          <w:szCs w:val="24"/>
          <w:lang w:val="sr-Cyrl-RS"/>
        </w:rPr>
        <w:t>Разм</w:t>
      </w:r>
      <w:r w:rsidR="00893BDD"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тр</w:t>
      </w:r>
      <w:r w:rsidR="00E71BFD" w:rsidRPr="0098020C">
        <w:rPr>
          <w:rFonts w:ascii="Times New Roman" w:hAnsi="Times New Roman" w:cs="Times New Roman"/>
          <w:sz w:val="24"/>
          <w:szCs w:val="24"/>
          <w:lang w:val="sr-Cyrl-RS"/>
        </w:rPr>
        <w:t>ање</w:t>
      </w:r>
      <w:r w:rsidR="00234F2A" w:rsidRPr="0098020C">
        <w:rPr>
          <w:rFonts w:ascii="Times New Roman" w:hAnsi="Times New Roman" w:cs="Times New Roman"/>
          <w:sz w:val="24"/>
          <w:szCs w:val="24"/>
          <w:lang w:val="sr-Cyrl-RS"/>
        </w:rPr>
        <w:t xml:space="preserve"> разлог</w:t>
      </w:r>
      <w:r w:rsidR="00E71BFD"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за велике неуједначености обима планирања средстава за ОЦД у буџетима локалних самоуправа и кроз упутства Министарства финансија за припрему буџета указати на могућности за унапређење; Промовиса</w:t>
      </w:r>
      <w:r w:rsidR="00E71BFD" w:rsidRPr="0098020C">
        <w:rPr>
          <w:rFonts w:ascii="Times New Roman" w:hAnsi="Times New Roman" w:cs="Times New Roman"/>
          <w:sz w:val="24"/>
          <w:szCs w:val="24"/>
          <w:lang w:val="sr-Cyrl-RS"/>
        </w:rPr>
        <w:t>ње</w:t>
      </w:r>
      <w:r w:rsidR="00234F2A" w:rsidRPr="0098020C">
        <w:rPr>
          <w:rFonts w:ascii="Times New Roman" w:hAnsi="Times New Roman" w:cs="Times New Roman"/>
          <w:sz w:val="24"/>
          <w:szCs w:val="24"/>
          <w:lang w:val="sr-Cyrl-RS"/>
        </w:rPr>
        <w:t xml:space="preserve"> најбољ</w:t>
      </w:r>
      <w:r w:rsidR="00E71BFD" w:rsidRPr="0098020C">
        <w:rPr>
          <w:rFonts w:ascii="Times New Roman" w:hAnsi="Times New Roman" w:cs="Times New Roman"/>
          <w:sz w:val="24"/>
          <w:szCs w:val="24"/>
          <w:lang w:val="sr-Cyrl-RS"/>
        </w:rPr>
        <w:t>их</w:t>
      </w:r>
      <w:r w:rsidR="00234F2A" w:rsidRPr="0098020C">
        <w:rPr>
          <w:rFonts w:ascii="Times New Roman" w:hAnsi="Times New Roman" w:cs="Times New Roman"/>
          <w:sz w:val="24"/>
          <w:szCs w:val="24"/>
          <w:lang w:val="sr-Cyrl-RS"/>
        </w:rPr>
        <w:t xml:space="preserve"> пракс</w:t>
      </w:r>
      <w:r w:rsidR="00E71BFD" w:rsidRPr="0098020C">
        <w:rPr>
          <w:rFonts w:ascii="Times New Roman" w:hAnsi="Times New Roman" w:cs="Times New Roman"/>
          <w:sz w:val="24"/>
          <w:szCs w:val="24"/>
          <w:lang w:val="sr-Cyrl-RS"/>
        </w:rPr>
        <w:t>и</w:t>
      </w:r>
      <w:r w:rsidR="00234F2A" w:rsidRPr="0098020C">
        <w:rPr>
          <w:rFonts w:ascii="Times New Roman" w:hAnsi="Times New Roman" w:cs="Times New Roman"/>
          <w:sz w:val="24"/>
          <w:szCs w:val="24"/>
          <w:lang w:val="sr-Cyrl-RS"/>
        </w:rPr>
        <w:t xml:space="preserve"> </w:t>
      </w:r>
      <w:r w:rsidR="00B50C2A" w:rsidRPr="0098020C">
        <w:rPr>
          <w:rFonts w:ascii="Times New Roman" w:hAnsi="Times New Roman" w:cs="Times New Roman"/>
          <w:sz w:val="24"/>
          <w:szCs w:val="24"/>
          <w:lang w:val="sr-Cyrl-RS"/>
        </w:rPr>
        <w:t xml:space="preserve">планирања и спровођења пројеката и програма у јавном интересу </w:t>
      </w:r>
      <w:r w:rsidR="00234F2A" w:rsidRPr="0098020C">
        <w:rPr>
          <w:rFonts w:ascii="Times New Roman" w:hAnsi="Times New Roman" w:cs="Times New Roman"/>
          <w:sz w:val="24"/>
          <w:szCs w:val="24"/>
          <w:lang w:val="sr-Cyrl-RS"/>
        </w:rPr>
        <w:t>у сарадњи са ОЦД</w:t>
      </w:r>
      <w:r w:rsidR="006E7BCA" w:rsidRPr="0098020C">
        <w:rPr>
          <w:rFonts w:ascii="Times New Roman" w:hAnsi="Times New Roman" w:cs="Times New Roman"/>
          <w:sz w:val="24"/>
          <w:szCs w:val="24"/>
          <w:lang w:val="sr-Cyrl-RS"/>
        </w:rPr>
        <w:t xml:space="preserve"> и СКГО</w:t>
      </w:r>
      <w:r w:rsidR="00234F2A" w:rsidRPr="0098020C">
        <w:rPr>
          <w:rFonts w:ascii="Times New Roman" w:hAnsi="Times New Roman" w:cs="Times New Roman"/>
          <w:sz w:val="24"/>
          <w:szCs w:val="24"/>
          <w:lang w:val="sr-Cyrl-RS"/>
        </w:rPr>
        <w:t>;</w:t>
      </w:r>
    </w:p>
    <w:p w14:paraId="13013D8D" w14:textId="0D3767FE" w:rsidR="00234F2A"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E71BFD" w:rsidRPr="0098020C">
        <w:rPr>
          <w:rFonts w:ascii="Times New Roman" w:hAnsi="Times New Roman" w:cs="Times New Roman"/>
          <w:sz w:val="24"/>
          <w:szCs w:val="24"/>
          <w:lang w:val="sr-Cyrl-RS"/>
        </w:rPr>
        <w:t xml:space="preserve"> Организовање Инфо дана п</w:t>
      </w:r>
      <w:r w:rsidR="00234F2A" w:rsidRPr="0098020C">
        <w:rPr>
          <w:rFonts w:ascii="Times New Roman" w:hAnsi="Times New Roman" w:cs="Times New Roman"/>
          <w:sz w:val="24"/>
          <w:szCs w:val="24"/>
          <w:lang w:val="sr-Cyrl-RS"/>
        </w:rPr>
        <w:t>очетком сваке године за удружења и друге организације цивилног друштва на којима ће сви пружаоци подршке представити конкурсе/процедуре за доделу средства потенцијалним корисницима.</w:t>
      </w:r>
    </w:p>
    <w:p w14:paraId="70807908" w14:textId="1E1EF42B" w:rsidR="00A8688E"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234F2A" w:rsidRPr="0098020C">
        <w:rPr>
          <w:rFonts w:ascii="Times New Roman" w:hAnsi="Times New Roman" w:cs="Times New Roman"/>
          <w:sz w:val="24"/>
          <w:szCs w:val="24"/>
          <w:lang w:val="sr-Cyrl-RS"/>
        </w:rPr>
        <w:t>Екстензивно промовиса</w:t>
      </w:r>
      <w:r w:rsidR="00E71BFD" w:rsidRPr="0098020C">
        <w:rPr>
          <w:rFonts w:ascii="Times New Roman" w:hAnsi="Times New Roman" w:cs="Times New Roman"/>
          <w:sz w:val="24"/>
          <w:szCs w:val="24"/>
          <w:lang w:val="sr-Cyrl-RS"/>
        </w:rPr>
        <w:t>ње</w:t>
      </w:r>
      <w:r w:rsidR="00234F2A" w:rsidRPr="0098020C">
        <w:rPr>
          <w:rFonts w:ascii="Times New Roman" w:hAnsi="Times New Roman" w:cs="Times New Roman"/>
          <w:sz w:val="24"/>
          <w:szCs w:val="24"/>
          <w:lang w:val="sr-Cyrl-RS"/>
        </w:rPr>
        <w:t xml:space="preserve"> Водич</w:t>
      </w:r>
      <w:r w:rsidR="00E71BFD"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за транспарентно финансирање удружења и других организација цивилног друштва из средстава буџета локалних </w:t>
      </w:r>
      <w:r w:rsidR="00234F2A" w:rsidRPr="0098020C">
        <w:rPr>
          <w:rFonts w:ascii="Times New Roman" w:hAnsi="Times New Roman" w:cs="Times New Roman"/>
          <w:sz w:val="24"/>
          <w:szCs w:val="24"/>
          <w:lang w:val="sr-Cyrl-RS"/>
        </w:rPr>
        <w:lastRenderedPageBreak/>
        <w:t>самоуправа, кроз обуке за запослене у ЈЛС у циљу бољег разумевања и успешније примене регулативе која уређује област финансирања ОЦД.</w:t>
      </w:r>
    </w:p>
    <w:p w14:paraId="5CA946CD" w14:textId="2ADAD8F6" w:rsidR="00C777EE" w:rsidRPr="0098020C" w:rsidRDefault="00C777EE"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Повећање професионалности и одговорности у надлежним институцијама при спровођењу јавних конкурса за финансирање ОЦД</w:t>
      </w:r>
      <w:r w:rsidR="004B2F89" w:rsidRPr="0098020C">
        <w:rPr>
          <w:rFonts w:ascii="Times New Roman" w:hAnsi="Times New Roman" w:cs="Times New Roman"/>
          <w:sz w:val="24"/>
          <w:szCs w:val="24"/>
          <w:lang w:val="sr-Cyrl-RS"/>
        </w:rPr>
        <w:t xml:space="preserve"> и обезбеђивање адекватног одговора надлежних институција на наводе ОЦД о неправилностима и злоупотребама у вези са јавним конкурсима за финансијање ОЦД</w:t>
      </w:r>
      <w:r w:rsidRPr="0098020C">
        <w:rPr>
          <w:rFonts w:ascii="Times New Roman" w:hAnsi="Times New Roman" w:cs="Times New Roman"/>
          <w:sz w:val="24"/>
          <w:szCs w:val="24"/>
          <w:lang w:val="sr-Cyrl-RS"/>
        </w:rPr>
        <w:t>;</w:t>
      </w:r>
    </w:p>
    <w:p w14:paraId="2A7D2FC3" w14:textId="08C583B5" w:rsidR="00FA5491"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234F2A" w:rsidRPr="0098020C">
        <w:rPr>
          <w:rFonts w:ascii="Times New Roman" w:hAnsi="Times New Roman" w:cs="Times New Roman"/>
          <w:sz w:val="24"/>
          <w:szCs w:val="24"/>
          <w:lang w:val="sr-Cyrl-RS"/>
        </w:rPr>
        <w:t>Континуирано подиза</w:t>
      </w:r>
      <w:r w:rsidR="00E71BFD" w:rsidRPr="0098020C">
        <w:rPr>
          <w:rFonts w:ascii="Times New Roman" w:hAnsi="Times New Roman" w:cs="Times New Roman"/>
          <w:sz w:val="24"/>
          <w:szCs w:val="24"/>
          <w:lang w:val="sr-Cyrl-RS"/>
        </w:rPr>
        <w:t>ње</w:t>
      </w:r>
      <w:r w:rsidR="00234F2A" w:rsidRPr="0098020C">
        <w:rPr>
          <w:rFonts w:ascii="Times New Roman" w:hAnsi="Times New Roman" w:cs="Times New Roman"/>
          <w:sz w:val="24"/>
          <w:szCs w:val="24"/>
          <w:lang w:val="sr-Cyrl-RS"/>
        </w:rPr>
        <w:t xml:space="preserve"> капацитет</w:t>
      </w:r>
      <w:r w:rsidR="00E71BFD"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органа јавне управе</w:t>
      </w:r>
      <w:r w:rsidR="00B15999" w:rsidRPr="0098020C">
        <w:rPr>
          <w:rFonts w:ascii="Times New Roman" w:hAnsi="Times New Roman" w:cs="Times New Roman"/>
          <w:sz w:val="24"/>
          <w:szCs w:val="24"/>
          <w:lang w:val="sr-Cyrl-RS"/>
        </w:rPr>
        <w:t xml:space="preserve"> на свим нивоима</w:t>
      </w:r>
      <w:r w:rsidR="00234F2A" w:rsidRPr="0098020C">
        <w:rPr>
          <w:rFonts w:ascii="Times New Roman" w:hAnsi="Times New Roman" w:cs="Times New Roman"/>
          <w:sz w:val="24"/>
          <w:szCs w:val="24"/>
          <w:lang w:val="sr-Cyrl-RS"/>
        </w:rPr>
        <w:t>, пре свега кроз обуке Националне академије за јавну управу</w:t>
      </w:r>
      <w:r w:rsidR="00B15999" w:rsidRPr="0098020C">
        <w:rPr>
          <w:rFonts w:ascii="Times New Roman" w:hAnsi="Times New Roman" w:cs="Times New Roman"/>
          <w:sz w:val="24"/>
          <w:szCs w:val="24"/>
          <w:lang w:val="sr-Cyrl-RS"/>
        </w:rPr>
        <w:t>,</w:t>
      </w:r>
      <w:r w:rsidR="00234F2A" w:rsidRPr="0098020C">
        <w:rPr>
          <w:rFonts w:ascii="Times New Roman" w:hAnsi="Times New Roman" w:cs="Times New Roman"/>
          <w:sz w:val="24"/>
          <w:szCs w:val="24"/>
          <w:lang w:val="sr-Cyrl-RS"/>
        </w:rPr>
        <w:t xml:space="preserve"> у погледу транспарентног финансирања организација, бољег разумевања и примене регулативе и спровођења процедура транспарентног додељивања буџетских средстава, развоја конкурсних процедура, конкурсне документације и евалуације подржаних програма/пројеката и коришћења резултата за даље планирање подршке ОЦД;</w:t>
      </w:r>
      <w:r w:rsidR="00FA5491" w:rsidRPr="0098020C">
        <w:rPr>
          <w:rFonts w:ascii="Times New Roman" w:hAnsi="Times New Roman" w:cs="Times New Roman"/>
          <w:sz w:val="24"/>
          <w:szCs w:val="24"/>
          <w:lang w:val="sr-Cyrl-RS"/>
        </w:rPr>
        <w:t xml:space="preserve"> </w:t>
      </w:r>
    </w:p>
    <w:p w14:paraId="1F2C7FFD" w14:textId="0EF62542" w:rsidR="00234F2A"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FA5491" w:rsidRPr="0098020C">
        <w:rPr>
          <w:rFonts w:ascii="Times New Roman" w:hAnsi="Times New Roman" w:cs="Times New Roman"/>
          <w:sz w:val="24"/>
          <w:szCs w:val="24"/>
          <w:lang w:val="sr-Cyrl-RS"/>
        </w:rPr>
        <w:t>Континуирано спрово</w:t>
      </w:r>
      <w:r w:rsidR="00C55AE9" w:rsidRPr="0098020C">
        <w:rPr>
          <w:rFonts w:ascii="Times New Roman" w:hAnsi="Times New Roman" w:cs="Times New Roman"/>
          <w:sz w:val="24"/>
          <w:szCs w:val="24"/>
          <w:lang w:val="sr-Cyrl-RS"/>
        </w:rPr>
        <w:t>ђење</w:t>
      </w:r>
      <w:r w:rsidR="00FA5491" w:rsidRPr="0098020C">
        <w:rPr>
          <w:rFonts w:ascii="Times New Roman" w:hAnsi="Times New Roman" w:cs="Times New Roman"/>
          <w:sz w:val="24"/>
          <w:szCs w:val="24"/>
          <w:lang w:val="sr-Cyrl-RS"/>
        </w:rPr>
        <w:t xml:space="preserve"> обуке за ОЦД у погледу транспарентног управљања додељеним средствима.</w:t>
      </w:r>
    </w:p>
    <w:p w14:paraId="0936CC14" w14:textId="22694090" w:rsidR="00234F2A"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234F2A" w:rsidRPr="0098020C">
        <w:rPr>
          <w:rFonts w:ascii="Times New Roman" w:hAnsi="Times New Roman" w:cs="Times New Roman"/>
          <w:sz w:val="24"/>
          <w:szCs w:val="24"/>
          <w:lang w:val="sr-Cyrl-RS"/>
        </w:rPr>
        <w:t>Унапре</w:t>
      </w:r>
      <w:r w:rsidR="00C55AE9" w:rsidRPr="0098020C">
        <w:rPr>
          <w:rFonts w:ascii="Times New Roman" w:hAnsi="Times New Roman" w:cs="Times New Roman"/>
          <w:sz w:val="24"/>
          <w:szCs w:val="24"/>
          <w:lang w:val="sr-Cyrl-RS"/>
        </w:rPr>
        <w:t>ђење</w:t>
      </w:r>
      <w:r w:rsidR="00234F2A" w:rsidRPr="0098020C">
        <w:rPr>
          <w:rFonts w:ascii="Times New Roman" w:hAnsi="Times New Roman" w:cs="Times New Roman"/>
          <w:sz w:val="24"/>
          <w:szCs w:val="24"/>
          <w:lang w:val="sr-Cyrl-RS"/>
        </w:rPr>
        <w:t xml:space="preserve"> координациј</w:t>
      </w:r>
      <w:r w:rsidR="00C55AE9" w:rsidRPr="0098020C">
        <w:rPr>
          <w:rFonts w:ascii="Times New Roman" w:hAnsi="Times New Roman" w:cs="Times New Roman"/>
          <w:sz w:val="24"/>
          <w:szCs w:val="24"/>
          <w:lang w:val="sr-Cyrl-RS"/>
        </w:rPr>
        <w:t>е</w:t>
      </w:r>
      <w:r w:rsidR="00234F2A" w:rsidRPr="0098020C">
        <w:rPr>
          <w:rFonts w:ascii="Times New Roman" w:hAnsi="Times New Roman" w:cs="Times New Roman"/>
          <w:sz w:val="24"/>
          <w:szCs w:val="24"/>
          <w:lang w:val="sr-Cyrl-RS"/>
        </w:rPr>
        <w:t xml:space="preserve"> између органа јавне управе, цивилног друштва и донатора у процесу планирања финансирања програма и пројеката ОЦД.</w:t>
      </w:r>
    </w:p>
    <w:p w14:paraId="163FD377" w14:textId="181DCB36" w:rsidR="00234F2A"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234F2A" w:rsidRPr="0098020C">
        <w:rPr>
          <w:rFonts w:ascii="Times New Roman" w:hAnsi="Times New Roman" w:cs="Times New Roman"/>
          <w:sz w:val="24"/>
          <w:szCs w:val="24"/>
          <w:lang w:val="sr-Cyrl-RS"/>
        </w:rPr>
        <w:t>Подстица</w:t>
      </w:r>
      <w:r w:rsidR="00C55AE9" w:rsidRPr="0098020C">
        <w:rPr>
          <w:rFonts w:ascii="Times New Roman" w:hAnsi="Times New Roman" w:cs="Times New Roman"/>
          <w:sz w:val="24"/>
          <w:szCs w:val="24"/>
          <w:lang w:val="sr-Cyrl-RS"/>
        </w:rPr>
        <w:t>ње</w:t>
      </w:r>
      <w:r w:rsidR="00234F2A" w:rsidRPr="0098020C">
        <w:rPr>
          <w:rFonts w:ascii="Times New Roman" w:hAnsi="Times New Roman" w:cs="Times New Roman"/>
          <w:sz w:val="24"/>
          <w:szCs w:val="24"/>
          <w:lang w:val="sr-Cyrl-RS"/>
        </w:rPr>
        <w:t xml:space="preserve"> буџетско</w:t>
      </w:r>
      <w:r w:rsidR="00C55AE9" w:rsidRPr="0098020C">
        <w:rPr>
          <w:rFonts w:ascii="Times New Roman" w:hAnsi="Times New Roman" w:cs="Times New Roman"/>
          <w:sz w:val="24"/>
          <w:szCs w:val="24"/>
          <w:lang w:val="sr-Cyrl-RS"/>
        </w:rPr>
        <w:t>г</w:t>
      </w:r>
      <w:r w:rsidR="00234F2A" w:rsidRPr="0098020C">
        <w:rPr>
          <w:rFonts w:ascii="Times New Roman" w:hAnsi="Times New Roman" w:cs="Times New Roman"/>
          <w:sz w:val="24"/>
          <w:szCs w:val="24"/>
          <w:lang w:val="sr-Cyrl-RS"/>
        </w:rPr>
        <w:t xml:space="preserve"> суфинансирањ</w:t>
      </w:r>
      <w:r w:rsidR="00C55AE9" w:rsidRPr="0098020C">
        <w:rPr>
          <w:rFonts w:ascii="Times New Roman" w:hAnsi="Times New Roman" w:cs="Times New Roman"/>
          <w:sz w:val="24"/>
          <w:szCs w:val="24"/>
          <w:lang w:val="sr-Cyrl-RS"/>
        </w:rPr>
        <w:t>а</w:t>
      </w:r>
      <w:r w:rsidR="00234F2A" w:rsidRPr="0098020C">
        <w:rPr>
          <w:rFonts w:ascii="Times New Roman" w:hAnsi="Times New Roman" w:cs="Times New Roman"/>
          <w:sz w:val="24"/>
          <w:szCs w:val="24"/>
          <w:lang w:val="sr-Cyrl-RS"/>
        </w:rPr>
        <w:t xml:space="preserve"> ОЦД ради што успешнијег коришћења средстава из претприступних фондова ЕУ и доступних програма Европске уније.</w:t>
      </w:r>
    </w:p>
    <w:p w14:paraId="76148DA8" w14:textId="7CF95D86" w:rsidR="002E6002" w:rsidRPr="0098020C" w:rsidRDefault="00311283" w:rsidP="00826D7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w:t>
      </w:r>
      <w:r w:rsidR="00826D79">
        <w:rPr>
          <w:rFonts w:ascii="Times New Roman" w:hAnsi="Times New Roman" w:cs="Times New Roman"/>
          <w:sz w:val="24"/>
          <w:szCs w:val="24"/>
          <w:lang w:val="sr-Cyrl-RS"/>
        </w:rPr>
        <w:t xml:space="preserve"> </w:t>
      </w:r>
      <w:r w:rsidR="00C55AE9" w:rsidRPr="0098020C">
        <w:rPr>
          <w:rFonts w:ascii="Times New Roman" w:hAnsi="Times New Roman" w:cs="Times New Roman"/>
          <w:sz w:val="24"/>
          <w:szCs w:val="24"/>
          <w:lang w:val="sr-Cyrl-RS"/>
        </w:rPr>
        <w:t>О</w:t>
      </w:r>
      <w:r w:rsidR="002E6002" w:rsidRPr="0098020C">
        <w:rPr>
          <w:rFonts w:ascii="Times New Roman" w:hAnsi="Times New Roman" w:cs="Times New Roman"/>
          <w:sz w:val="24"/>
          <w:szCs w:val="24"/>
          <w:lang w:val="sr-Cyrl-RS"/>
        </w:rPr>
        <w:t>бразова</w:t>
      </w:r>
      <w:r w:rsidR="00C55AE9" w:rsidRPr="0098020C">
        <w:rPr>
          <w:rFonts w:ascii="Times New Roman" w:hAnsi="Times New Roman" w:cs="Times New Roman"/>
          <w:sz w:val="24"/>
          <w:szCs w:val="24"/>
          <w:lang w:val="sr-Cyrl-RS"/>
        </w:rPr>
        <w:t>ње</w:t>
      </w:r>
      <w:r w:rsidR="002E6002" w:rsidRPr="0098020C">
        <w:rPr>
          <w:rFonts w:ascii="Times New Roman" w:hAnsi="Times New Roman" w:cs="Times New Roman"/>
          <w:sz w:val="24"/>
          <w:szCs w:val="24"/>
          <w:lang w:val="sr-Cyrl-RS"/>
        </w:rPr>
        <w:t xml:space="preserve"> сталн</w:t>
      </w:r>
      <w:r w:rsidR="00C55AE9" w:rsidRPr="0098020C">
        <w:rPr>
          <w:rFonts w:ascii="Times New Roman" w:hAnsi="Times New Roman" w:cs="Times New Roman"/>
          <w:sz w:val="24"/>
          <w:szCs w:val="24"/>
          <w:lang w:val="sr-Cyrl-RS"/>
        </w:rPr>
        <w:t>е</w:t>
      </w:r>
      <w:r w:rsidR="002E6002" w:rsidRPr="0098020C">
        <w:rPr>
          <w:rFonts w:ascii="Times New Roman" w:hAnsi="Times New Roman" w:cs="Times New Roman"/>
          <w:sz w:val="24"/>
          <w:szCs w:val="24"/>
          <w:lang w:val="sr-Cyrl-RS"/>
        </w:rPr>
        <w:t xml:space="preserve"> мешовит</w:t>
      </w:r>
      <w:r w:rsidR="00C55AE9" w:rsidRPr="0098020C">
        <w:rPr>
          <w:rFonts w:ascii="Times New Roman" w:hAnsi="Times New Roman" w:cs="Times New Roman"/>
          <w:sz w:val="24"/>
          <w:szCs w:val="24"/>
          <w:lang w:val="sr-Cyrl-RS"/>
        </w:rPr>
        <w:t>е</w:t>
      </w:r>
      <w:r w:rsidR="002E6002" w:rsidRPr="0098020C">
        <w:rPr>
          <w:rFonts w:ascii="Times New Roman" w:hAnsi="Times New Roman" w:cs="Times New Roman"/>
          <w:sz w:val="24"/>
          <w:szCs w:val="24"/>
          <w:lang w:val="sr-Cyrl-RS"/>
        </w:rPr>
        <w:t xml:space="preserve"> радн</w:t>
      </w:r>
      <w:r w:rsidR="00C55AE9" w:rsidRPr="0098020C">
        <w:rPr>
          <w:rFonts w:ascii="Times New Roman" w:hAnsi="Times New Roman" w:cs="Times New Roman"/>
          <w:sz w:val="24"/>
          <w:szCs w:val="24"/>
          <w:lang w:val="sr-Cyrl-RS"/>
        </w:rPr>
        <w:t>е</w:t>
      </w:r>
      <w:r w:rsidR="002E6002" w:rsidRPr="0098020C">
        <w:rPr>
          <w:rFonts w:ascii="Times New Roman" w:hAnsi="Times New Roman" w:cs="Times New Roman"/>
          <w:sz w:val="24"/>
          <w:szCs w:val="24"/>
          <w:lang w:val="sr-Cyrl-RS"/>
        </w:rPr>
        <w:t xml:space="preserve"> груп</w:t>
      </w:r>
      <w:r w:rsidR="00C55AE9" w:rsidRPr="0098020C">
        <w:rPr>
          <w:rFonts w:ascii="Times New Roman" w:hAnsi="Times New Roman" w:cs="Times New Roman"/>
          <w:sz w:val="24"/>
          <w:szCs w:val="24"/>
          <w:lang w:val="sr-Cyrl-RS"/>
        </w:rPr>
        <w:t>е</w:t>
      </w:r>
      <w:r w:rsidR="002E6002" w:rsidRPr="0098020C">
        <w:rPr>
          <w:rFonts w:ascii="Times New Roman" w:hAnsi="Times New Roman" w:cs="Times New Roman"/>
          <w:sz w:val="24"/>
          <w:szCs w:val="24"/>
          <w:lang w:val="sr-Cyrl-RS"/>
        </w:rPr>
        <w:t xml:space="preserve"> </w:t>
      </w:r>
      <w:r w:rsidR="00C55AE9" w:rsidRPr="0098020C">
        <w:rPr>
          <w:rFonts w:ascii="Times New Roman" w:hAnsi="Times New Roman" w:cs="Times New Roman"/>
          <w:sz w:val="24"/>
          <w:szCs w:val="24"/>
          <w:lang w:val="sr-Cyrl-RS"/>
        </w:rPr>
        <w:t xml:space="preserve">на нивоу ЈЛС </w:t>
      </w:r>
      <w:r w:rsidR="002E6002" w:rsidRPr="0098020C">
        <w:rPr>
          <w:rFonts w:ascii="Times New Roman" w:hAnsi="Times New Roman" w:cs="Times New Roman"/>
          <w:sz w:val="24"/>
          <w:szCs w:val="24"/>
          <w:lang w:val="sr-Cyrl-RS"/>
        </w:rPr>
        <w:t>састављен</w:t>
      </w:r>
      <w:r w:rsidR="00C55AE9" w:rsidRPr="0098020C">
        <w:rPr>
          <w:rFonts w:ascii="Times New Roman" w:hAnsi="Times New Roman" w:cs="Times New Roman"/>
          <w:sz w:val="24"/>
          <w:szCs w:val="24"/>
          <w:lang w:val="sr-Cyrl-RS"/>
        </w:rPr>
        <w:t>е</w:t>
      </w:r>
      <w:r w:rsidR="002E6002" w:rsidRPr="0098020C">
        <w:rPr>
          <w:rFonts w:ascii="Times New Roman" w:hAnsi="Times New Roman" w:cs="Times New Roman"/>
          <w:sz w:val="24"/>
          <w:szCs w:val="24"/>
          <w:lang w:val="sr-Cyrl-RS"/>
        </w:rPr>
        <w:t xml:space="preserve"> од релевантних представника ЈЛС и локалних ОЦД за финансирање области од јавног интерес</w:t>
      </w:r>
      <w:r w:rsidR="000234F2" w:rsidRPr="0098020C">
        <w:rPr>
          <w:rFonts w:ascii="Times New Roman" w:hAnsi="Times New Roman" w:cs="Times New Roman"/>
          <w:sz w:val="24"/>
          <w:szCs w:val="24"/>
          <w:lang w:val="sr-Cyrl-RS"/>
        </w:rPr>
        <w:t>а.</w:t>
      </w:r>
      <w:r w:rsidR="002E6002" w:rsidRPr="0098020C">
        <w:rPr>
          <w:rFonts w:ascii="Times New Roman" w:hAnsi="Times New Roman" w:cs="Times New Roman"/>
          <w:sz w:val="24"/>
          <w:szCs w:val="24"/>
          <w:lang w:val="sr-Cyrl-RS"/>
        </w:rPr>
        <w:t xml:space="preserve"> </w:t>
      </w:r>
    </w:p>
    <w:p w14:paraId="7A59CA18" w14:textId="77777777" w:rsidR="003546B3" w:rsidRPr="0098020C" w:rsidRDefault="003546B3" w:rsidP="00D54E11">
      <w:pPr>
        <w:spacing w:after="160"/>
        <w:jc w:val="both"/>
        <w:rPr>
          <w:rFonts w:ascii="Times New Roman" w:eastAsia="Calibri" w:hAnsi="Times New Roman" w:cs="Times New Roman"/>
          <w:b/>
          <w:sz w:val="24"/>
          <w:szCs w:val="24"/>
          <w:lang w:val="sr-Cyrl-RS"/>
        </w:rPr>
      </w:pPr>
    </w:p>
    <w:p w14:paraId="64C1756E" w14:textId="77777777" w:rsidR="00D54E11" w:rsidRPr="0098020C" w:rsidRDefault="00D54E11" w:rsidP="001D0D11">
      <w:pPr>
        <w:pStyle w:val="Heading1"/>
        <w:rPr>
          <w:rFonts w:ascii="Times New Roman" w:hAnsi="Times New Roman"/>
          <w:color w:val="auto"/>
          <w:sz w:val="24"/>
          <w:szCs w:val="24"/>
          <w:lang w:val="sr-Cyrl-RS"/>
        </w:rPr>
      </w:pPr>
      <w:bookmarkStart w:id="62" w:name="_Toc90191910"/>
      <w:r w:rsidRPr="0098020C">
        <w:rPr>
          <w:rFonts w:ascii="Times New Roman" w:hAnsi="Times New Roman"/>
          <w:color w:val="auto"/>
          <w:sz w:val="24"/>
          <w:szCs w:val="24"/>
          <w:lang w:val="sr-Cyrl-RS"/>
        </w:rPr>
        <w:t xml:space="preserve">5.3. </w:t>
      </w:r>
      <w:bookmarkStart w:id="63" w:name="_Toc78189205"/>
      <w:bookmarkStart w:id="64" w:name="_Toc81400505"/>
      <w:r w:rsidRPr="0098020C">
        <w:rPr>
          <w:rFonts w:ascii="Times New Roman" w:hAnsi="Times New Roman"/>
          <w:color w:val="auto"/>
          <w:sz w:val="24"/>
          <w:szCs w:val="24"/>
          <w:lang w:val="sr-Cyrl-RS"/>
        </w:rPr>
        <w:t>УЛОГА ОРГАНИЗАЦИЈА ЦИВИЛНОГ ДРУШТВА У СОЦИО- ЕКОНОМСКОМ РАЗВОЈУ</w:t>
      </w:r>
      <w:bookmarkEnd w:id="62"/>
      <w:bookmarkEnd w:id="63"/>
      <w:bookmarkEnd w:id="64"/>
    </w:p>
    <w:p w14:paraId="6CC2F37F" w14:textId="77777777" w:rsidR="00D54E11" w:rsidRPr="0098020C" w:rsidRDefault="00D54E11" w:rsidP="00D54E11">
      <w:pPr>
        <w:spacing w:after="160"/>
        <w:jc w:val="both"/>
        <w:rPr>
          <w:rFonts w:ascii="Times New Roman" w:eastAsia="Calibri" w:hAnsi="Times New Roman" w:cs="Times New Roman"/>
          <w:sz w:val="24"/>
          <w:szCs w:val="24"/>
          <w:lang w:val="sr-Cyrl-RS"/>
        </w:rPr>
      </w:pPr>
    </w:p>
    <w:p w14:paraId="0E04369E" w14:textId="1A784E99" w:rsidR="00D54E11" w:rsidRPr="0098020C" w:rsidRDefault="00D54E11" w:rsidP="001D0D11">
      <w:pPr>
        <w:pStyle w:val="Heading2"/>
        <w:rPr>
          <w:rFonts w:ascii="Times New Roman" w:hAnsi="Times New Roman"/>
          <w:color w:val="auto"/>
          <w:sz w:val="24"/>
          <w:szCs w:val="24"/>
          <w:lang w:val="sr-Cyrl-RS"/>
        </w:rPr>
      </w:pPr>
      <w:bookmarkStart w:id="65" w:name="_Toc90191911"/>
      <w:r w:rsidRPr="0098020C">
        <w:rPr>
          <w:rFonts w:ascii="Times New Roman" w:hAnsi="Times New Roman"/>
          <w:color w:val="auto"/>
          <w:sz w:val="24"/>
          <w:szCs w:val="24"/>
          <w:lang w:val="sr-Cyrl-RS"/>
        </w:rPr>
        <w:t>5.3.1. С</w:t>
      </w:r>
      <w:r w:rsidR="008F37A0" w:rsidRPr="0098020C">
        <w:rPr>
          <w:rFonts w:ascii="Times New Roman" w:hAnsi="Times New Roman"/>
          <w:color w:val="auto"/>
          <w:sz w:val="24"/>
          <w:szCs w:val="24"/>
          <w:lang w:val="sr-Cyrl-RS"/>
        </w:rPr>
        <w:t>оцијална заштита</w:t>
      </w:r>
      <w:bookmarkEnd w:id="65"/>
    </w:p>
    <w:p w14:paraId="52AFF907" w14:textId="77777777" w:rsidR="00D54E11" w:rsidRPr="0098020C" w:rsidRDefault="00D54E11" w:rsidP="00747FF0">
      <w:pPr>
        <w:rPr>
          <w:rFonts w:ascii="Times New Roman" w:hAnsi="Times New Roman" w:cs="Times New Roman"/>
          <w:sz w:val="24"/>
          <w:szCs w:val="24"/>
          <w:lang w:val="sr-Cyrl-RS"/>
        </w:rPr>
      </w:pPr>
    </w:p>
    <w:p w14:paraId="43F17322" w14:textId="6A35A400"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Република Србија је држава заснована на уставном начелу социјалне правде и гаранцијама пружања највиших стандарда социјалне заштите свим грађанима и грађанкама, у складу са преузетим међународним обавезама. Када је реч о међународним стандардима људских права, они су утврђени инструментима Уједињених нација и Савета Европе и предвиђају право на једнак третман грађана, укључујући и права из области социјалне заштите. Ревидирана </w:t>
      </w:r>
      <w:r w:rsidRPr="0098020C">
        <w:rPr>
          <w:rFonts w:ascii="Times New Roman" w:eastAsia="Calibri" w:hAnsi="Times New Roman" w:cs="Times New Roman"/>
          <w:sz w:val="24"/>
          <w:szCs w:val="24"/>
          <w:lang w:val="sr-Cyrl-RS"/>
        </w:rPr>
        <w:lastRenderedPageBreak/>
        <w:t>европска социјална повеља утврђу</w:t>
      </w:r>
      <w:r w:rsidR="007B2A27">
        <w:rPr>
          <w:rFonts w:ascii="Times New Roman" w:eastAsia="Calibri" w:hAnsi="Times New Roman" w:cs="Times New Roman"/>
          <w:sz w:val="24"/>
          <w:szCs w:val="24"/>
          <w:lang w:val="sr-Cyrl-RS"/>
        </w:rPr>
        <w:t>је право на социјалну помоћ (члан</w:t>
      </w:r>
      <w:r w:rsidRPr="0098020C">
        <w:rPr>
          <w:rFonts w:ascii="Times New Roman" w:eastAsia="Calibri" w:hAnsi="Times New Roman" w:cs="Times New Roman"/>
          <w:sz w:val="24"/>
          <w:szCs w:val="24"/>
          <w:lang w:val="sr-Cyrl-RS"/>
        </w:rPr>
        <w:t xml:space="preserve"> 13) и право на заштиту од сиромашт</w:t>
      </w:r>
      <w:r w:rsidR="007B2A27">
        <w:rPr>
          <w:rFonts w:ascii="Times New Roman" w:eastAsia="Calibri" w:hAnsi="Times New Roman" w:cs="Times New Roman"/>
          <w:sz w:val="24"/>
          <w:szCs w:val="24"/>
          <w:lang w:val="sr-Cyrl-RS"/>
        </w:rPr>
        <w:t>ва и социјалне искључености (члан</w:t>
      </w:r>
      <w:r w:rsidRPr="0098020C">
        <w:rPr>
          <w:rFonts w:ascii="Times New Roman" w:eastAsia="Calibri" w:hAnsi="Times New Roman" w:cs="Times New Roman"/>
          <w:sz w:val="24"/>
          <w:szCs w:val="24"/>
          <w:lang w:val="sr-Cyrl-RS"/>
        </w:rPr>
        <w:t xml:space="preserve"> 30)</w:t>
      </w:r>
      <w:r w:rsidRPr="0098020C">
        <w:rPr>
          <w:rFonts w:ascii="Times New Roman" w:eastAsia="Calibri" w:hAnsi="Times New Roman" w:cs="Times New Roman"/>
          <w:sz w:val="24"/>
          <w:szCs w:val="24"/>
          <w:vertAlign w:val="superscript"/>
          <w:lang w:val="sr-Cyrl-RS"/>
        </w:rPr>
        <w:footnoteReference w:id="31"/>
      </w:r>
      <w:r w:rsidRPr="0098020C">
        <w:rPr>
          <w:rFonts w:ascii="Times New Roman" w:eastAsia="Calibri" w:hAnsi="Times New Roman" w:cs="Times New Roman"/>
          <w:sz w:val="24"/>
          <w:szCs w:val="24"/>
          <w:lang w:val="sr-Cyrl-RS"/>
        </w:rPr>
        <w:t>. Европски стуб социјалних права из 2017. године утврђује да свако нема довољно средстава за право на давање у виду адекватног минималног прихода који омогућава достојанствен живот у свим животним добима, као и на делотворан приступ добрима и услугама (принцип бр. 14 – Минимални приход).</w:t>
      </w:r>
    </w:p>
    <w:p w14:paraId="20DAC748" w14:textId="1181720F"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Oд значаја је поменути и УН Агенду за одрживи развој до 2030. године, која се базира на приступу заснованом на људским правима, уместо досадашњег преовлађујућег приступа заснованог на потребама</w:t>
      </w:r>
      <w:r w:rsidRPr="0098020C">
        <w:rPr>
          <w:rFonts w:ascii="Times New Roman" w:eastAsia="Calibri" w:hAnsi="Times New Roman" w:cs="Times New Roman"/>
          <w:sz w:val="24"/>
          <w:szCs w:val="24"/>
          <w:vertAlign w:val="superscript"/>
          <w:lang w:val="sr-Cyrl-RS"/>
        </w:rPr>
        <w:footnoteReference w:id="32"/>
      </w:r>
      <w:r w:rsidRPr="0098020C">
        <w:rPr>
          <w:rFonts w:ascii="Times New Roman" w:eastAsia="Calibri" w:hAnsi="Times New Roman" w:cs="Times New Roman"/>
          <w:sz w:val="24"/>
          <w:szCs w:val="24"/>
          <w:lang w:val="sr-Cyrl-RS"/>
        </w:rPr>
        <w:t>. Комитет за економска, социјална и културна права УН у Закључним запажањима о другом периодичном извештају Србије</w:t>
      </w:r>
      <w:r w:rsidRPr="0098020C">
        <w:rPr>
          <w:rFonts w:ascii="Times New Roman" w:eastAsia="Calibri" w:hAnsi="Times New Roman" w:cs="Times New Roman"/>
          <w:sz w:val="24"/>
          <w:szCs w:val="24"/>
          <w:vertAlign w:val="superscript"/>
          <w:lang w:val="sr-Cyrl-RS"/>
        </w:rPr>
        <w:footnoteReference w:id="33"/>
      </w:r>
      <w:r w:rsidRPr="0098020C">
        <w:rPr>
          <w:rFonts w:ascii="Times New Roman" w:eastAsia="Calibri" w:hAnsi="Times New Roman" w:cs="Times New Roman"/>
          <w:sz w:val="24"/>
          <w:szCs w:val="24"/>
          <w:lang w:val="sr-Cyrl-RS"/>
        </w:rPr>
        <w:t xml:space="preserve"> препоручује да Србија узме у обзир концептуални и методолошки оквир показатеља људских права</w:t>
      </w:r>
      <w:r w:rsidRPr="0098020C">
        <w:rPr>
          <w:rFonts w:ascii="Times New Roman" w:eastAsia="Calibri" w:hAnsi="Times New Roman" w:cs="Times New Roman"/>
          <w:sz w:val="24"/>
          <w:szCs w:val="24"/>
          <w:vertAlign w:val="superscript"/>
          <w:lang w:val="sr-Cyrl-RS"/>
        </w:rPr>
        <w:footnoteReference w:id="34"/>
      </w:r>
      <w:r w:rsidRPr="0098020C">
        <w:rPr>
          <w:rFonts w:ascii="Times New Roman" w:eastAsia="Calibri" w:hAnsi="Times New Roman" w:cs="Times New Roman"/>
          <w:sz w:val="24"/>
          <w:szCs w:val="24"/>
          <w:lang w:val="sr-Cyrl-RS"/>
        </w:rPr>
        <w:t xml:space="preserve"> који је разрадила Канцеларија Високог представника Уједињених нација за људска права.</w:t>
      </w:r>
    </w:p>
    <w:p w14:paraId="14FC2179" w14:textId="2969A7D0" w:rsidR="00465CC6" w:rsidRPr="0098020C" w:rsidRDefault="00465CC6" w:rsidP="00D03746">
      <w:pPr>
        <w:spacing w:after="160"/>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На основу препорука Универзалног периодичног прегледа УН који је Република</w:t>
      </w:r>
      <w:r w:rsidR="00531987" w:rsidRPr="0098020C">
        <w:rPr>
          <w:rFonts w:ascii="Times New Roman" w:hAnsi="Times New Roman" w:cs="Times New Roman"/>
          <w:sz w:val="24"/>
          <w:szCs w:val="24"/>
          <w:lang w:val="sr-Cyrl-RS"/>
        </w:rPr>
        <w:t xml:space="preserve"> Србија</w:t>
      </w:r>
      <w:r w:rsidRPr="0098020C">
        <w:rPr>
          <w:rFonts w:ascii="Times New Roman" w:hAnsi="Times New Roman" w:cs="Times New Roman"/>
          <w:sz w:val="24"/>
          <w:szCs w:val="24"/>
          <w:lang w:val="sr-Cyrl-RS"/>
        </w:rPr>
        <w:t xml:space="preserve"> добила, а које су подразумевале формирање националног механизма за праћење примене преп</w:t>
      </w:r>
      <w:r w:rsidR="00437F0D">
        <w:rPr>
          <w:rFonts w:ascii="Times New Roman" w:hAnsi="Times New Roman" w:cs="Times New Roman"/>
          <w:sz w:val="24"/>
          <w:szCs w:val="24"/>
          <w:lang w:val="sr-Cyrl-RS"/>
        </w:rPr>
        <w:t xml:space="preserve">орука УН за људска права, 19. децембра </w:t>
      </w:r>
      <w:r w:rsidRPr="0098020C">
        <w:rPr>
          <w:rFonts w:ascii="Times New Roman" w:hAnsi="Times New Roman" w:cs="Times New Roman"/>
          <w:sz w:val="24"/>
          <w:szCs w:val="24"/>
          <w:lang w:val="sr-Cyrl-RS"/>
        </w:rPr>
        <w:t>2014. године</w:t>
      </w:r>
      <w:r w:rsidR="00437F0D">
        <w:rPr>
          <w:rFonts w:ascii="Times New Roman" w:hAnsi="Times New Roman" w:cs="Times New Roman"/>
          <w:sz w:val="24"/>
          <w:szCs w:val="24"/>
          <w:lang w:val="sr-Cyrl-RS"/>
        </w:rPr>
        <w:t>,</w:t>
      </w:r>
      <w:r w:rsidRPr="0098020C">
        <w:rPr>
          <w:rFonts w:ascii="Times New Roman" w:hAnsi="Times New Roman" w:cs="Times New Roman"/>
          <w:sz w:val="24"/>
          <w:szCs w:val="24"/>
          <w:lang w:val="sr-Cyrl-RS"/>
        </w:rPr>
        <w:t xml:space="preserve"> формиран је Савет за праћење примене препорука УН за људска права као саветодавно тело Владе Републике Србије са задатком да разматра и прати примену препорука које Република Србија добија у процесу УПР Савета за људска права УН, затим препорука уговорних тела УН, као и да предлаже мере за примену добијених препорука, да даје мишљења о напретку људских права у извештајном периоду и да даје стручна објашњења о стању људских права и резултатима који су остварени применом препорука. </w:t>
      </w:r>
    </w:p>
    <w:p w14:paraId="279CCE50" w14:textId="72D4959C" w:rsidR="00465CC6" w:rsidRPr="0098020C" w:rsidRDefault="00465CC6" w:rsidP="00D03746">
      <w:pPr>
        <w:spacing w:after="160"/>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У Савет је именовано 12 чланова из различитих ресора у чијем мандату је спровођење препорука. Радом Савета председава министарка за људска и мањинска права и друштвени дијалог, а Министарство пружа административно-техничку и стручну подршку раду Савета. </w:t>
      </w:r>
    </w:p>
    <w:p w14:paraId="45A3A51C" w14:textId="77777777" w:rsidR="00465CC6" w:rsidRPr="0098020C" w:rsidRDefault="00465CC6" w:rsidP="00D03746">
      <w:pPr>
        <w:spacing w:after="160"/>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lastRenderedPageBreak/>
        <w:t xml:space="preserve">У раду Савета учествују и представници организација цивилног сектора и то било као представници Платформе организација за сарадњу са механизмима УН за људска права или као представници других организација које нису чланице Платформе. Изменама Пословника од септембра 2021. године је ближе уређен положај и улога ОЦД у раду Савета, при чему је посебно предвиђено да Платформа може одредити сталне представнике у Савету, с тим да се тиме не дира у право самих организација које Платформу чине да присуствују и учествују у седницама Савета.  </w:t>
      </w:r>
    </w:p>
    <w:p w14:paraId="3201F90A" w14:textId="77777777" w:rsidR="00465CC6" w:rsidRPr="0098020C" w:rsidRDefault="00465CC6" w:rsidP="00D03746">
      <w:pPr>
        <w:spacing w:after="160"/>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У досадашњем раду Савета је остварена добра сарадња са ОЦД, тако да је значајан њихов допринос приликом израде индикатора за примену препорука, нарочито у погледу примене Конвенције о правима детата. Током 2021. године је интензивиран рад Савета и показао се као право место за иницијативе ОЦД, па је тако на основу такве једне иницјативе за ратификацију Опционог протокола уз Међународни пакт о економским, социјалним и културним правима, која је изнета пред Савет, Министарство започело припрему за ратификацију и предложило ратификацију овог протокола у План рада Владе Републике Србије за 2022. године. Поред тога ОЦД су узеле учешће у раду тематских група Савета, чији је задатак да у појединим питањима дају стручну подршку раду Савета. На предлог ОЦД биће организаване и тематске седнице Савета о питањима која су од значаја за унапређење стања људских права у одређеној области.  </w:t>
      </w:r>
    </w:p>
    <w:p w14:paraId="368F07AE" w14:textId="2FA5BDBB"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Када је реч о националном нормативном оквиру, </w:t>
      </w:r>
      <w:r w:rsidRPr="0098020C">
        <w:rPr>
          <w:rFonts w:ascii="Times New Roman" w:eastAsia="Calibri" w:hAnsi="Times New Roman" w:cs="Times New Roman"/>
          <w:i/>
          <w:sz w:val="24"/>
          <w:szCs w:val="24"/>
          <w:lang w:val="sr-Cyrl-RS"/>
        </w:rPr>
        <w:t>Устав Републике Србије</w:t>
      </w:r>
      <w:r w:rsidR="00D20194">
        <w:rPr>
          <w:rFonts w:ascii="Times New Roman" w:eastAsia="Calibri" w:hAnsi="Times New Roman" w:cs="Times New Roman"/>
          <w:sz w:val="24"/>
          <w:szCs w:val="24"/>
          <w:lang w:val="sr-Cyrl-RS"/>
        </w:rPr>
        <w:t xml:space="preserve"> (члан</w:t>
      </w:r>
      <w:r w:rsidRPr="0098020C">
        <w:rPr>
          <w:rFonts w:ascii="Times New Roman" w:eastAsia="Calibri" w:hAnsi="Times New Roman" w:cs="Times New Roman"/>
          <w:sz w:val="24"/>
          <w:szCs w:val="24"/>
          <w:lang w:val="sr-Cyrl-RS"/>
        </w:rPr>
        <w:t xml:space="preserve"> 69) прописује да грађани и породице којима је неопходна друштвена помоћ ради савладавања социјалних и животних тешкоћа и стварања услова за задовољавање основних животних потреба, имају право на социјалну заштиту.</w:t>
      </w:r>
    </w:p>
    <w:p w14:paraId="28266013" w14:textId="78C1AFA4"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Иако је Стратегија реформе социјалне заштите из 2005. године истекла, значајно је навести основне компоненте реформе социјалне политике које је дефинисала: деинституционализацију, децентрализацију и демократизацију услуга социјалне заштите.</w:t>
      </w:r>
      <w:r w:rsidR="00CC341E"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sz w:val="24"/>
          <w:szCs w:val="24"/>
          <w:lang w:val="sr-Cyrl-RS"/>
        </w:rPr>
        <w:t>Уведен је плурализам услуга социјалне заштите који је омогућио развој услуга које се пружају у заједници односно непосредном окружењу корисника. Одговорност за обезбеђивање социјалне заштите је децентрализована и подељена између централне, покрајинске и локалне власти. Уведен је плурализам пружалаца услуга, којим је омогућено укључивање организација из невладиног сектора као пружалаца. Развијен је и систем квалитета базиран на стандардизацији услуга социјалне заштите, систему надзора, акредитацији програма обука намењених стручном усавршавању запослених, акредитацији програма пружања услуга и стручној подршци.</w:t>
      </w:r>
      <w:r w:rsidR="00B549CF" w:rsidRPr="0098020C">
        <w:rPr>
          <w:rFonts w:ascii="Times New Roman" w:hAnsi="Times New Roman" w:cs="Times New Roman"/>
          <w:sz w:val="24"/>
          <w:szCs w:val="24"/>
          <w:lang w:val="sr-Cyrl-RS"/>
        </w:rPr>
        <w:t xml:space="preserve"> </w:t>
      </w:r>
    </w:p>
    <w:p w14:paraId="634085C7" w14:textId="66E931E8"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lastRenderedPageBreak/>
        <w:t>У складу са стратешким циљевима,</w:t>
      </w:r>
      <w:r w:rsidRPr="0098020C">
        <w:rPr>
          <w:rFonts w:ascii="Times New Roman" w:eastAsia="Calibri" w:hAnsi="Times New Roman" w:cs="Times New Roman"/>
          <w:i/>
          <w:sz w:val="24"/>
          <w:szCs w:val="24"/>
          <w:lang w:val="sr-Cyrl-RS"/>
        </w:rPr>
        <w:t xml:space="preserve"> </w:t>
      </w:r>
      <w:r w:rsidRPr="0098020C">
        <w:rPr>
          <w:rFonts w:ascii="Times New Roman" w:eastAsia="Calibri" w:hAnsi="Times New Roman" w:cs="Times New Roman"/>
          <w:bCs/>
          <w:i/>
          <w:sz w:val="24"/>
          <w:szCs w:val="24"/>
          <w:lang w:val="sr-Cyrl-RS"/>
        </w:rPr>
        <w:t>Закон о социјалној заштити</w:t>
      </w:r>
      <w:r w:rsidRPr="0098020C">
        <w:rPr>
          <w:rFonts w:ascii="Times New Roman" w:eastAsia="Calibri" w:hAnsi="Times New Roman" w:cs="Times New Roman"/>
          <w:bCs/>
          <w:sz w:val="24"/>
          <w:szCs w:val="24"/>
          <w:vertAlign w:val="superscript"/>
          <w:lang w:val="sr-Cyrl-RS"/>
        </w:rPr>
        <w:footnoteReference w:id="35"/>
      </w:r>
      <w:r w:rsidRPr="0098020C">
        <w:rPr>
          <w:rFonts w:ascii="Times New Roman" w:eastAsia="Calibri" w:hAnsi="Times New Roman" w:cs="Times New Roman"/>
          <w:i/>
          <w:sz w:val="24"/>
          <w:szCs w:val="24"/>
          <w:lang w:val="sr-Cyrl-RS"/>
        </w:rPr>
        <w:t xml:space="preserve"> </w:t>
      </w:r>
      <w:r w:rsidRPr="0098020C">
        <w:rPr>
          <w:rFonts w:ascii="Times New Roman" w:eastAsia="Calibri" w:hAnsi="Times New Roman" w:cs="Times New Roman"/>
          <w:sz w:val="24"/>
          <w:szCs w:val="24"/>
          <w:lang w:val="sr-Cyrl-RS"/>
        </w:rPr>
        <w:t>из 2011. године</w:t>
      </w:r>
      <w:r w:rsidRPr="0098020C">
        <w:rPr>
          <w:rFonts w:ascii="Times New Roman" w:eastAsia="Calibri" w:hAnsi="Times New Roman" w:cs="Times New Roman"/>
          <w:i/>
          <w:sz w:val="24"/>
          <w:szCs w:val="24"/>
          <w:lang w:val="sr-Cyrl-RS"/>
        </w:rPr>
        <w:t xml:space="preserve"> </w:t>
      </w:r>
      <w:r w:rsidRPr="0098020C">
        <w:rPr>
          <w:rFonts w:ascii="Times New Roman" w:eastAsia="Calibri" w:hAnsi="Times New Roman" w:cs="Times New Roman"/>
          <w:sz w:val="24"/>
          <w:szCs w:val="24"/>
          <w:lang w:val="sr-Cyrl-RS"/>
        </w:rPr>
        <w:t>у члану</w:t>
      </w:r>
      <w:r w:rsidRPr="0098020C">
        <w:rPr>
          <w:rFonts w:ascii="Times New Roman" w:eastAsia="Calibri" w:hAnsi="Times New Roman" w:cs="Times New Roman"/>
          <w:i/>
          <w:sz w:val="24"/>
          <w:szCs w:val="24"/>
          <w:lang w:val="sr-Cyrl-RS"/>
        </w:rPr>
        <w:t xml:space="preserve"> </w:t>
      </w:r>
      <w:r w:rsidRPr="0098020C">
        <w:rPr>
          <w:rFonts w:ascii="Times New Roman" w:eastAsia="Calibri" w:hAnsi="Times New Roman" w:cs="Times New Roman"/>
          <w:sz w:val="24"/>
          <w:szCs w:val="24"/>
          <w:lang w:val="sr-Cyrl-RS"/>
        </w:rPr>
        <w:t>3. прописује да је један од циљева социјалне заштите обезбеђивање доступности услуга и остваривања права у социјалној заштити. Закон о социјалној заштити уређује сарадњу са О</w:t>
      </w:r>
      <w:r w:rsidR="007C4D86" w:rsidRPr="0098020C">
        <w:rPr>
          <w:rFonts w:ascii="Times New Roman" w:eastAsia="Calibri" w:hAnsi="Times New Roman" w:cs="Times New Roman"/>
          <w:sz w:val="24"/>
          <w:szCs w:val="24"/>
          <w:lang w:val="sr-Cyrl-RS"/>
        </w:rPr>
        <w:t>ЦД кроз споразуме о сарадњи (члан</w:t>
      </w:r>
      <w:r w:rsidRPr="0098020C">
        <w:rPr>
          <w:rFonts w:ascii="Times New Roman" w:eastAsia="Calibri" w:hAnsi="Times New Roman" w:cs="Times New Roman"/>
          <w:sz w:val="24"/>
          <w:szCs w:val="24"/>
          <w:lang w:val="sr-Cyrl-RS"/>
        </w:rPr>
        <w:t xml:space="preserve"> 7), затим прописује да делатност у области социјалне заштите, односно појединачне услуге социјалне заштите може пружати и удружење, предузетник, привредно друштво и други облик о</w:t>
      </w:r>
      <w:r w:rsidR="00324747" w:rsidRPr="0098020C">
        <w:rPr>
          <w:rFonts w:ascii="Times New Roman" w:eastAsia="Calibri" w:hAnsi="Times New Roman" w:cs="Times New Roman"/>
          <w:sz w:val="24"/>
          <w:szCs w:val="24"/>
          <w:lang w:val="sr-Cyrl-RS"/>
        </w:rPr>
        <w:t>рганизовања утврђен законом (чл</w:t>
      </w:r>
      <w:r w:rsidR="007C4D86" w:rsidRPr="0098020C">
        <w:rPr>
          <w:rFonts w:ascii="Times New Roman" w:eastAsia="Calibri" w:hAnsi="Times New Roman" w:cs="Times New Roman"/>
          <w:sz w:val="24"/>
          <w:szCs w:val="24"/>
          <w:lang w:val="sr-Cyrl-RS"/>
        </w:rPr>
        <w:t>ан</w:t>
      </w:r>
      <w:r w:rsidRPr="0098020C">
        <w:rPr>
          <w:rFonts w:ascii="Times New Roman" w:eastAsia="Calibri" w:hAnsi="Times New Roman" w:cs="Times New Roman"/>
          <w:sz w:val="24"/>
          <w:szCs w:val="24"/>
          <w:lang w:val="sr-Cyrl-RS"/>
        </w:rPr>
        <w:t xml:space="preserve"> 17) и уређује струковно повезивање (чл</w:t>
      </w:r>
      <w:r w:rsidR="007C4D86" w:rsidRPr="0098020C">
        <w:rPr>
          <w:rFonts w:ascii="Times New Roman" w:eastAsia="Calibri" w:hAnsi="Times New Roman" w:cs="Times New Roman"/>
          <w:sz w:val="24"/>
          <w:szCs w:val="24"/>
          <w:lang w:val="sr-Cyrl-RS"/>
        </w:rPr>
        <w:t>ан</w:t>
      </w:r>
      <w:r w:rsidRPr="0098020C">
        <w:rPr>
          <w:rFonts w:ascii="Times New Roman" w:eastAsia="Calibri" w:hAnsi="Times New Roman" w:cs="Times New Roman"/>
          <w:sz w:val="24"/>
          <w:szCs w:val="24"/>
          <w:lang w:val="sr-Cyrl-RS"/>
        </w:rPr>
        <w:t xml:space="preserve"> 118) прописујући да установе социјалне заштите и други пружаоци услуга социјалне заштите могу да се повезују у удружења ради остваривања заједничких професионалних интереса и унапређење услуга социјалне заштите (у складу са прописима о удружењима).</w:t>
      </w:r>
    </w:p>
    <w:p w14:paraId="3D590B12" w14:textId="5B434C0E"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Законом су </w:t>
      </w:r>
      <w:r w:rsidRPr="0098020C">
        <w:rPr>
          <w:rFonts w:ascii="Times New Roman" w:eastAsia="Calibri" w:hAnsi="Times New Roman" w:cs="Times New Roman"/>
          <w:iCs/>
          <w:sz w:val="24"/>
          <w:szCs w:val="24"/>
          <w:lang w:val="sr-Cyrl-RS"/>
        </w:rPr>
        <w:t>одвојене улоге наручиоца услуга од улоге пружаоца услуге јер Центар за социјални рад, осим услуге процене и планирања, може пружати друге услуге</w:t>
      </w:r>
      <w:r w:rsidR="006E7BCA" w:rsidRPr="0098020C">
        <w:rPr>
          <w:rFonts w:ascii="Times New Roman" w:eastAsia="Calibri" w:hAnsi="Times New Roman" w:cs="Times New Roman"/>
          <w:iCs/>
          <w:sz w:val="24"/>
          <w:szCs w:val="24"/>
          <w:lang w:val="sr-Cyrl-RS"/>
        </w:rPr>
        <w:t xml:space="preserve"> искључиво у оквиру своје посебне организационе јединице и</w:t>
      </w:r>
      <w:r w:rsidRPr="0098020C">
        <w:rPr>
          <w:rFonts w:ascii="Times New Roman" w:eastAsia="Calibri" w:hAnsi="Times New Roman" w:cs="Times New Roman"/>
          <w:iCs/>
          <w:sz w:val="24"/>
          <w:szCs w:val="24"/>
          <w:lang w:val="sr-Cyrl-RS"/>
        </w:rPr>
        <w:t xml:space="preserve"> само ако у локалној заједници нема другог овлашћеног пружаоца услуге социјалне заштите. </w:t>
      </w:r>
      <w:r w:rsidRPr="0098020C">
        <w:rPr>
          <w:rFonts w:ascii="Times New Roman" w:eastAsia="Calibri" w:hAnsi="Times New Roman" w:cs="Times New Roman"/>
          <w:sz w:val="24"/>
          <w:szCs w:val="24"/>
          <w:lang w:val="sr-Cyrl-RS"/>
        </w:rPr>
        <w:t xml:space="preserve">Закон даје могућност да и ОЦД добију статус овлашћеног пружаоца услуге социјалне заштите који обезбеђују Република Србија и локална самоуправа, уколико имају лиценцу за пружање услуге и у оквиру јавне набавке закључе уговор са наручиоцем о пружању услуге. У циљу постизања минималних стандарда за све пружаоце услуга и уједначавања квалитета стручног рада, Закон уводи лиценцирање стручних радника, лиценцирање пружалаца услуга, успостављање Коморе социјалне заштите и редефинисање контролних и регулаторних механизама (као што су инспекција, надзор над стручним радом и супервизијска подршка). </w:t>
      </w:r>
    </w:p>
    <w:p w14:paraId="1C0A7AF9" w14:textId="3BB0B0FE" w:rsidR="00D54E11" w:rsidRPr="0098020C" w:rsidRDefault="00D54E11" w:rsidP="00D54E11">
      <w:pPr>
        <w:shd w:val="clear" w:color="auto" w:fill="FFFFFF"/>
        <w:spacing w:after="160"/>
        <w:jc w:val="both"/>
        <w:rPr>
          <w:rFonts w:ascii="Times New Roman" w:eastAsia="Calibri" w:hAnsi="Times New Roman" w:cs="Times New Roman"/>
          <w:sz w:val="24"/>
          <w:szCs w:val="24"/>
          <w:lang w:val="sr-Cyrl-RS" w:eastAsia="ja-JP"/>
        </w:rPr>
      </w:pPr>
      <w:r w:rsidRPr="0098020C">
        <w:rPr>
          <w:rFonts w:ascii="Times New Roman" w:eastAsia="Calibri" w:hAnsi="Times New Roman" w:cs="Times New Roman"/>
          <w:bCs/>
          <w:i/>
          <w:sz w:val="24"/>
          <w:szCs w:val="24"/>
          <w:lang w:val="sr-Cyrl-RS"/>
        </w:rPr>
        <w:t>Уредба о наменским трансферима</w:t>
      </w:r>
      <w:r w:rsidRPr="0098020C">
        <w:rPr>
          <w:rFonts w:ascii="Times New Roman" w:eastAsia="Calibri" w:hAnsi="Times New Roman" w:cs="Times New Roman"/>
          <w:sz w:val="24"/>
          <w:szCs w:val="24"/>
          <w:vertAlign w:val="superscript"/>
          <w:lang w:val="sr-Cyrl-RS"/>
        </w:rPr>
        <w:footnoteReference w:id="36"/>
      </w:r>
      <w:r w:rsidRPr="0098020C">
        <w:rPr>
          <w:rFonts w:ascii="Times New Roman" w:eastAsia="Calibri" w:hAnsi="Times New Roman" w:cs="Times New Roman"/>
          <w:sz w:val="24"/>
          <w:szCs w:val="24"/>
          <w:lang w:val="sr-Cyrl-RS"/>
        </w:rPr>
        <w:t xml:space="preserve"> ближе уређује висину наменског трансфера за финансирање услуга социјалне заштите, критеријуме за његову расподелу по појединим јединицама локалне самоуправе, критеријуме за учешће локалне самоуправе и динамику преноса средстава, као и услуге социјалне заштите од посебног значаја за Републику Србију. Тако је у</w:t>
      </w:r>
      <w:r w:rsidRPr="0098020C">
        <w:rPr>
          <w:rFonts w:ascii="Times New Roman" w:eastAsia="Calibri" w:hAnsi="Times New Roman" w:cs="Times New Roman"/>
          <w:sz w:val="24"/>
          <w:szCs w:val="24"/>
          <w:lang w:val="sr-Cyrl-RS" w:eastAsia="ja-JP"/>
        </w:rPr>
        <w:t xml:space="preserve"> 2021. години износ за наменске трансфере</w:t>
      </w:r>
      <w:r w:rsidR="00D71CD7" w:rsidRPr="0098020C">
        <w:rPr>
          <w:rFonts w:ascii="Times New Roman" w:eastAsia="Calibri" w:hAnsi="Times New Roman" w:cs="Times New Roman"/>
          <w:sz w:val="24"/>
          <w:szCs w:val="24"/>
          <w:lang w:val="sr-Cyrl-RS" w:eastAsia="ja-JP"/>
        </w:rPr>
        <w:t>,</w:t>
      </w:r>
      <w:r w:rsidRPr="0098020C">
        <w:rPr>
          <w:rFonts w:ascii="Times New Roman" w:eastAsia="Calibri" w:hAnsi="Times New Roman" w:cs="Times New Roman"/>
          <w:sz w:val="24"/>
          <w:szCs w:val="24"/>
          <w:lang w:val="sr-Cyrl-RS" w:eastAsia="ja-JP"/>
        </w:rPr>
        <w:t xml:space="preserve"> којима се </w:t>
      </w:r>
      <w:r w:rsidR="006E7BCA" w:rsidRPr="0098020C">
        <w:rPr>
          <w:rFonts w:ascii="Times New Roman" w:eastAsia="Calibri" w:hAnsi="Times New Roman" w:cs="Times New Roman"/>
          <w:sz w:val="24"/>
          <w:szCs w:val="24"/>
          <w:lang w:val="sr-Cyrl-RS" w:eastAsia="ja-JP"/>
        </w:rPr>
        <w:t xml:space="preserve">обезбеђује подршка ЈЛС </w:t>
      </w:r>
      <w:r w:rsidR="00D71CD7" w:rsidRPr="0098020C">
        <w:rPr>
          <w:rFonts w:ascii="Times New Roman" w:eastAsia="Calibri" w:hAnsi="Times New Roman" w:cs="Times New Roman"/>
          <w:sz w:val="24"/>
          <w:szCs w:val="24"/>
          <w:lang w:val="sr-Cyrl-RS" w:eastAsia="ja-JP"/>
        </w:rPr>
        <w:t>и</w:t>
      </w:r>
      <w:r w:rsidR="006E7BCA" w:rsidRPr="0098020C">
        <w:rPr>
          <w:rFonts w:ascii="Times New Roman" w:eastAsia="Calibri" w:hAnsi="Times New Roman" w:cs="Times New Roman"/>
          <w:sz w:val="24"/>
          <w:szCs w:val="24"/>
          <w:lang w:val="sr-Cyrl-RS" w:eastAsia="ja-JP"/>
        </w:rPr>
        <w:t xml:space="preserve"> </w:t>
      </w:r>
      <w:r w:rsidRPr="0098020C">
        <w:rPr>
          <w:rFonts w:ascii="Times New Roman" w:eastAsia="Calibri" w:hAnsi="Times New Roman" w:cs="Times New Roman"/>
          <w:sz w:val="24"/>
          <w:szCs w:val="24"/>
          <w:lang w:val="sr-Cyrl-RS" w:eastAsia="ja-JP"/>
        </w:rPr>
        <w:t>помажу пружаоци услуга социјалне заштите на локалном нивоу</w:t>
      </w:r>
      <w:r w:rsidR="00D71CD7" w:rsidRPr="0098020C">
        <w:rPr>
          <w:rFonts w:ascii="Times New Roman" w:eastAsia="Calibri" w:hAnsi="Times New Roman" w:cs="Times New Roman"/>
          <w:sz w:val="24"/>
          <w:szCs w:val="24"/>
          <w:lang w:val="sr-Cyrl-RS" w:eastAsia="ja-JP"/>
        </w:rPr>
        <w:t>,</w:t>
      </w:r>
      <w:r w:rsidRPr="0098020C">
        <w:rPr>
          <w:rFonts w:ascii="Times New Roman" w:eastAsia="Calibri" w:hAnsi="Times New Roman" w:cs="Times New Roman"/>
          <w:sz w:val="24"/>
          <w:szCs w:val="24"/>
          <w:lang w:val="sr-Cyrl-RS" w:eastAsia="ja-JP"/>
        </w:rPr>
        <w:t xml:space="preserve"> смањен за 200 милиона динара у односу на претходне године. Укупно је ове године за наменске трансфере опредељено 556 милиона динара из буџета Републике Србије док је ранијих година тај износ био око 700 милиона динара. Значајно је поменути и </w:t>
      </w:r>
      <w:r w:rsidRPr="0098020C">
        <w:rPr>
          <w:rFonts w:ascii="Times New Roman" w:eastAsia="Calibri" w:hAnsi="Times New Roman" w:cs="Times New Roman"/>
          <w:bCs/>
          <w:i/>
          <w:sz w:val="24"/>
          <w:szCs w:val="24"/>
          <w:lang w:val="sr-Cyrl-RS" w:eastAsia="ja-JP"/>
        </w:rPr>
        <w:t>Уредбу о мерама социјалне укључености корисника новчане социјалне помоћи</w:t>
      </w:r>
      <w:r w:rsidRPr="0098020C">
        <w:rPr>
          <w:rFonts w:ascii="Times New Roman" w:eastAsia="Calibri" w:hAnsi="Times New Roman" w:cs="Times New Roman"/>
          <w:i/>
          <w:sz w:val="24"/>
          <w:szCs w:val="24"/>
          <w:vertAlign w:val="superscript"/>
          <w:lang w:val="sr-Cyrl-RS" w:eastAsia="ja-JP"/>
        </w:rPr>
        <w:footnoteReference w:id="37"/>
      </w:r>
      <w:r w:rsidRPr="0098020C">
        <w:rPr>
          <w:rFonts w:ascii="Times New Roman" w:eastAsia="Calibri" w:hAnsi="Times New Roman" w:cs="Times New Roman"/>
          <w:sz w:val="24"/>
          <w:szCs w:val="24"/>
          <w:lang w:val="sr-Cyrl-RS" w:eastAsia="ja-JP"/>
        </w:rPr>
        <w:t xml:space="preserve"> која дефинише видове активације корисника новчане социјалне помоћи, као што су на пример укључивање у процес формалног и </w:t>
      </w:r>
      <w:r w:rsidRPr="0098020C">
        <w:rPr>
          <w:rFonts w:ascii="Times New Roman" w:eastAsia="Calibri" w:hAnsi="Times New Roman" w:cs="Times New Roman"/>
          <w:sz w:val="24"/>
          <w:szCs w:val="24"/>
          <w:lang w:val="sr-Cyrl-RS" w:eastAsia="ja-JP"/>
        </w:rPr>
        <w:lastRenderedPageBreak/>
        <w:t xml:space="preserve">неформалног образовања, запошљавање, лечење и друштвено користан рад, односно рад у локалној заједници. Један број организација цивилног друштва поднео је иницијативу за оцену уставности ове уредбе. </w:t>
      </w:r>
    </w:p>
    <w:p w14:paraId="591C563B" w14:textId="77777777" w:rsidR="00D54E11" w:rsidRPr="0098020C" w:rsidRDefault="00D54E11" w:rsidP="00D54E11">
      <w:pPr>
        <w:shd w:val="clear" w:color="auto" w:fill="FFFFFF"/>
        <w:spacing w:after="160"/>
        <w:jc w:val="both"/>
        <w:rPr>
          <w:rFonts w:ascii="Times New Roman" w:eastAsia="Calibri" w:hAnsi="Times New Roman" w:cs="Times New Roman"/>
          <w:sz w:val="24"/>
          <w:szCs w:val="24"/>
          <w:lang w:val="sr-Cyrl-RS" w:eastAsia="ja-JP"/>
        </w:rPr>
      </w:pPr>
      <w:r w:rsidRPr="0098020C">
        <w:rPr>
          <w:rFonts w:ascii="Times New Roman" w:eastAsia="Calibri" w:hAnsi="Times New Roman" w:cs="Times New Roman"/>
          <w:sz w:val="24"/>
          <w:szCs w:val="24"/>
          <w:lang w:val="sr-Cyrl-RS" w:eastAsia="ja-JP"/>
        </w:rPr>
        <w:t>Министарство за рад, запошљавање, борачка и социјална питања, кроз финансијску подршку пројектним активностимa пружа подршку ОЦД, у спровођењу иновативних услуга социјалне заштите, као и за успостављање и развој постојећих услуга социјалне заштите на локалном нивоу. На националном, односно покрајинском нивоу, заводи за социјалну заштиту пружају различите врсте подршке за јачање капацитета пружалаца услуга (укључујући и ОЦД) у процесу лиценцирања, кроз организовање обука, издавање публикација и упутстава и интернет саветовања.</w:t>
      </w:r>
    </w:p>
    <w:p w14:paraId="2F2502FB" w14:textId="6141FF37" w:rsidR="00D54E11" w:rsidRPr="0098020C" w:rsidRDefault="00D54E11" w:rsidP="00D54E11">
      <w:pPr>
        <w:shd w:val="clear" w:color="auto" w:fill="FFFFFF"/>
        <w:spacing w:after="160"/>
        <w:jc w:val="both"/>
        <w:rPr>
          <w:rFonts w:ascii="Times New Roman" w:eastAsia="Calibri" w:hAnsi="Times New Roman" w:cs="Times New Roman"/>
          <w:sz w:val="24"/>
          <w:szCs w:val="24"/>
          <w:lang w:val="sr-Cyrl-RS" w:eastAsia="ja-JP"/>
        </w:rPr>
      </w:pPr>
      <w:r w:rsidRPr="0098020C">
        <w:rPr>
          <w:rFonts w:ascii="Times New Roman" w:eastAsia="Calibri" w:hAnsi="Times New Roman" w:cs="Times New Roman"/>
          <w:sz w:val="24"/>
          <w:szCs w:val="24"/>
          <w:lang w:val="sr-Cyrl-RS" w:eastAsia="ja-JP"/>
        </w:rPr>
        <w:t>Републички завод за социјалну заштиту спровео је истраживање</w:t>
      </w:r>
      <w:r w:rsidRPr="0098020C">
        <w:rPr>
          <w:rFonts w:ascii="Times New Roman" w:eastAsia="Calibri" w:hAnsi="Times New Roman" w:cs="Times New Roman"/>
          <w:sz w:val="24"/>
          <w:szCs w:val="24"/>
          <w:vertAlign w:val="superscript"/>
          <w:lang w:val="sr-Cyrl-RS" w:eastAsia="ja-JP"/>
        </w:rPr>
        <w:footnoteReference w:id="38"/>
      </w:r>
      <w:r w:rsidRPr="0098020C">
        <w:rPr>
          <w:rFonts w:ascii="Times New Roman" w:eastAsia="Calibri" w:hAnsi="Times New Roman" w:cs="Times New Roman"/>
          <w:sz w:val="24"/>
          <w:szCs w:val="24"/>
          <w:lang w:val="sr-Cyrl-RS" w:eastAsia="ja-JP"/>
        </w:rPr>
        <w:t xml:space="preserve"> о процесу акредитације у периоду од 2008. до 2018. године, чији резултати су доступни на интернет страници Завода</w:t>
      </w:r>
      <w:r w:rsidR="00BE3AA7" w:rsidRPr="0098020C">
        <w:rPr>
          <w:rStyle w:val="FootnoteReference"/>
          <w:rFonts w:ascii="Times New Roman" w:eastAsia="Calibri" w:hAnsi="Times New Roman" w:cs="Times New Roman"/>
          <w:sz w:val="24"/>
          <w:szCs w:val="24"/>
          <w:lang w:val="sr-Cyrl-RS" w:eastAsia="ja-JP"/>
        </w:rPr>
        <w:footnoteReference w:id="39"/>
      </w:r>
      <w:r w:rsidRPr="0098020C">
        <w:rPr>
          <w:rFonts w:ascii="Times New Roman" w:eastAsia="Calibri" w:hAnsi="Times New Roman" w:cs="Times New Roman"/>
          <w:sz w:val="24"/>
          <w:szCs w:val="24"/>
          <w:lang w:val="sr-Cyrl-RS" w:eastAsia="ja-JP"/>
        </w:rPr>
        <w:t xml:space="preserve">. Наведено истраживање садржи 18 препорука за унапређење процеса акредитације које се односе, </w:t>
      </w:r>
      <w:r w:rsidRPr="0098020C">
        <w:rPr>
          <w:rFonts w:ascii="Times New Roman" w:eastAsia="Calibri" w:hAnsi="Times New Roman" w:cs="Times New Roman"/>
          <w:i/>
          <w:sz w:val="24"/>
          <w:szCs w:val="24"/>
          <w:lang w:val="sr-Cyrl-RS" w:eastAsia="ja-JP"/>
        </w:rPr>
        <w:t>inter alia,</w:t>
      </w:r>
      <w:r w:rsidRPr="0098020C">
        <w:rPr>
          <w:rFonts w:ascii="Times New Roman" w:eastAsia="Calibri" w:hAnsi="Times New Roman" w:cs="Times New Roman"/>
          <w:sz w:val="24"/>
          <w:szCs w:val="24"/>
          <w:lang w:val="sr-Cyrl-RS" w:eastAsia="ja-JP"/>
        </w:rPr>
        <w:t xml:space="preserve"> на унапређење нормативног оквира за акредитацију и лиценцирање, затим шири обухват контроле квалитета, имплементацију законске обавезе планирања стручног усавршавања и обезбеђење сре</w:t>
      </w:r>
      <w:r w:rsidR="004C4D3D">
        <w:rPr>
          <w:rFonts w:ascii="Times New Roman" w:eastAsia="Calibri" w:hAnsi="Times New Roman" w:cs="Times New Roman"/>
          <w:sz w:val="24"/>
          <w:szCs w:val="24"/>
          <w:lang w:val="sr-Cyrl-RS" w:eastAsia="ja-JP"/>
        </w:rPr>
        <w:t xml:space="preserve">дстава за реализацију обука </w:t>
      </w:r>
      <w:r w:rsidRPr="0098020C">
        <w:rPr>
          <w:rFonts w:ascii="Times New Roman" w:eastAsia="Calibri" w:hAnsi="Times New Roman" w:cs="Times New Roman"/>
          <w:sz w:val="24"/>
          <w:szCs w:val="24"/>
          <w:lang w:val="sr-Cyrl-RS" w:eastAsia="ja-JP"/>
        </w:rPr>
        <w:t>у годишњем плану стручног усавршавања.</w:t>
      </w:r>
    </w:p>
    <w:p w14:paraId="39F02017" w14:textId="33075D1E"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Влада Републике Србије усвојила је 2016. године </w:t>
      </w:r>
      <w:r w:rsidRPr="0098020C">
        <w:rPr>
          <w:rFonts w:ascii="Times New Roman" w:eastAsia="Calibri" w:hAnsi="Times New Roman" w:cs="Times New Roman"/>
          <w:bCs/>
          <w:i/>
          <w:sz w:val="24"/>
          <w:szCs w:val="24"/>
          <w:lang w:val="sr-Cyrl-RS"/>
        </w:rPr>
        <w:t>„Прoгрaм рeфoрми пoлитикe зaпoшљaвaњa и сoциjaлнe пoлитикe“</w:t>
      </w:r>
      <w:r w:rsidRPr="0098020C">
        <w:rPr>
          <w:rFonts w:ascii="Times New Roman" w:eastAsia="Calibri" w:hAnsi="Times New Roman" w:cs="Times New Roman"/>
          <w:b/>
          <w:i/>
          <w:sz w:val="24"/>
          <w:szCs w:val="24"/>
          <w:lang w:val="sr-Cyrl-RS"/>
        </w:rPr>
        <w:t xml:space="preserve"> </w:t>
      </w:r>
      <w:r w:rsidRPr="0098020C">
        <w:rPr>
          <w:rFonts w:ascii="Times New Roman" w:eastAsia="Calibri" w:hAnsi="Times New Roman" w:cs="Times New Roman"/>
          <w:sz w:val="24"/>
          <w:szCs w:val="24"/>
          <w:lang w:val="sr-Cyrl-RS"/>
        </w:rPr>
        <w:t>(</w:t>
      </w:r>
      <w:r w:rsidRPr="0098020C">
        <w:rPr>
          <w:rFonts w:ascii="Times New Roman" w:eastAsia="Calibri" w:hAnsi="Times New Roman" w:cs="Times New Roman"/>
          <w:i/>
          <w:sz w:val="24"/>
          <w:szCs w:val="24"/>
          <w:lang w:val="sr-Cyrl-RS"/>
        </w:rPr>
        <w:t>Employment and Social Reform Programme – ESRP</w:t>
      </w:r>
      <w:r w:rsidRPr="0098020C">
        <w:rPr>
          <w:rFonts w:ascii="Times New Roman" w:eastAsia="Calibri" w:hAnsi="Times New Roman" w:cs="Times New Roman"/>
          <w:sz w:val="24"/>
          <w:szCs w:val="24"/>
          <w:lang w:val="sr-Cyrl-RS"/>
        </w:rPr>
        <w:t xml:space="preserve">) који дефинише стратешки приступ утврђивања и прaћeња приoритeта у oблaсти зaпoшљaвaњa и сoциjaлнe пoлитикe. Овај стратешки процес ће прaтити прoцeс eврoпских интeгрaциja у Републици Србији као главни механизам за дијалог о приоритетима у области сoциjaлнe пoлитикe и зaпoшљaвaњa у прoцeсу приступања EУ. Програм препознаје неопxодност доношења нове стратегије социјалне заштите на националном нивоу, као и ОЦД као важне актере у процесу социјалне заштите који заступају интересе посебно осетљивих група. </w:t>
      </w:r>
      <w:r w:rsidR="00D12B31" w:rsidRPr="0098020C">
        <w:rPr>
          <w:rFonts w:ascii="Times New Roman" w:hAnsi="Times New Roman" w:cs="Times New Roman"/>
          <w:sz w:val="24"/>
          <w:szCs w:val="24"/>
          <w:lang w:val="sr-Cyrl-RS"/>
        </w:rPr>
        <w:t>Влада Републике Србије објављује годишње извештаје о примени Програма</w:t>
      </w:r>
      <w:r w:rsidRPr="0098020C">
        <w:rPr>
          <w:rFonts w:ascii="Times New Roman" w:eastAsia="Calibri" w:hAnsi="Times New Roman" w:cs="Times New Roman"/>
          <w:sz w:val="24"/>
          <w:szCs w:val="24"/>
          <w:lang w:val="sr-Cyrl-RS"/>
        </w:rPr>
        <w:t xml:space="preserve"> стратешки документ у области социјалне заштите треба да пружи подршку испуњавању циљева одрживог развоја у Републици Србији, у складу са Агендом за одрживи развој до 2030. године чији је Република Србија потписник. Агенда 2030 садржи 17 циљева одрживог развоја, међу којима су за дефинисање реформи у области социјалне заштите посебно значајни следећи: свет без сиромаштва, свет без глади, родна </w:t>
      </w:r>
      <w:r w:rsidRPr="0098020C">
        <w:rPr>
          <w:rFonts w:ascii="Times New Roman" w:eastAsia="Calibri" w:hAnsi="Times New Roman" w:cs="Times New Roman"/>
          <w:sz w:val="24"/>
          <w:szCs w:val="24"/>
          <w:lang w:val="sr-Cyrl-RS"/>
        </w:rPr>
        <w:lastRenderedPageBreak/>
        <w:t xml:space="preserve">равноправност и борба против насиља, запосленост, смањење неједнакости, боље управљање. </w:t>
      </w:r>
    </w:p>
    <w:p w14:paraId="4C0BE214" w14:textId="2A68F786"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i/>
          <w:sz w:val="24"/>
          <w:szCs w:val="24"/>
          <w:lang w:val="sr-Cyrl-RS"/>
        </w:rPr>
        <w:t>Акционим планом за Поглавље 23 „Правосуђе и основна права</w:t>
      </w:r>
      <w:r w:rsidR="008753BB">
        <w:rPr>
          <w:rFonts w:ascii="Times New Roman" w:eastAsia="Calibri" w:hAnsi="Times New Roman" w:cs="Times New Roman"/>
          <w:bCs/>
          <w:color w:val="000000"/>
          <w:sz w:val="24"/>
          <w:szCs w:val="20"/>
          <w:lang w:val="sr-Cyrl-CS" w:eastAsia="sr-Latn-CS"/>
        </w:rPr>
        <w:t>”</w:t>
      </w:r>
      <w:r w:rsidRPr="0098020C">
        <w:rPr>
          <w:rFonts w:ascii="Times New Roman" w:eastAsia="Calibri" w:hAnsi="Times New Roman" w:cs="Times New Roman"/>
          <w:sz w:val="24"/>
          <w:szCs w:val="24"/>
          <w:lang w:val="sr-Cyrl-RS"/>
        </w:rPr>
        <w:t xml:space="preserve"> предвиђене су бројне активности за унапређење система социјалне заштите када су у питању деца и особе са инвалидитетом. Међутим, значајни део ових активности спроводи(о) се уз подршку међународних партнера, најчешће УНИЦЕФ-а, те је истеком пројеката спровођење активности престало. Такво стање указује на потребу обезбеђења одрживости различитих услуга социјалне заштите као и адекватног буџетирања од стране надлежних институција.</w:t>
      </w:r>
    </w:p>
    <w:p w14:paraId="7B85940E" w14:textId="32FA1D7A" w:rsidR="00A31DA9" w:rsidRPr="0098020C" w:rsidRDefault="00A31DA9" w:rsidP="00D54E11">
      <w:pPr>
        <w:spacing w:after="160"/>
        <w:jc w:val="both"/>
        <w:rPr>
          <w:rFonts w:ascii="Times New Roman" w:eastAsia="Calibri" w:hAnsi="Times New Roman" w:cs="Times New Roman"/>
          <w:bCs/>
          <w:iCs/>
          <w:sz w:val="24"/>
          <w:szCs w:val="24"/>
          <w:lang w:val="sr-Cyrl-RS"/>
        </w:rPr>
      </w:pPr>
      <w:r w:rsidRPr="0098020C">
        <w:rPr>
          <w:rFonts w:ascii="Times New Roman" w:eastAsia="Calibri" w:hAnsi="Times New Roman" w:cs="Times New Roman"/>
          <w:bCs/>
          <w:i/>
          <w:sz w:val="24"/>
          <w:szCs w:val="24"/>
          <w:lang w:val="sr-Cyrl-RS"/>
        </w:rPr>
        <w:t>Акциони</w:t>
      </w:r>
      <w:r w:rsidR="00FB1031" w:rsidRPr="0098020C">
        <w:rPr>
          <w:rFonts w:ascii="Times New Roman" w:eastAsia="Calibri" w:hAnsi="Times New Roman" w:cs="Times New Roman"/>
          <w:bCs/>
          <w:i/>
          <w:sz w:val="24"/>
          <w:szCs w:val="24"/>
          <w:lang w:val="sr-Cyrl-RS"/>
        </w:rPr>
        <w:t>м</w:t>
      </w:r>
      <w:r w:rsidRPr="0098020C">
        <w:rPr>
          <w:rFonts w:ascii="Times New Roman" w:eastAsia="Calibri" w:hAnsi="Times New Roman" w:cs="Times New Roman"/>
          <w:bCs/>
          <w:i/>
          <w:sz w:val="24"/>
          <w:szCs w:val="24"/>
          <w:lang w:val="sr-Cyrl-RS"/>
        </w:rPr>
        <w:t xml:space="preserve"> план</w:t>
      </w:r>
      <w:r w:rsidR="00FB1031" w:rsidRPr="0098020C">
        <w:rPr>
          <w:rFonts w:ascii="Times New Roman" w:eastAsia="Calibri" w:hAnsi="Times New Roman" w:cs="Times New Roman"/>
          <w:bCs/>
          <w:i/>
          <w:sz w:val="24"/>
          <w:szCs w:val="24"/>
          <w:lang w:val="sr-Cyrl-RS"/>
        </w:rPr>
        <w:t>ом</w:t>
      </w:r>
      <w:r w:rsidRPr="0098020C">
        <w:rPr>
          <w:rFonts w:ascii="Times New Roman" w:eastAsia="Calibri" w:hAnsi="Times New Roman" w:cs="Times New Roman"/>
          <w:bCs/>
          <w:i/>
          <w:sz w:val="24"/>
          <w:szCs w:val="24"/>
          <w:lang w:val="sr-Cyrl-RS"/>
        </w:rPr>
        <w:t xml:space="preserve"> за Поглавље</w:t>
      </w:r>
      <w:r w:rsidRPr="0098020C">
        <w:rPr>
          <w:rFonts w:ascii="Times New Roman" w:eastAsia="Calibri" w:hAnsi="Times New Roman" w:cs="Times New Roman"/>
          <w:bCs/>
          <w:i/>
          <w:sz w:val="24"/>
          <w:szCs w:val="24"/>
          <w:lang w:val="sr-Latn-RS"/>
        </w:rPr>
        <w:t xml:space="preserve"> 19</w:t>
      </w:r>
      <w:r w:rsidRPr="0098020C">
        <w:rPr>
          <w:rFonts w:ascii="Times New Roman" w:eastAsia="Calibri" w:hAnsi="Times New Roman" w:cs="Times New Roman"/>
          <w:bCs/>
          <w:i/>
          <w:sz w:val="24"/>
          <w:szCs w:val="24"/>
          <w:lang w:val="sr-Cyrl-RS"/>
        </w:rPr>
        <w:t xml:space="preserve"> „Социјалана политика и запошљавање</w:t>
      </w:r>
      <w:r w:rsidR="008753BB">
        <w:rPr>
          <w:rFonts w:ascii="Times New Roman" w:eastAsia="Calibri" w:hAnsi="Times New Roman" w:cs="Times New Roman"/>
          <w:bCs/>
          <w:color w:val="000000"/>
          <w:sz w:val="24"/>
          <w:szCs w:val="20"/>
          <w:lang w:val="sr-Cyrl-CS" w:eastAsia="sr-Latn-CS"/>
        </w:rPr>
        <w:t>”</w:t>
      </w:r>
      <w:r w:rsidRPr="0098020C">
        <w:rPr>
          <w:rFonts w:ascii="Times New Roman" w:eastAsia="Calibri" w:hAnsi="Times New Roman" w:cs="Times New Roman"/>
          <w:bCs/>
          <w:i/>
          <w:sz w:val="24"/>
          <w:szCs w:val="24"/>
          <w:lang w:val="sr-Cyrl-RS"/>
        </w:rPr>
        <w:t xml:space="preserve"> </w:t>
      </w:r>
      <w:r w:rsidR="008F43FF" w:rsidRPr="0098020C">
        <w:rPr>
          <w:rFonts w:ascii="Times New Roman" w:eastAsia="Calibri" w:hAnsi="Times New Roman" w:cs="Times New Roman"/>
          <w:bCs/>
          <w:iCs/>
          <w:sz w:val="24"/>
          <w:szCs w:val="24"/>
          <w:lang w:val="sr-Cyrl-RS"/>
        </w:rPr>
        <w:t>предвиђ</w:t>
      </w:r>
      <w:r w:rsidR="00FB1031" w:rsidRPr="0098020C">
        <w:rPr>
          <w:rFonts w:ascii="Times New Roman" w:eastAsia="Calibri" w:hAnsi="Times New Roman" w:cs="Times New Roman"/>
          <w:bCs/>
          <w:iCs/>
          <w:sz w:val="24"/>
          <w:szCs w:val="24"/>
          <w:lang w:val="sr-Cyrl-RS"/>
        </w:rPr>
        <w:t xml:space="preserve">ене су бројне активности ка стварању једнаких могућности за све, забрани дискриминације по било ком основу и јачању социјалног дијалога, </w:t>
      </w:r>
      <w:r w:rsidR="00123C7E" w:rsidRPr="0098020C">
        <w:rPr>
          <w:rFonts w:ascii="Times New Roman" w:hAnsi="Times New Roman"/>
          <w:sz w:val="24"/>
          <w:szCs w:val="24"/>
          <w:lang w:val="ru-RU"/>
        </w:rPr>
        <w:t>постизање јединственог и праведног приступа основним социјалним услугама, унапређење система социјалне заштите, високобразовни степен радне снаге, висока стопа запослености уз посебну бригу за групе које су мање присутне на тржишту рада, постизање сигурних и одрживих прихода, као и достојних услова рада за жене и мушкарце.</w:t>
      </w:r>
      <w:r w:rsidR="00AB3FC2" w:rsidRPr="0098020C">
        <w:rPr>
          <w:rFonts w:ascii="Times New Roman" w:hAnsi="Times New Roman"/>
          <w:sz w:val="24"/>
          <w:szCs w:val="24"/>
          <w:lang w:val="ru-RU"/>
        </w:rPr>
        <w:t xml:space="preserve"> П</w:t>
      </w:r>
      <w:r w:rsidRPr="0098020C">
        <w:rPr>
          <w:rFonts w:ascii="Times New Roman" w:hAnsi="Times New Roman"/>
          <w:sz w:val="24"/>
          <w:szCs w:val="24"/>
          <w:lang w:val="ru-RU"/>
        </w:rPr>
        <w:t>одељен је</w:t>
      </w:r>
      <w:r w:rsidR="006D6A37" w:rsidRPr="0098020C">
        <w:rPr>
          <w:rFonts w:ascii="Times New Roman" w:hAnsi="Times New Roman"/>
          <w:sz w:val="24"/>
          <w:szCs w:val="24"/>
          <w:lang w:val="ru-RU"/>
        </w:rPr>
        <w:t xml:space="preserve"> на седам делова, </w:t>
      </w:r>
      <w:r w:rsidRPr="0098020C">
        <w:rPr>
          <w:rFonts w:ascii="Times New Roman" w:hAnsi="Times New Roman"/>
          <w:sz w:val="24"/>
          <w:szCs w:val="24"/>
          <w:lang w:val="ru-RU"/>
        </w:rPr>
        <w:t xml:space="preserve">према областима које га сачињавају, </w:t>
      </w:r>
      <w:r w:rsidR="006D6A37" w:rsidRPr="0098020C">
        <w:rPr>
          <w:rFonts w:ascii="Times New Roman" w:hAnsi="Times New Roman"/>
          <w:sz w:val="24"/>
          <w:szCs w:val="24"/>
          <w:lang w:val="ru-RU"/>
        </w:rPr>
        <w:t>односно</w:t>
      </w:r>
      <w:r w:rsidRPr="0098020C">
        <w:rPr>
          <w:rFonts w:ascii="Times New Roman" w:hAnsi="Times New Roman"/>
          <w:sz w:val="24"/>
          <w:szCs w:val="24"/>
          <w:lang w:val="ru-RU"/>
        </w:rPr>
        <w:t xml:space="preserve"> према појединачним прописима Европске уније. </w:t>
      </w:r>
      <w:r w:rsidR="0023062F" w:rsidRPr="0098020C">
        <w:rPr>
          <w:rFonts w:ascii="Times New Roman" w:hAnsi="Times New Roman"/>
          <w:sz w:val="24"/>
          <w:szCs w:val="24"/>
          <w:lang w:val="ru-RU"/>
        </w:rPr>
        <w:t>У 2022. години се очекује рев</w:t>
      </w:r>
      <w:r w:rsidR="006D6A37" w:rsidRPr="0098020C">
        <w:rPr>
          <w:rFonts w:ascii="Times New Roman" w:hAnsi="Times New Roman"/>
          <w:sz w:val="24"/>
          <w:szCs w:val="24"/>
          <w:lang w:val="ru-RU"/>
        </w:rPr>
        <w:t>и</w:t>
      </w:r>
      <w:r w:rsidR="0023062F" w:rsidRPr="0098020C">
        <w:rPr>
          <w:rFonts w:ascii="Times New Roman" w:hAnsi="Times New Roman"/>
          <w:sz w:val="24"/>
          <w:szCs w:val="24"/>
          <w:lang w:val="ru-RU"/>
        </w:rPr>
        <w:t>зија Акционог плана за Поглавље 19, које ће имати у себи све оно што је урађено важећим Акционим планом.</w:t>
      </w:r>
    </w:p>
    <w:p w14:paraId="7A350F36" w14:textId="27DE4561" w:rsidR="00AB3FC2" w:rsidRPr="0098020C" w:rsidRDefault="00AB3FC2" w:rsidP="00F828EF">
      <w:pPr>
        <w:spacing w:after="0"/>
        <w:jc w:val="both"/>
        <w:rPr>
          <w:rFonts w:ascii="Times New Roman" w:eastAsia="Arial Unicode MS" w:hAnsi="Times New Roman" w:cs="Times New Roman"/>
          <w:sz w:val="24"/>
          <w:szCs w:val="24"/>
          <w:lang w:val="sr-Cyrl-RS"/>
        </w:rPr>
      </w:pPr>
      <w:r w:rsidRPr="0098020C">
        <w:rPr>
          <w:rFonts w:ascii="Times New Roman" w:eastAsia="Calibri" w:hAnsi="Times New Roman" w:cs="Times New Roman"/>
          <w:bCs/>
          <w:i/>
          <w:sz w:val="24"/>
          <w:szCs w:val="24"/>
          <w:lang w:val="sr-Cyrl-RS"/>
        </w:rPr>
        <w:t xml:space="preserve">Нова </w:t>
      </w:r>
      <w:r w:rsidR="00126B8D" w:rsidRPr="0098020C">
        <w:rPr>
          <w:rFonts w:ascii="Times New Roman" w:eastAsia="Arial Unicode MS" w:hAnsi="Times New Roman" w:cs="Times New Roman"/>
          <w:bCs/>
          <w:i/>
          <w:iCs/>
          <w:sz w:val="24"/>
          <w:szCs w:val="24"/>
          <w:lang w:val="sr-Cyrl-RS"/>
        </w:rPr>
        <w:t>Стратегиј</w:t>
      </w:r>
      <w:r w:rsidR="0023062F" w:rsidRPr="0098020C">
        <w:rPr>
          <w:rFonts w:ascii="Times New Roman" w:eastAsia="Arial Unicode MS" w:hAnsi="Times New Roman" w:cs="Times New Roman"/>
          <w:bCs/>
          <w:i/>
          <w:iCs/>
          <w:sz w:val="24"/>
          <w:szCs w:val="24"/>
          <w:lang w:val="sr-Cyrl-RS"/>
        </w:rPr>
        <w:t>а</w:t>
      </w:r>
      <w:r w:rsidR="00126B8D" w:rsidRPr="0098020C">
        <w:rPr>
          <w:rFonts w:ascii="Times New Roman" w:eastAsia="Arial Unicode MS" w:hAnsi="Times New Roman" w:cs="Times New Roman"/>
          <w:bCs/>
          <w:i/>
          <w:iCs/>
          <w:sz w:val="24"/>
          <w:szCs w:val="24"/>
          <w:lang w:val="sr-Cyrl-RS"/>
        </w:rPr>
        <w:t xml:space="preserve"> за родну равноправност за период од 2021. до 2030. године</w:t>
      </w:r>
      <w:r w:rsidR="00126B8D" w:rsidRPr="0098020C">
        <w:rPr>
          <w:rFonts w:ascii="Times New Roman" w:eastAsia="Arial Unicode MS" w:hAnsi="Times New Roman" w:cs="Times New Roman"/>
          <w:bCs/>
          <w:sz w:val="24"/>
          <w:szCs w:val="24"/>
          <w:lang w:val="sr-Cyrl-RS"/>
        </w:rPr>
        <w:t xml:space="preserve"> </w:t>
      </w:r>
      <w:r w:rsidR="0023062F" w:rsidRPr="0098020C">
        <w:rPr>
          <w:rFonts w:ascii="Times New Roman" w:eastAsia="Arial Unicode MS" w:hAnsi="Times New Roman" w:cs="Times New Roman"/>
          <w:sz w:val="24"/>
          <w:szCs w:val="24"/>
          <w:lang w:val="sr-Cyrl-RS"/>
        </w:rPr>
        <w:t>усвојена</w:t>
      </w:r>
      <w:r w:rsidR="006D6A37" w:rsidRPr="0098020C">
        <w:rPr>
          <w:rFonts w:ascii="Times New Roman" w:eastAsia="Arial Unicode MS" w:hAnsi="Times New Roman" w:cs="Times New Roman"/>
          <w:sz w:val="24"/>
          <w:szCs w:val="24"/>
          <w:lang w:val="sr-Cyrl-RS"/>
        </w:rPr>
        <w:t xml:space="preserve"> је</w:t>
      </w:r>
      <w:r w:rsidR="0023062F" w:rsidRPr="0098020C">
        <w:rPr>
          <w:rFonts w:ascii="Times New Roman" w:eastAsia="Arial Unicode MS" w:hAnsi="Times New Roman" w:cs="Times New Roman"/>
          <w:sz w:val="24"/>
          <w:szCs w:val="24"/>
          <w:lang w:val="sr-Cyrl-RS"/>
        </w:rPr>
        <w:t xml:space="preserve"> на седници Владе 14. октобра 2021. године. Овом </w:t>
      </w:r>
      <w:r w:rsidR="008753BB" w:rsidRPr="0098020C">
        <w:rPr>
          <w:rFonts w:ascii="Times New Roman" w:eastAsia="Arial Unicode MS" w:hAnsi="Times New Roman" w:cs="Times New Roman"/>
          <w:sz w:val="24"/>
          <w:szCs w:val="24"/>
          <w:lang w:val="sr-Cyrl-RS"/>
        </w:rPr>
        <w:t xml:space="preserve">стратегијом </w:t>
      </w:r>
      <w:r w:rsidR="0023062F" w:rsidRPr="0098020C">
        <w:rPr>
          <w:rFonts w:ascii="Times New Roman" w:eastAsia="Arial Unicode MS" w:hAnsi="Times New Roman" w:cs="Times New Roman"/>
          <w:sz w:val="24"/>
          <w:szCs w:val="24"/>
          <w:lang w:val="sr-Cyrl-RS"/>
        </w:rPr>
        <w:t xml:space="preserve">се </w:t>
      </w:r>
      <w:r w:rsidR="00126B8D" w:rsidRPr="0098020C">
        <w:rPr>
          <w:rFonts w:ascii="Times New Roman" w:eastAsia="Arial Unicode MS" w:hAnsi="Times New Roman" w:cs="Times New Roman"/>
          <w:sz w:val="24"/>
          <w:szCs w:val="24"/>
          <w:lang w:val="sr-Cyrl-RS"/>
        </w:rPr>
        <w:t>постиже и</w:t>
      </w:r>
      <w:r w:rsidR="00126B8D" w:rsidRPr="0098020C">
        <w:rPr>
          <w:rFonts w:ascii="Times New Roman" w:eastAsia="Times New Roman" w:hAnsi="Times New Roman" w:cs="Times New Roman"/>
          <w:sz w:val="24"/>
          <w:szCs w:val="24"/>
          <w:lang w:val="sr-Cyrl-RS"/>
        </w:rPr>
        <w:t>зградња културе родне равноправности и</w:t>
      </w:r>
      <w:r w:rsidR="00126B8D" w:rsidRPr="0098020C">
        <w:rPr>
          <w:rFonts w:ascii="Times New Roman" w:eastAsia="Times New Roman" w:hAnsi="Times New Roman" w:cs="Times New Roman"/>
          <w:iCs/>
          <w:sz w:val="24"/>
          <w:szCs w:val="24"/>
          <w:lang w:val="sr-Cyrl-RS"/>
        </w:rPr>
        <w:t xml:space="preserve"> превазилажење родних стереотипа, уродњавање јавних политика, стратегија и закона, перманентан рад на имплементацији родно одговорног буџетирања на националном и покрајинском, а нарочито на локалном нивоу, подизање капацитета механизама за родну равноправност, унапређење координације, посебно вертикалне координације, сарадња институција и организација цивилног друштва и координација активности, међународна и регионална сарадња по питањима родне равноправности.</w:t>
      </w:r>
      <w:r w:rsidR="0023062F" w:rsidRPr="0098020C">
        <w:rPr>
          <w:rFonts w:ascii="Times New Roman" w:eastAsia="Arial Unicode MS" w:hAnsi="Times New Roman" w:cs="Times New Roman"/>
          <w:sz w:val="24"/>
          <w:szCs w:val="24"/>
          <w:lang w:val="sr-Cyrl-RS"/>
        </w:rPr>
        <w:t xml:space="preserve"> </w:t>
      </w:r>
      <w:r w:rsidR="00126B8D" w:rsidRPr="0098020C">
        <w:rPr>
          <w:rFonts w:ascii="Times New Roman" w:eastAsia="Times New Roman" w:hAnsi="Times New Roman" w:cs="Times New Roman"/>
          <w:iCs/>
          <w:sz w:val="24"/>
          <w:szCs w:val="24"/>
          <w:lang w:val="sr-Cyrl-RS"/>
        </w:rPr>
        <w:t>Стратегија укључује одвајање од секторских политика и усмеравање и на области на које се до сада стратешка документа о родној равноправности нису усмеравала (развој, зелена и циркуларна економија, заштита животне средине,</w:t>
      </w:r>
      <w:r w:rsidR="00126B8D" w:rsidRPr="0098020C">
        <w:rPr>
          <w:rFonts w:ascii="Times New Roman" w:eastAsia="Times New Roman" w:hAnsi="Times New Roman" w:cs="Times New Roman"/>
          <w:sz w:val="24"/>
          <w:szCs w:val="24"/>
          <w:lang w:val="sr-Cyrl-RS"/>
        </w:rPr>
        <w:t xml:space="preserve"> климатске промене, приступ енергији и енергетској ефикасности, приступ имовини, финансијским тржиштима, дигиталним технологијама и др</w:t>
      </w:r>
      <w:r w:rsidR="00126B8D" w:rsidRPr="0098020C">
        <w:rPr>
          <w:rFonts w:ascii="Times New Roman" w:eastAsia="Times New Roman" w:hAnsi="Times New Roman" w:cs="Times New Roman"/>
          <w:iCs/>
          <w:sz w:val="24"/>
          <w:szCs w:val="24"/>
          <w:lang w:val="sr-Cyrl-RS"/>
        </w:rPr>
        <w:t xml:space="preserve">). Систематско и свеобухватно укључивање свих рањивих група (поред група које су до сада препознате као рањиве проширити и на друге рањиве групе, на пример бескућници/це, сиромашне особе и др) и интегрисање родне равноправности у јавне политике (законе, планске документе) које се односе на ванредне ситуације. </w:t>
      </w:r>
    </w:p>
    <w:p w14:paraId="298D12F6" w14:textId="33055391" w:rsidR="00CD0557" w:rsidRPr="009455AE" w:rsidRDefault="00AB3FC2" w:rsidP="00F828EF">
      <w:pPr>
        <w:spacing w:after="160"/>
        <w:jc w:val="both"/>
        <w:rPr>
          <w:rFonts w:ascii="Times New Roman" w:hAnsi="Times New Roman" w:cs="Times New Roman"/>
          <w:bCs/>
          <w:i/>
          <w:iCs/>
          <w:sz w:val="24"/>
          <w:szCs w:val="24"/>
          <w:lang w:val="sr-Cyrl-RS"/>
        </w:rPr>
      </w:pPr>
      <w:r w:rsidRPr="0098020C">
        <w:rPr>
          <w:rFonts w:ascii="Times New Roman" w:eastAsia="Calibri" w:hAnsi="Times New Roman" w:cs="Times New Roman"/>
          <w:bCs/>
          <w:i/>
          <w:sz w:val="24"/>
          <w:szCs w:val="24"/>
          <w:lang w:val="sr-Cyrl-RS"/>
        </w:rPr>
        <w:lastRenderedPageBreak/>
        <w:t xml:space="preserve">Нова </w:t>
      </w:r>
      <w:r w:rsidR="00126B8D" w:rsidRPr="0098020C">
        <w:rPr>
          <w:rFonts w:ascii="Times New Roman" w:hAnsi="Times New Roman" w:cs="Times New Roman"/>
          <w:bCs/>
          <w:i/>
          <w:iCs/>
          <w:sz w:val="24"/>
          <w:szCs w:val="24"/>
          <w:lang w:val="sr-Cyrl-RS"/>
        </w:rPr>
        <w:t xml:space="preserve">Стратегија </w:t>
      </w:r>
      <w:r w:rsidR="009455AE">
        <w:rPr>
          <w:rFonts w:ascii="Times New Roman" w:hAnsi="Times New Roman" w:cs="Times New Roman"/>
          <w:bCs/>
          <w:i/>
          <w:iCs/>
          <w:sz w:val="24"/>
          <w:szCs w:val="24"/>
          <w:lang w:val="sr-Cyrl-RS"/>
        </w:rPr>
        <w:t>превенције и заштите од дискриминације за период од 2022. до 2030. године</w:t>
      </w:r>
      <w:r w:rsidR="004049A5">
        <w:rPr>
          <w:rFonts w:ascii="Times New Roman" w:hAnsi="Times New Roman" w:cs="Times New Roman"/>
          <w:bCs/>
          <w:iCs/>
          <w:sz w:val="24"/>
          <w:szCs w:val="24"/>
          <w:lang w:val="sr-Cyrl-RS"/>
        </w:rPr>
        <w:t xml:space="preserve"> </w:t>
      </w:r>
      <w:r w:rsidR="004049A5" w:rsidRPr="004049A5">
        <w:rPr>
          <w:rFonts w:ascii="Times New Roman" w:hAnsi="Times New Roman" w:cs="Times New Roman"/>
          <w:bCs/>
          <w:iCs/>
          <w:sz w:val="24"/>
          <w:szCs w:val="24"/>
          <w:lang w:val="sr-Cyrl-RS"/>
        </w:rPr>
        <w:t>(„Службени гласник РС</w:t>
      </w:r>
      <w:r w:rsidR="004049A5" w:rsidRPr="004049A5">
        <w:rPr>
          <w:rFonts w:ascii="Times New Roman" w:hAnsi="Times New Roman" w:cs="Times New Roman"/>
          <w:bCs/>
          <w:iCs/>
          <w:color w:val="000000"/>
          <w:sz w:val="24"/>
          <w:szCs w:val="24"/>
          <w:lang w:val="sr-Cyrl-CS" w:eastAsia="sr-Latn-CS"/>
        </w:rPr>
        <w:t>”</w:t>
      </w:r>
      <w:r w:rsidR="004049A5">
        <w:rPr>
          <w:rFonts w:ascii="Times New Roman" w:hAnsi="Times New Roman" w:cs="Times New Roman"/>
          <w:bCs/>
          <w:iCs/>
          <w:sz w:val="24"/>
          <w:szCs w:val="24"/>
          <w:lang w:val="sr-Cyrl-RS"/>
        </w:rPr>
        <w:t>, број 12/22)</w:t>
      </w:r>
      <w:r w:rsidR="00243E75">
        <w:rPr>
          <w:rFonts w:ascii="Times New Roman" w:hAnsi="Times New Roman" w:cs="Times New Roman"/>
          <w:bCs/>
          <w:iCs/>
          <w:sz w:val="24"/>
          <w:szCs w:val="24"/>
          <w:lang w:val="sr-Cyrl-RS"/>
        </w:rPr>
        <w:t xml:space="preserve">, усвојена </w:t>
      </w:r>
      <w:r w:rsidR="002414BE">
        <w:rPr>
          <w:rFonts w:ascii="Times New Roman" w:hAnsi="Times New Roman" w:cs="Times New Roman"/>
          <w:bCs/>
          <w:iCs/>
          <w:sz w:val="24"/>
          <w:szCs w:val="24"/>
          <w:lang w:val="sr-Cyrl-RS"/>
        </w:rPr>
        <w:t xml:space="preserve">је </w:t>
      </w:r>
      <w:r w:rsidR="008B4F0D">
        <w:rPr>
          <w:rFonts w:ascii="Times New Roman" w:hAnsi="Times New Roman" w:cs="Times New Roman"/>
          <w:bCs/>
          <w:iCs/>
          <w:sz w:val="24"/>
          <w:szCs w:val="24"/>
          <w:lang w:val="sr-Cyrl-RS"/>
        </w:rPr>
        <w:t>на седници Владе у јануару месецу 2022. године. Стратегија</w:t>
      </w:r>
      <w:r w:rsidR="00243E75">
        <w:rPr>
          <w:rFonts w:ascii="Times New Roman" w:hAnsi="Times New Roman" w:cs="Times New Roman"/>
          <w:bCs/>
          <w:iCs/>
          <w:sz w:val="24"/>
          <w:szCs w:val="24"/>
          <w:lang w:val="sr-Cyrl-RS"/>
        </w:rPr>
        <w:t xml:space="preserve"> је</w:t>
      </w:r>
      <w:r w:rsidR="0023062F" w:rsidRPr="0098020C">
        <w:rPr>
          <w:rFonts w:ascii="Times New Roman" w:hAnsi="Times New Roman" w:cs="Times New Roman"/>
          <w:sz w:val="24"/>
          <w:szCs w:val="24"/>
          <w:lang w:val="sr-Cyrl-RS"/>
        </w:rPr>
        <w:t xml:space="preserve"> у потпуности усаглашена са изменама и допунама </w:t>
      </w:r>
      <w:r w:rsidR="004049A5" w:rsidRPr="0098020C">
        <w:rPr>
          <w:rFonts w:ascii="Times New Roman" w:hAnsi="Times New Roman" w:cs="Times New Roman"/>
          <w:sz w:val="24"/>
          <w:szCs w:val="24"/>
          <w:lang w:val="sr-Cyrl-RS"/>
        </w:rPr>
        <w:t xml:space="preserve">Закона </w:t>
      </w:r>
      <w:r w:rsidR="00CD0557" w:rsidRPr="0098020C">
        <w:rPr>
          <w:rFonts w:ascii="Times New Roman" w:hAnsi="Times New Roman" w:cs="Times New Roman"/>
          <w:sz w:val="24"/>
          <w:szCs w:val="24"/>
          <w:lang w:val="sr-Cyrl-RS"/>
        </w:rPr>
        <w:t>о забрани дискриминације</w:t>
      </w:r>
      <w:r w:rsidR="00F828EF" w:rsidRPr="0098020C">
        <w:rPr>
          <w:rFonts w:ascii="Times New Roman" w:hAnsi="Times New Roman" w:cs="Times New Roman"/>
          <w:sz w:val="24"/>
          <w:szCs w:val="24"/>
          <w:lang w:val="sr-Cyrl-RS"/>
        </w:rPr>
        <w:t>, које су донете у мају 2021. године</w:t>
      </w:r>
      <w:r w:rsidR="00CD0557" w:rsidRPr="0098020C">
        <w:rPr>
          <w:rFonts w:ascii="Times New Roman" w:hAnsi="Times New Roman" w:cs="Times New Roman"/>
          <w:sz w:val="24"/>
          <w:szCs w:val="24"/>
          <w:lang w:val="sr-Cyrl-RS"/>
        </w:rPr>
        <w:t xml:space="preserve">. </w:t>
      </w:r>
      <w:r w:rsidR="00126B8D" w:rsidRPr="0098020C">
        <w:rPr>
          <w:rFonts w:ascii="Times New Roman" w:hAnsi="Times New Roman" w:cs="Times New Roman"/>
          <w:sz w:val="24"/>
          <w:szCs w:val="24"/>
          <w:lang w:val="sr-Cyrl-RS"/>
        </w:rPr>
        <w:t>Општи циљ Стратегије је изједначавање могућности за припаднике група које су у ризику од дискриминације да на равноправној основи са другима уживају сва људска права и слободе, као и унапређење ефикасности система превенције и заштите од дискриминације у свим областима и на свим нивоима. Поред општег циља дефинисана су и у четири појединачна циља Стратегије 1. усклађивање националног законодавства са међународним антидискриминационим стандардима и праксом, 2. систематско увођење антидискриминационе перспективе у креирање, спровођење и праћење јавних политика, 3. унапређење равноправности и већа друштвена укљученост припадника група које су у ризику од дискриминације и 4. унапређење система превенције и заштите од дискриминације.</w:t>
      </w:r>
    </w:p>
    <w:p w14:paraId="2B0A946F" w14:textId="4751957C" w:rsidR="00126B8D" w:rsidRPr="008B4F0D" w:rsidRDefault="00126B8D" w:rsidP="00D54E11">
      <w:pPr>
        <w:spacing w:after="160"/>
        <w:jc w:val="both"/>
        <w:rPr>
          <w:rFonts w:ascii="Times New Roman" w:hAnsi="Times New Roman" w:cs="Times New Roman"/>
          <w:sz w:val="24"/>
          <w:szCs w:val="24"/>
          <w:shd w:val="clear" w:color="auto" w:fill="FFFFFF"/>
          <w:lang w:val="sr-Cyrl-RS" w:eastAsia="en-GB"/>
        </w:rPr>
      </w:pPr>
      <w:r w:rsidRPr="0098020C">
        <w:rPr>
          <w:rFonts w:ascii="Times New Roman" w:hAnsi="Times New Roman" w:cs="Times New Roman"/>
          <w:i/>
          <w:iCs/>
          <w:sz w:val="24"/>
          <w:szCs w:val="24"/>
          <w:lang w:val="sr-Cyrl-RS"/>
        </w:rPr>
        <w:t xml:space="preserve">Стратегија за социјално укључивање Рома и Ромкиња </w:t>
      </w:r>
      <w:r w:rsidRPr="0098020C">
        <w:rPr>
          <w:rFonts w:ascii="Times New Roman" w:hAnsi="Times New Roman" w:cs="Times New Roman"/>
          <w:i/>
          <w:iCs/>
          <w:sz w:val="24"/>
          <w:szCs w:val="24"/>
          <w:shd w:val="clear" w:color="auto" w:fill="FFFFFF"/>
          <w:lang w:val="sr-Cyrl-RS" w:eastAsia="en-GB"/>
        </w:rPr>
        <w:t>у Републици Србији за период од 2022</w:t>
      </w:r>
      <w:r w:rsidR="004049A5">
        <w:rPr>
          <w:rFonts w:ascii="Times New Roman" w:hAnsi="Times New Roman" w:cs="Times New Roman"/>
          <w:i/>
          <w:iCs/>
          <w:sz w:val="24"/>
          <w:szCs w:val="24"/>
          <w:shd w:val="clear" w:color="auto" w:fill="FFFFFF"/>
          <w:lang w:val="sr-Cyrl-RS" w:eastAsia="en-GB"/>
        </w:rPr>
        <w:t>.</w:t>
      </w:r>
      <w:r w:rsidRPr="0098020C">
        <w:rPr>
          <w:rFonts w:ascii="Times New Roman" w:hAnsi="Times New Roman" w:cs="Times New Roman"/>
          <w:i/>
          <w:iCs/>
          <w:sz w:val="24"/>
          <w:szCs w:val="24"/>
          <w:shd w:val="clear" w:color="auto" w:fill="FFFFFF"/>
          <w:lang w:val="sr-Cyrl-RS" w:eastAsia="en-GB"/>
        </w:rPr>
        <w:t xml:space="preserve"> до 2030. године</w:t>
      </w:r>
      <w:r w:rsidRPr="0098020C">
        <w:rPr>
          <w:rFonts w:ascii="Times New Roman" w:hAnsi="Times New Roman" w:cs="Times New Roman"/>
          <w:sz w:val="24"/>
          <w:szCs w:val="24"/>
          <w:shd w:val="clear" w:color="auto" w:fill="FFFFFF"/>
          <w:lang w:val="sr-Cyrl-RS" w:eastAsia="en-GB"/>
        </w:rPr>
        <w:t xml:space="preserve"> </w:t>
      </w:r>
      <w:r w:rsidR="008B4F0D">
        <w:rPr>
          <w:rFonts w:ascii="Times New Roman" w:hAnsi="Times New Roman" w:cs="Times New Roman"/>
          <w:sz w:val="24"/>
          <w:szCs w:val="24"/>
          <w:shd w:val="clear" w:color="auto" w:fill="FFFFFF"/>
          <w:lang w:val="sr-Cyrl-RS" w:eastAsia="en-GB"/>
        </w:rPr>
        <w:t>је у финалној фази</w:t>
      </w:r>
      <w:r w:rsidR="007D6A57">
        <w:rPr>
          <w:rFonts w:ascii="Times New Roman" w:hAnsi="Times New Roman" w:cs="Times New Roman"/>
          <w:sz w:val="24"/>
          <w:szCs w:val="24"/>
          <w:shd w:val="clear" w:color="auto" w:fill="FFFFFF"/>
          <w:lang w:val="sr-Cyrl-RS" w:eastAsia="en-GB"/>
        </w:rPr>
        <w:t xml:space="preserve"> израде</w:t>
      </w:r>
      <w:r w:rsidR="008B4F0D">
        <w:rPr>
          <w:rFonts w:ascii="Times New Roman" w:hAnsi="Times New Roman" w:cs="Times New Roman"/>
          <w:sz w:val="24"/>
          <w:szCs w:val="24"/>
          <w:shd w:val="clear" w:color="auto" w:fill="FFFFFF"/>
          <w:lang w:val="sr-Cyrl-RS" w:eastAsia="en-GB"/>
        </w:rPr>
        <w:t>, а усвајање се очекује у првом кварталу 2022. године.</w:t>
      </w:r>
      <w:r w:rsidR="002414BE">
        <w:rPr>
          <w:rFonts w:ascii="Times New Roman" w:hAnsi="Times New Roman" w:cs="Times New Roman"/>
          <w:sz w:val="24"/>
          <w:szCs w:val="24"/>
          <w:shd w:val="clear" w:color="auto" w:fill="FFFFFF"/>
          <w:lang w:val="sr-Cyrl-RS" w:eastAsia="en-GB"/>
        </w:rPr>
        <w:t xml:space="preserve"> Овај документ представља </w:t>
      </w:r>
      <w:r w:rsidR="002414BE" w:rsidRPr="0098020C">
        <w:rPr>
          <w:rFonts w:ascii="Times New Roman" w:hAnsi="Times New Roman" w:cs="Times New Roman"/>
          <w:sz w:val="24"/>
          <w:szCs w:val="24"/>
          <w:lang w:val="sr-Cyrl-RS"/>
        </w:rPr>
        <w:t xml:space="preserve">проширивање </w:t>
      </w:r>
      <w:r w:rsidRPr="0098020C">
        <w:rPr>
          <w:rFonts w:ascii="Times New Roman" w:hAnsi="Times New Roman" w:cs="Times New Roman"/>
          <w:sz w:val="24"/>
          <w:szCs w:val="24"/>
          <w:lang w:val="sr-Cyrl-RS"/>
        </w:rPr>
        <w:t xml:space="preserve">постојеће Стратегије у </w:t>
      </w:r>
      <w:r w:rsidR="006D6A37" w:rsidRPr="0098020C">
        <w:rPr>
          <w:rFonts w:ascii="Times New Roman" w:hAnsi="Times New Roman" w:cs="Times New Roman"/>
          <w:sz w:val="24"/>
          <w:szCs w:val="24"/>
          <w:lang w:val="sr-Cyrl-RS"/>
        </w:rPr>
        <w:t xml:space="preserve">је </w:t>
      </w:r>
      <w:r w:rsidRPr="0098020C">
        <w:rPr>
          <w:rFonts w:ascii="Times New Roman" w:hAnsi="Times New Roman" w:cs="Times New Roman"/>
          <w:sz w:val="24"/>
          <w:szCs w:val="24"/>
          <w:lang w:val="sr-Cyrl-RS"/>
        </w:rPr>
        <w:t>складу са новим Европским оквиром и Познанском декларацијом</w:t>
      </w:r>
      <w:r w:rsidR="006D6A37" w:rsidRPr="0098020C">
        <w:rPr>
          <w:rFonts w:ascii="Times New Roman" w:hAnsi="Times New Roman" w:cs="Times New Roman"/>
          <w:sz w:val="24"/>
          <w:szCs w:val="24"/>
          <w:lang w:val="sr-Cyrl-RS"/>
        </w:rPr>
        <w:t>,</w:t>
      </w:r>
      <w:r w:rsidRPr="0098020C">
        <w:rPr>
          <w:rFonts w:ascii="Times New Roman" w:hAnsi="Times New Roman" w:cs="Times New Roman"/>
          <w:sz w:val="24"/>
          <w:szCs w:val="24"/>
          <w:lang w:val="sr-Cyrl-RS"/>
        </w:rPr>
        <w:t xml:space="preserve"> уведени су појмови антициганизам, сегрегација, дискриминација становања, краћи животни век Рома. Ревидираном Стратегијом је предвиђено да се Роми укључе од осмишљавања до спровођења мера ове </w:t>
      </w:r>
      <w:r w:rsidR="00DA1DF1" w:rsidRPr="0098020C">
        <w:rPr>
          <w:rFonts w:ascii="Times New Roman" w:hAnsi="Times New Roman" w:cs="Times New Roman"/>
          <w:sz w:val="24"/>
          <w:szCs w:val="24"/>
          <w:lang w:val="sr-Cyrl-RS"/>
        </w:rPr>
        <w:t>стратегије</w:t>
      </w:r>
      <w:r w:rsidRPr="0098020C">
        <w:rPr>
          <w:rFonts w:ascii="Times New Roman" w:hAnsi="Times New Roman" w:cs="Times New Roman"/>
          <w:sz w:val="24"/>
          <w:szCs w:val="24"/>
          <w:lang w:val="sr-Cyrl-RS"/>
        </w:rPr>
        <w:t>.</w:t>
      </w:r>
    </w:p>
    <w:p w14:paraId="7EECFD4B" w14:textId="69B70018" w:rsidR="00D54E11" w:rsidRPr="0098020C" w:rsidRDefault="00D54E11" w:rsidP="00D54E11">
      <w:pPr>
        <w:spacing w:after="160"/>
        <w:jc w:val="both"/>
        <w:rPr>
          <w:rFonts w:ascii="Times New Roman" w:eastAsia="Calibri" w:hAnsi="Times New Roman" w:cs="Times New Roman"/>
          <w:b/>
          <w:sz w:val="24"/>
          <w:szCs w:val="24"/>
          <w:lang w:val="sr-Cyrl-RS"/>
        </w:rPr>
      </w:pPr>
      <w:r w:rsidRPr="0098020C">
        <w:rPr>
          <w:rFonts w:ascii="Times New Roman" w:eastAsia="Calibri" w:hAnsi="Times New Roman" w:cs="Times New Roman"/>
          <w:bCs/>
          <w:i/>
          <w:sz w:val="24"/>
          <w:szCs w:val="24"/>
          <w:lang w:val="sr-Cyrl-RS"/>
        </w:rPr>
        <w:t>Нова Стратегија социјалне заштите и измене и допуне Закона о социјалној заштити</w:t>
      </w:r>
      <w:r w:rsidRPr="0098020C">
        <w:rPr>
          <w:rFonts w:ascii="Times New Roman" w:eastAsia="Calibri" w:hAnsi="Times New Roman" w:cs="Times New Roman"/>
          <w:sz w:val="24"/>
          <w:szCs w:val="24"/>
          <w:lang w:val="sr-Cyrl-RS"/>
        </w:rPr>
        <w:t xml:space="preserve"> су још увек у процесу израде. У 2020. години израђене су </w:t>
      </w:r>
      <w:r w:rsidRPr="0098020C">
        <w:rPr>
          <w:rFonts w:ascii="Times New Roman" w:eastAsia="Calibri" w:hAnsi="Times New Roman" w:cs="Times New Roman"/>
          <w:i/>
          <w:sz w:val="24"/>
          <w:szCs w:val="24"/>
          <w:lang w:val="sr-Cyrl-RS"/>
        </w:rPr>
        <w:t>ex post</w:t>
      </w:r>
      <w:r w:rsidRPr="0098020C">
        <w:rPr>
          <w:rFonts w:ascii="Times New Roman" w:eastAsia="Calibri" w:hAnsi="Times New Roman" w:cs="Times New Roman"/>
          <w:sz w:val="24"/>
          <w:szCs w:val="24"/>
          <w:lang w:val="sr-Cyrl-RS"/>
        </w:rPr>
        <w:t xml:space="preserve"> анализа важећег Закона о социјалној заштити као и </w:t>
      </w:r>
      <w:r w:rsidRPr="0098020C">
        <w:rPr>
          <w:rFonts w:ascii="Times New Roman" w:eastAsia="Calibri" w:hAnsi="Times New Roman" w:cs="Times New Roman"/>
          <w:i/>
          <w:sz w:val="24"/>
          <w:szCs w:val="24"/>
          <w:lang w:val="sr-Cyrl-RS"/>
        </w:rPr>
        <w:t>ex post</w:t>
      </w:r>
      <w:r w:rsidRPr="0098020C">
        <w:rPr>
          <w:rFonts w:ascii="Times New Roman" w:eastAsia="Calibri" w:hAnsi="Times New Roman" w:cs="Times New Roman"/>
          <w:sz w:val="24"/>
          <w:szCs w:val="24"/>
          <w:lang w:val="sr-Cyrl-RS"/>
        </w:rPr>
        <w:t xml:space="preserve"> анализа претходне Стратегије социјалне заштите. У току је израда ex ante анализе</w:t>
      </w:r>
      <w:r w:rsidR="004C4D3D">
        <w:rPr>
          <w:rFonts w:ascii="Times New Roman" w:eastAsia="Calibri" w:hAnsi="Times New Roman" w:cs="Times New Roman"/>
          <w:sz w:val="24"/>
          <w:szCs w:val="24"/>
          <w:lang w:val="sr-Cyrl-RS"/>
        </w:rPr>
        <w:t xml:space="preserve"> Стратегије социјалне заштите. </w:t>
      </w:r>
      <w:r w:rsidRPr="0098020C">
        <w:rPr>
          <w:rFonts w:ascii="Times New Roman" w:eastAsia="Calibri" w:hAnsi="Times New Roman" w:cs="Times New Roman"/>
          <w:sz w:val="24"/>
          <w:szCs w:val="24"/>
          <w:lang w:val="sr-Cyrl-RS"/>
        </w:rPr>
        <w:t>У анализи Нацрта стратегије социјалне заштите (Секуловић, 2019) наводи се да у Републици Србији ниједна институција не спроводи систематичну и проактивну процену потребе становништва за услугама социјалне заштите на националном нивоу односно нивоу јединица локалне самоуправе.</w:t>
      </w:r>
    </w:p>
    <w:p w14:paraId="64BE12E4" w14:textId="464B62D7"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Министарство за рад, запошљавање, борачка и социјална питања израдило је </w:t>
      </w:r>
      <w:r w:rsidRPr="0098020C">
        <w:rPr>
          <w:rFonts w:ascii="Times New Roman" w:eastAsia="Calibri" w:hAnsi="Times New Roman" w:cs="Times New Roman"/>
          <w:bCs/>
          <w:i/>
          <w:sz w:val="24"/>
          <w:szCs w:val="24"/>
          <w:lang w:val="sr-Cyrl-RS"/>
        </w:rPr>
        <w:t>Предлог стратегије деинституционализације и развоја услуга социјалне заштите у заједници 2021-2026. године.</w:t>
      </w:r>
      <w:r w:rsidR="00C66A15" w:rsidRPr="0098020C">
        <w:rPr>
          <w:rFonts w:ascii="Times New Roman" w:eastAsia="Calibri" w:hAnsi="Times New Roman" w:cs="Times New Roman"/>
          <w:i/>
          <w:sz w:val="24"/>
          <w:szCs w:val="24"/>
          <w:lang w:val="sr-Cyrl-RS"/>
        </w:rPr>
        <w:t xml:space="preserve"> </w:t>
      </w:r>
      <w:r w:rsidRPr="0098020C">
        <w:rPr>
          <w:rFonts w:ascii="Times New Roman" w:eastAsia="Calibri" w:hAnsi="Times New Roman" w:cs="Times New Roman"/>
          <w:sz w:val="24"/>
          <w:szCs w:val="24"/>
          <w:lang w:val="sr-Cyrl-RS"/>
        </w:rPr>
        <w:t xml:space="preserve">Стратегија деинституционализације у социјалној заштити се први пут доноси. Овај стратешки документ треба да допринесе унапређењу система социјалне заштите кроз усаглашен систем мера, услова и инструмената јавне политике које Република Србија треба да спроведе како би се спречила институционализација, односно смањио број грађана који користе услуге домског смештаја као и да омогући развој услуга у заједници, </w:t>
      </w:r>
      <w:r w:rsidRPr="0098020C">
        <w:rPr>
          <w:rFonts w:ascii="Times New Roman" w:eastAsia="Calibri" w:hAnsi="Times New Roman" w:cs="Times New Roman"/>
          <w:sz w:val="24"/>
          <w:szCs w:val="24"/>
          <w:lang w:val="sr-Cyrl-RS"/>
        </w:rPr>
        <w:lastRenderedPageBreak/>
        <w:t>што ће допринети да корисници система социјалне заштите којима је потребна интензивнија подршка већину својих потреба задовољавају у природном окружењу. Примарно је усмерена ка особама са интелектуалним и менталним тешкоћама које су у највећем ризику од институционализа</w:t>
      </w:r>
      <w:r w:rsidR="004C4D3D">
        <w:rPr>
          <w:rFonts w:ascii="Times New Roman" w:eastAsia="Calibri" w:hAnsi="Times New Roman" w:cs="Times New Roman"/>
          <w:sz w:val="24"/>
          <w:szCs w:val="24"/>
          <w:lang w:val="sr-Cyrl-RS"/>
        </w:rPr>
        <w:t xml:space="preserve">ције и социјалног искључивања. </w:t>
      </w:r>
      <w:r w:rsidRPr="0098020C">
        <w:rPr>
          <w:rFonts w:ascii="Times New Roman" w:eastAsia="Calibri" w:hAnsi="Times New Roman" w:cs="Times New Roman"/>
          <w:sz w:val="24"/>
          <w:szCs w:val="24"/>
          <w:lang w:val="sr-Cyrl-RS"/>
        </w:rPr>
        <w:t>Комитет за права особа са инвалидитетом УН такође наводи потребу усвајања стратегије деинституционализације: „</w:t>
      </w:r>
      <w:r w:rsidRPr="0098020C">
        <w:rPr>
          <w:rFonts w:ascii="Times New Roman" w:eastAsia="Calibri" w:hAnsi="Times New Roman" w:cs="Times New Roman"/>
          <w:i/>
          <w:sz w:val="24"/>
          <w:szCs w:val="24"/>
          <w:lang w:val="sr-Cyrl-RS"/>
        </w:rPr>
        <w:t>Комитет је посебно забринут зато што је велики број особа остао у институцијама и што није уложено довољно напора да се обезбеде средства за развој услуга подршке, посебно услуга персоналних асистената у локалним заједницама, за оне који напуштају институције. Комитет је такође забринут јер се још увек инвестирају средства у реновирање или проширење институција, док многе препреке иницијатива организација особа са инвалидитетом, укључујући сувише компликован процес издавања лиценци, и даље опстају</w:t>
      </w:r>
      <w:r w:rsidR="00D20194">
        <w:rPr>
          <w:rFonts w:ascii="Times New Roman" w:hAnsi="Times New Roman" w:cs="Times New Roman"/>
          <w:lang w:val="sr-Cyrl-RS"/>
        </w:rPr>
        <w:t>”</w:t>
      </w:r>
      <w:r w:rsidR="00D20194" w:rsidRPr="0098020C">
        <w:rPr>
          <w:rFonts w:ascii="Times New Roman" w:eastAsia="Calibri" w:hAnsi="Times New Roman" w:cs="Times New Roman"/>
          <w:sz w:val="24"/>
          <w:szCs w:val="24"/>
          <w:vertAlign w:val="superscript"/>
          <w:lang w:val="sr-Cyrl-RS"/>
        </w:rPr>
        <w:t xml:space="preserve"> </w:t>
      </w:r>
      <w:r w:rsidRPr="0098020C">
        <w:rPr>
          <w:rFonts w:ascii="Times New Roman" w:eastAsia="Calibri" w:hAnsi="Times New Roman" w:cs="Times New Roman"/>
          <w:sz w:val="24"/>
          <w:szCs w:val="24"/>
          <w:vertAlign w:val="superscript"/>
          <w:lang w:val="sr-Cyrl-RS"/>
        </w:rPr>
        <w:footnoteReference w:id="40"/>
      </w:r>
      <w:r w:rsidRPr="0098020C">
        <w:rPr>
          <w:rFonts w:ascii="Times New Roman" w:eastAsia="Calibri" w:hAnsi="Times New Roman" w:cs="Times New Roman"/>
          <w:sz w:val="24"/>
          <w:szCs w:val="24"/>
          <w:lang w:val="sr-Cyrl-RS"/>
        </w:rPr>
        <w:t>.</w:t>
      </w:r>
    </w:p>
    <w:p w14:paraId="6AE79D5A" w14:textId="7C3A611D" w:rsidR="00D54E11" w:rsidRPr="0098020C" w:rsidRDefault="00D54E11" w:rsidP="00D54E11">
      <w:pPr>
        <w:spacing w:after="160"/>
        <w:jc w:val="both"/>
        <w:rPr>
          <w:rFonts w:ascii="Times New Roman" w:eastAsia="Calibri" w:hAnsi="Times New Roman" w:cs="Times New Roman"/>
          <w:bCs/>
          <w:sz w:val="24"/>
          <w:szCs w:val="24"/>
          <w:u w:val="single"/>
          <w:lang w:val="sr-Cyrl-RS"/>
        </w:rPr>
      </w:pPr>
      <w:r w:rsidRPr="0098020C">
        <w:rPr>
          <w:rFonts w:ascii="Times New Roman" w:eastAsia="Calibri" w:hAnsi="Times New Roman" w:cs="Times New Roman"/>
          <w:sz w:val="24"/>
          <w:szCs w:val="24"/>
          <w:lang w:val="sr-Cyrl-RS" w:eastAsia="ja-JP"/>
        </w:rPr>
        <w:t>Укупан број издатих лиценци за услуге које превенирају институционализацију и дају подршку самосталном животу као што су: дневни боравак, помоћ у кући, прихватилиште, лични пратилац детета, персонални асистент, свратиште, СОС телефон, становање уз подршку, предах смештај је 323 (подаци из октобра 2021</w:t>
      </w:r>
      <w:r w:rsidR="008B4F0D">
        <w:rPr>
          <w:rFonts w:ascii="Times New Roman" w:eastAsia="Calibri" w:hAnsi="Times New Roman" w:cs="Times New Roman"/>
          <w:sz w:val="24"/>
          <w:szCs w:val="24"/>
          <w:lang w:val="sr-Cyrl-RS" w:eastAsia="ja-JP"/>
        </w:rPr>
        <w:t>. године</w:t>
      </w:r>
      <w:r w:rsidRPr="0098020C">
        <w:rPr>
          <w:rFonts w:ascii="Times New Roman" w:eastAsia="Calibri" w:hAnsi="Times New Roman" w:cs="Times New Roman"/>
          <w:sz w:val="24"/>
          <w:szCs w:val="24"/>
          <w:lang w:val="sr-Cyrl-RS" w:eastAsia="ja-JP"/>
        </w:rPr>
        <w:t xml:space="preserve">) што је повећање за 34 у односу на април 2021. годину (289). Овај број је и иначе у сталном порасту, односно, има позитиван тренд од самог почетка процеса лиценцирања. Ради се о континуираном процесу. Ове услуге обезбеђује локална самоуправа, а Република Србија их подржава финансирањем преко наменских трансфера. Листа свих лиценцираних пружалаца услуга социјалне заштите је јавно доступна на интернет страници Министарства. </w:t>
      </w:r>
      <w:r w:rsidRPr="0098020C">
        <w:rPr>
          <w:rFonts w:ascii="Times New Roman" w:eastAsia="Calibri" w:hAnsi="Times New Roman" w:cs="Times New Roman"/>
          <w:sz w:val="24"/>
          <w:szCs w:val="24"/>
          <w:lang w:val="sr-Cyrl-RS"/>
        </w:rPr>
        <w:t>У току 2020. године, укупно 62 дневна боравка пружала су услуге за децу, одрасле и старе особе са интелектуалним сметњама, са укупним капацитетом за 1469 корисника. Током 2020. године услугу је користило 1613 корисника и то: 279 деце, 372 младих, 926 одраслих и 36 старијих корисника.</w:t>
      </w:r>
      <w:r w:rsidRPr="0098020C">
        <w:rPr>
          <w:rFonts w:ascii="Times New Roman" w:eastAsia="SimSun" w:hAnsi="Times New Roman" w:cs="Times New Roman"/>
          <w:bCs/>
          <w:sz w:val="24"/>
          <w:szCs w:val="24"/>
          <w:lang w:val="sr-Cyrl-RS"/>
        </w:rPr>
        <w:t xml:space="preserve"> </w:t>
      </w:r>
    </w:p>
    <w:p w14:paraId="5E30E0DA" w14:textId="2725BAE4" w:rsidR="00165E68" w:rsidRPr="0098020C" w:rsidRDefault="000D0F46"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Имајући </w:t>
      </w:r>
      <w:r w:rsidR="00165E68" w:rsidRPr="0098020C">
        <w:rPr>
          <w:rFonts w:ascii="Times New Roman" w:eastAsia="Calibri" w:hAnsi="Times New Roman" w:cs="Times New Roman"/>
          <w:sz w:val="24"/>
          <w:szCs w:val="24"/>
          <w:lang w:val="sr-Cyrl-RS"/>
        </w:rPr>
        <w:t xml:space="preserve">у виду епидемију </w:t>
      </w:r>
      <w:r w:rsidR="00165E68" w:rsidRPr="0098020C">
        <w:rPr>
          <w:rFonts w:ascii="Times New Roman" w:eastAsia="Calibri" w:hAnsi="Times New Roman" w:cs="Times New Roman"/>
          <w:sz w:val="24"/>
          <w:szCs w:val="24"/>
          <w:lang w:val="en-US"/>
        </w:rPr>
        <w:t>COVID</w:t>
      </w:r>
      <w:r w:rsidR="00165E68" w:rsidRPr="0098020C">
        <w:rPr>
          <w:rFonts w:ascii="Times New Roman" w:eastAsia="Calibri" w:hAnsi="Times New Roman" w:cs="Times New Roman"/>
          <w:sz w:val="24"/>
          <w:szCs w:val="24"/>
          <w:lang w:val="sr-Cyrl-RS"/>
        </w:rPr>
        <w:t>-19, од значаја је поменути и чињеницу да су се неке рањиве групе нашле у додатно отежаном положају у погледу приступа услугама социјалне и/или здравствене заштите</w:t>
      </w:r>
      <w:r w:rsidR="00801D84" w:rsidRPr="0098020C">
        <w:rPr>
          <w:rStyle w:val="FootnoteReference"/>
          <w:rFonts w:ascii="Times New Roman" w:eastAsia="Calibri" w:hAnsi="Times New Roman" w:cs="Times New Roman"/>
          <w:sz w:val="24"/>
          <w:szCs w:val="24"/>
          <w:lang w:val="sr-Cyrl-RS"/>
        </w:rPr>
        <w:footnoteReference w:id="41"/>
      </w:r>
      <w:r w:rsidR="00165E68" w:rsidRPr="0098020C">
        <w:rPr>
          <w:rFonts w:ascii="Times New Roman" w:eastAsia="Calibri" w:hAnsi="Times New Roman" w:cs="Times New Roman"/>
          <w:sz w:val="24"/>
          <w:szCs w:val="24"/>
          <w:lang w:val="sr-Cyrl-RS"/>
        </w:rPr>
        <w:t>. Тако, на пример, особе  са  инвалидитетом  су се нашле у неповољнијем положају који последично  појачава  депривацију  током  високо ризичних ситуација ка</w:t>
      </w:r>
      <w:r w:rsidR="00801D84" w:rsidRPr="0098020C">
        <w:rPr>
          <w:rFonts w:ascii="Times New Roman" w:eastAsia="Calibri" w:hAnsi="Times New Roman" w:cs="Times New Roman"/>
          <w:sz w:val="24"/>
          <w:szCs w:val="24"/>
          <w:lang w:val="sr-Cyrl-RS"/>
        </w:rPr>
        <w:t>о што је епидемија. Светска здравствена организација указује</w:t>
      </w:r>
      <w:r w:rsidR="00165E68" w:rsidRPr="0098020C">
        <w:rPr>
          <w:rFonts w:ascii="Times New Roman" w:eastAsia="Calibri" w:hAnsi="Times New Roman" w:cs="Times New Roman"/>
          <w:sz w:val="24"/>
          <w:szCs w:val="24"/>
          <w:lang w:val="sr-Cyrl-RS"/>
        </w:rPr>
        <w:t xml:space="preserve"> да су се права особа које живе са ХИВ-ом и приступ здравственој </w:t>
      </w:r>
      <w:r w:rsidR="004C4D3D">
        <w:rPr>
          <w:rFonts w:ascii="Times New Roman" w:eastAsia="Calibri" w:hAnsi="Times New Roman" w:cs="Times New Roman"/>
          <w:sz w:val="24"/>
          <w:szCs w:val="24"/>
          <w:lang w:val="sr-Cyrl-RS"/>
        </w:rPr>
        <w:t>заштити</w:t>
      </w:r>
      <w:r w:rsidR="00165E68" w:rsidRPr="0098020C">
        <w:rPr>
          <w:rFonts w:ascii="Times New Roman" w:eastAsia="Calibri" w:hAnsi="Times New Roman" w:cs="Times New Roman"/>
          <w:sz w:val="24"/>
          <w:szCs w:val="24"/>
          <w:lang w:val="sr-Cyrl-RS"/>
        </w:rPr>
        <w:t xml:space="preserve"> додатно погоршали током епидемије </w:t>
      </w:r>
      <w:r w:rsidR="004C4D3D">
        <w:rPr>
          <w:rFonts w:ascii="Times New Roman" w:eastAsia="Calibri" w:hAnsi="Times New Roman" w:cs="Times New Roman"/>
          <w:sz w:val="24"/>
          <w:szCs w:val="24"/>
          <w:lang w:val="sr-Cyrl-RS"/>
        </w:rPr>
        <w:lastRenderedPageBreak/>
        <w:t xml:space="preserve">COVID-19, с обзиром да није био </w:t>
      </w:r>
      <w:r w:rsidR="00165E68" w:rsidRPr="0098020C">
        <w:rPr>
          <w:rFonts w:ascii="Times New Roman" w:eastAsia="Calibri" w:hAnsi="Times New Roman" w:cs="Times New Roman"/>
          <w:sz w:val="24"/>
          <w:szCs w:val="24"/>
          <w:lang w:val="sr-Cyrl-RS"/>
        </w:rPr>
        <w:t>омог</w:t>
      </w:r>
      <w:r w:rsidR="004C4D3D">
        <w:rPr>
          <w:rFonts w:ascii="Times New Roman" w:eastAsia="Calibri" w:hAnsi="Times New Roman" w:cs="Times New Roman"/>
          <w:sz w:val="24"/>
          <w:szCs w:val="24"/>
          <w:lang w:val="sr-Cyrl-RS"/>
        </w:rPr>
        <w:t xml:space="preserve">ућен редован приступ лекарима и </w:t>
      </w:r>
      <w:r w:rsidR="00165E68" w:rsidRPr="0098020C">
        <w:rPr>
          <w:rFonts w:ascii="Times New Roman" w:eastAsia="Calibri" w:hAnsi="Times New Roman" w:cs="Times New Roman"/>
          <w:sz w:val="24"/>
          <w:szCs w:val="24"/>
          <w:lang w:val="sr-Cyrl-RS"/>
        </w:rPr>
        <w:t>тестирању</w:t>
      </w:r>
      <w:r w:rsidR="00801D84" w:rsidRPr="0098020C">
        <w:rPr>
          <w:rStyle w:val="FootnoteReference"/>
          <w:rFonts w:ascii="Times New Roman" w:eastAsia="Calibri" w:hAnsi="Times New Roman" w:cs="Times New Roman"/>
          <w:sz w:val="24"/>
          <w:szCs w:val="24"/>
          <w:lang w:val="sr-Cyrl-RS"/>
        </w:rPr>
        <w:footnoteReference w:id="42"/>
      </w:r>
      <w:r w:rsidR="00165E68" w:rsidRPr="0098020C">
        <w:rPr>
          <w:rFonts w:ascii="Times New Roman" w:eastAsia="Calibri" w:hAnsi="Times New Roman" w:cs="Times New Roman"/>
          <w:sz w:val="24"/>
          <w:szCs w:val="24"/>
          <w:lang w:val="sr-Cyrl-RS"/>
        </w:rPr>
        <w:t xml:space="preserve">. Слично, ситуација у којој су се налазили корисници дрога била је додатно отежана, нарочито у погледу приступа терапији. Такође, ЛГБТИ+ особе су се нашле у неповољнијој ситуацији </w:t>
      </w:r>
      <w:r w:rsidR="00801D84" w:rsidRPr="0098020C">
        <w:rPr>
          <w:rFonts w:ascii="Times New Roman" w:eastAsia="Calibri" w:hAnsi="Times New Roman" w:cs="Times New Roman"/>
          <w:sz w:val="24"/>
          <w:szCs w:val="24"/>
          <w:lang w:val="sr-Cyrl-RS"/>
        </w:rPr>
        <w:t xml:space="preserve">током епидемије, с обзиром на ограничен приступ различитим услугама подршке. Како би се одговорило на потребе особа са инвалидитетом током епидемије COVID-19, УН предлаже сет мера везаних за комуникацију и информисање, као што су информисање јавности на </w:t>
      </w:r>
      <w:r w:rsidR="00291036">
        <w:rPr>
          <w:rFonts w:ascii="Times New Roman" w:eastAsia="Calibri" w:hAnsi="Times New Roman" w:cs="Times New Roman"/>
          <w:sz w:val="24"/>
          <w:szCs w:val="24"/>
          <w:lang w:val="sr-Cyrl-RS"/>
        </w:rPr>
        <w:t xml:space="preserve">знаковном језику, </w:t>
      </w:r>
      <w:r w:rsidR="00801D84" w:rsidRPr="0098020C">
        <w:rPr>
          <w:rFonts w:ascii="Times New Roman" w:eastAsia="Calibri" w:hAnsi="Times New Roman" w:cs="Times New Roman"/>
          <w:sz w:val="24"/>
          <w:szCs w:val="24"/>
          <w:lang w:val="sr-Cyrl-RS"/>
        </w:rPr>
        <w:t>у приступачним облицима и форматима укључујући дигиталну технологију, титловање, СМС поруке, коришћење лако читљивог језика и слично</w:t>
      </w:r>
      <w:r w:rsidR="00801D84" w:rsidRPr="0098020C">
        <w:rPr>
          <w:rStyle w:val="FootnoteReference"/>
          <w:rFonts w:ascii="Times New Roman" w:eastAsia="Calibri" w:hAnsi="Times New Roman" w:cs="Times New Roman"/>
          <w:sz w:val="24"/>
          <w:szCs w:val="24"/>
          <w:lang w:val="sr-Cyrl-RS"/>
        </w:rPr>
        <w:footnoteReference w:id="43"/>
      </w:r>
      <w:r w:rsidR="00801D84" w:rsidRPr="0098020C">
        <w:rPr>
          <w:rFonts w:ascii="Times New Roman" w:eastAsia="Calibri" w:hAnsi="Times New Roman" w:cs="Times New Roman"/>
          <w:sz w:val="24"/>
          <w:szCs w:val="24"/>
          <w:lang w:val="sr-Cyrl-RS"/>
        </w:rPr>
        <w:t xml:space="preserve">, где ОЦД могу бити од велике помоћи држави. Затим, </w:t>
      </w:r>
      <w:r w:rsidR="00165E68" w:rsidRPr="0098020C">
        <w:rPr>
          <w:rFonts w:ascii="Times New Roman" w:eastAsia="Calibri" w:hAnsi="Times New Roman" w:cs="Times New Roman"/>
          <w:sz w:val="24"/>
          <w:szCs w:val="24"/>
          <w:lang w:val="sr-Cyrl-RS"/>
        </w:rPr>
        <w:t>имајући у виду епидемиолошку ситуацију, УН</w:t>
      </w:r>
      <w:r w:rsidR="00801D84" w:rsidRPr="0098020C">
        <w:rPr>
          <w:rStyle w:val="FootnoteReference"/>
          <w:rFonts w:ascii="Times New Roman" w:eastAsia="Calibri" w:hAnsi="Times New Roman" w:cs="Times New Roman"/>
          <w:sz w:val="24"/>
          <w:szCs w:val="24"/>
          <w:lang w:val="sr-Cyrl-RS"/>
        </w:rPr>
        <w:footnoteReference w:id="44"/>
      </w:r>
      <w:r w:rsidR="00165E68" w:rsidRPr="0098020C">
        <w:rPr>
          <w:rFonts w:ascii="Times New Roman" w:eastAsia="Calibri" w:hAnsi="Times New Roman" w:cs="Times New Roman"/>
          <w:sz w:val="24"/>
          <w:szCs w:val="24"/>
          <w:lang w:val="sr-Cyrl-RS"/>
        </w:rPr>
        <w:t xml:space="preserve"> предлаже да државе „адекватно одговоре на вишеструке и интерсекторске облике дискриминације и препознају све негативне ефекте пандемије </w:t>
      </w:r>
      <w:r w:rsidR="00801D84" w:rsidRPr="0098020C">
        <w:rPr>
          <w:rFonts w:ascii="Times New Roman" w:eastAsia="Calibri" w:hAnsi="Times New Roman" w:cs="Times New Roman"/>
          <w:sz w:val="24"/>
          <w:szCs w:val="24"/>
          <w:lang w:val="sr-Cyrl-RS"/>
        </w:rPr>
        <w:t xml:space="preserve">COVID-19 </w:t>
      </w:r>
      <w:r w:rsidR="00165E68" w:rsidRPr="0098020C">
        <w:rPr>
          <w:rFonts w:ascii="Times New Roman" w:eastAsia="Calibri" w:hAnsi="Times New Roman" w:cs="Times New Roman"/>
          <w:sz w:val="24"/>
          <w:szCs w:val="24"/>
          <w:lang w:val="sr-Cyrl-RS"/>
        </w:rPr>
        <w:t>на ЛГБТИ+ особе, те да их укључ</w:t>
      </w:r>
      <w:r w:rsidR="00D20194">
        <w:rPr>
          <w:rFonts w:ascii="Times New Roman" w:eastAsia="Calibri" w:hAnsi="Times New Roman" w:cs="Times New Roman"/>
          <w:sz w:val="24"/>
          <w:szCs w:val="24"/>
          <w:lang w:val="sr-Cyrl-RS"/>
        </w:rPr>
        <w:t>е у креирању мера за опоравак</w:t>
      </w:r>
      <w:r w:rsidR="00D20194">
        <w:rPr>
          <w:rFonts w:ascii="Times New Roman" w:hAnsi="Times New Roman" w:cs="Times New Roman"/>
          <w:lang w:val="sr-Cyrl-RS"/>
        </w:rPr>
        <w:t>”</w:t>
      </w:r>
      <w:r w:rsidR="00801D84" w:rsidRPr="0098020C">
        <w:rPr>
          <w:rFonts w:ascii="Times New Roman" w:eastAsia="Calibri" w:hAnsi="Times New Roman" w:cs="Times New Roman"/>
          <w:sz w:val="24"/>
          <w:szCs w:val="24"/>
          <w:lang w:val="sr-Cyrl-RS"/>
        </w:rPr>
        <w:t xml:space="preserve">. </w:t>
      </w:r>
    </w:p>
    <w:p w14:paraId="528C6E72" w14:textId="77084ECE" w:rsidR="00D54E11" w:rsidRPr="0098020C" w:rsidRDefault="00D54E11" w:rsidP="00D54E11">
      <w:pPr>
        <w:spacing w:after="160"/>
        <w:jc w:val="both"/>
        <w:rPr>
          <w:rFonts w:ascii="Times New Roman" w:eastAsia="Calibri" w:hAnsi="Times New Roman" w:cs="Times New Roman"/>
          <w:strike/>
          <w:sz w:val="24"/>
          <w:szCs w:val="24"/>
          <w:lang w:val="sr-Cyrl-RS"/>
        </w:rPr>
      </w:pPr>
      <w:r w:rsidRPr="0098020C">
        <w:rPr>
          <w:rFonts w:ascii="Times New Roman" w:eastAsia="Calibri" w:hAnsi="Times New Roman" w:cs="Times New Roman"/>
          <w:sz w:val="24"/>
          <w:szCs w:val="24"/>
          <w:lang w:val="sr-Cyrl-RS"/>
        </w:rPr>
        <w:t>Наведени приказ указује на потребу за успостављањем односно унапређењем нормативног оквира (стратегије, закон и подзаконски акти). Затим, указује се на потребу спровођења систематичне и проактивне процену потреба становништва за услугама социјалне заштите у циљу адекватног планирања и буџетирања таквих услуга.</w:t>
      </w:r>
      <w:r w:rsidRPr="0098020C">
        <w:rPr>
          <w:rFonts w:ascii="Times New Roman" w:eastAsia="SimSun" w:hAnsi="Times New Roman" w:cs="Times New Roman"/>
          <w:sz w:val="24"/>
          <w:szCs w:val="24"/>
          <w:lang w:val="sr-Cyrl-RS"/>
        </w:rPr>
        <w:t xml:space="preserve"> </w:t>
      </w:r>
    </w:p>
    <w:p w14:paraId="758CC46C" w14:textId="329D73BC" w:rsidR="00D54E11" w:rsidRPr="0098020C" w:rsidRDefault="00D54E11" w:rsidP="00D54E11">
      <w:pPr>
        <w:spacing w:after="160"/>
        <w:jc w:val="both"/>
        <w:rPr>
          <w:rFonts w:ascii="Times New Roman" w:eastAsia="SimSun" w:hAnsi="Times New Roman" w:cs="Times New Roman"/>
          <w:bCs/>
          <w:sz w:val="24"/>
          <w:szCs w:val="24"/>
          <w:lang w:val="sr-Cyrl-RS"/>
        </w:rPr>
      </w:pPr>
      <w:r w:rsidRPr="0098020C">
        <w:rPr>
          <w:rFonts w:ascii="Times New Roman" w:eastAsia="Calibri" w:hAnsi="Times New Roman" w:cs="Times New Roman"/>
          <w:sz w:val="24"/>
          <w:szCs w:val="24"/>
          <w:lang w:val="sr-Cyrl-RS"/>
        </w:rPr>
        <w:t xml:space="preserve">Иако увођење ОЦД као пружалаца услуга </w:t>
      </w:r>
      <w:r w:rsidR="00D71CD7" w:rsidRPr="0098020C">
        <w:rPr>
          <w:rFonts w:ascii="Times New Roman" w:eastAsia="Calibri" w:hAnsi="Times New Roman" w:cs="Times New Roman"/>
          <w:sz w:val="24"/>
          <w:szCs w:val="24"/>
          <w:lang w:val="sr-Cyrl-RS"/>
        </w:rPr>
        <w:t xml:space="preserve">социјалне заштите треба да допринесе </w:t>
      </w:r>
      <w:r w:rsidRPr="0098020C">
        <w:rPr>
          <w:rFonts w:ascii="Times New Roman" w:eastAsia="Calibri" w:hAnsi="Times New Roman" w:cs="Times New Roman"/>
          <w:sz w:val="24"/>
          <w:szCs w:val="24"/>
          <w:lang w:val="sr-Cyrl-RS"/>
        </w:rPr>
        <w:t xml:space="preserve"> повећаном обиму услуга, </w:t>
      </w:r>
      <w:r w:rsidR="00D71CD7" w:rsidRPr="0098020C">
        <w:rPr>
          <w:rFonts w:ascii="Times New Roman" w:eastAsia="Calibri" w:hAnsi="Times New Roman" w:cs="Times New Roman"/>
          <w:sz w:val="24"/>
          <w:szCs w:val="24"/>
          <w:lang w:val="sr-Cyrl-RS"/>
        </w:rPr>
        <w:t xml:space="preserve">унапређењем праксе кроз међусобну размену података, </w:t>
      </w:r>
      <w:r w:rsidRPr="0098020C">
        <w:rPr>
          <w:rFonts w:ascii="Times New Roman" w:eastAsia="Calibri" w:hAnsi="Times New Roman" w:cs="Times New Roman"/>
          <w:sz w:val="24"/>
          <w:szCs w:val="24"/>
          <w:lang w:val="sr-Cyrl-RS"/>
        </w:rPr>
        <w:t xml:space="preserve">њиховом већем квалитету и смањењу трошкова, </w:t>
      </w:r>
      <w:r w:rsidR="00D71CD7" w:rsidRPr="0098020C">
        <w:rPr>
          <w:rFonts w:ascii="Times New Roman" w:eastAsia="Calibri" w:hAnsi="Times New Roman" w:cs="Times New Roman"/>
          <w:sz w:val="24"/>
          <w:szCs w:val="24"/>
          <w:lang w:val="sr-Cyrl-RS"/>
        </w:rPr>
        <w:t xml:space="preserve">већим учешћем ОЦД у планирању социјлане заштите на локалном нивоу, </w:t>
      </w:r>
      <w:r w:rsidRPr="0098020C">
        <w:rPr>
          <w:rFonts w:ascii="Times New Roman" w:eastAsia="Calibri" w:hAnsi="Times New Roman" w:cs="Times New Roman"/>
          <w:sz w:val="24"/>
          <w:szCs w:val="24"/>
          <w:lang w:val="sr-Cyrl-RS"/>
        </w:rPr>
        <w:t xml:space="preserve">за ефикасно вршење ових услуга од кључне је важности успостављање јасне функције праћења, надзора и евалуације услуга од стране државних органа. Истовремено, потребно је користити експертизу ОЦД које раде са рањивим и вишеструко маргинализованим групама, како би се кроз обуке запослених у јавним установама социјалне заштите унапредила примена међународних стандарда у пракси. Имајући у виду значај евалуације услуга за унапређење регулативе као и квалитета услгуга социјалне заштите, значајно би било предвидети могућност укључивања ОЦД у евалуацији услуга које се пружају на локалном нивоу, чиме би се дала подршка надлежним државним органима у евалуацији локалних </w:t>
      </w:r>
      <w:r w:rsidRPr="0098020C">
        <w:rPr>
          <w:rFonts w:ascii="Times New Roman" w:eastAsia="Calibri" w:hAnsi="Times New Roman" w:cs="Times New Roman"/>
          <w:sz w:val="24"/>
          <w:szCs w:val="24"/>
          <w:lang w:val="sr-Cyrl-RS"/>
        </w:rPr>
        <w:lastRenderedPageBreak/>
        <w:t>услуга.</w:t>
      </w:r>
      <w:r w:rsidR="001D518B" w:rsidRPr="0098020C">
        <w:rPr>
          <w:rFonts w:ascii="Times New Roman" w:eastAsia="Calibri" w:hAnsi="Times New Roman" w:cs="Times New Roman"/>
          <w:sz w:val="24"/>
          <w:szCs w:val="24"/>
          <w:lang w:val="sr-Cyrl-RS"/>
        </w:rPr>
        <w:t xml:space="preserve"> У том смислу, неопходно је и одвајање улоге наручиоца услуга од пружаоца услуга. Постојање могућности пружања услуга социјалне заштите од стране центара за социјални рад ремети успостављене улоге и онемогућава развој осталих организација за пружање услуга социјалне заштите у локалној средини. Јачањем капацитета центара за социјални рад за процену и планирање, уз препуштање улоге пружаоца услуга другим организацијама створили би се услови за развој </w:t>
      </w:r>
      <w:r w:rsidR="00C177B7" w:rsidRPr="0098020C">
        <w:rPr>
          <w:rFonts w:ascii="Times New Roman" w:eastAsia="Calibri" w:hAnsi="Times New Roman" w:cs="Times New Roman"/>
          <w:sz w:val="24"/>
          <w:szCs w:val="24"/>
          <w:lang w:val="sr-Cyrl-RS"/>
        </w:rPr>
        <w:t xml:space="preserve">локалних </w:t>
      </w:r>
      <w:r w:rsidR="001D518B" w:rsidRPr="0098020C">
        <w:rPr>
          <w:rFonts w:ascii="Times New Roman" w:eastAsia="Calibri" w:hAnsi="Times New Roman" w:cs="Times New Roman"/>
          <w:sz w:val="24"/>
          <w:szCs w:val="24"/>
          <w:lang w:val="sr-Cyrl-RS"/>
        </w:rPr>
        <w:t xml:space="preserve">ОЦД у локалној заједници. </w:t>
      </w:r>
      <w:r w:rsidRPr="0098020C">
        <w:rPr>
          <w:rFonts w:ascii="Times New Roman" w:eastAsia="Calibri" w:hAnsi="Times New Roman" w:cs="Times New Roman"/>
          <w:sz w:val="24"/>
          <w:szCs w:val="24"/>
          <w:lang w:val="sr-Cyrl-RS"/>
        </w:rPr>
        <w:t xml:space="preserve">Даље, </w:t>
      </w:r>
      <w:r w:rsidRPr="0098020C">
        <w:rPr>
          <w:rFonts w:ascii="Times New Roman" w:eastAsia="SimSun" w:hAnsi="Times New Roman" w:cs="Times New Roman"/>
          <w:bCs/>
          <w:sz w:val="24"/>
          <w:szCs w:val="24"/>
          <w:lang w:val="sr-Cyrl-RS"/>
        </w:rPr>
        <w:t>евидентно је да услуге социјалне заштите још увек нису у довљној мери успостављене, није постигнута једнака територијална за</w:t>
      </w:r>
      <w:r w:rsidR="00291036">
        <w:rPr>
          <w:rFonts w:ascii="Times New Roman" w:eastAsia="SimSun" w:hAnsi="Times New Roman" w:cs="Times New Roman"/>
          <w:bCs/>
          <w:sz w:val="24"/>
          <w:szCs w:val="24"/>
          <w:lang w:val="sr-Cyrl-RS"/>
        </w:rPr>
        <w:t xml:space="preserve">ступљеност и одрживост услуга, </w:t>
      </w:r>
      <w:r w:rsidRPr="0098020C">
        <w:rPr>
          <w:rFonts w:ascii="Times New Roman" w:eastAsia="SimSun" w:hAnsi="Times New Roman" w:cs="Times New Roman"/>
          <w:bCs/>
          <w:sz w:val="24"/>
          <w:szCs w:val="24"/>
          <w:lang w:val="sr-Cyrl-RS"/>
        </w:rPr>
        <w:t>Имајући у виду приоритетну потребу за обезбеђивањем одрживости услуга социјалне заштите и њихове доступности корисницима, наведене потешкоће могу се превазићи удруживањем ОЦД у пружању услуга на међуопштинском, односно регионалном нивоу.</w:t>
      </w:r>
      <w:r w:rsidR="00680FC5" w:rsidRPr="0098020C">
        <w:rPr>
          <w:rFonts w:ascii="Times New Roman" w:hAnsi="Times New Roman" w:cs="Times New Roman"/>
          <w:sz w:val="24"/>
          <w:szCs w:val="24"/>
          <w:lang w:val="sr-Cyrl-RS"/>
        </w:rPr>
        <w:t xml:space="preserve"> Коначно, од посебног је значаја </w:t>
      </w:r>
      <w:r w:rsidR="00680FC5" w:rsidRPr="0098020C">
        <w:rPr>
          <w:rFonts w:ascii="Times New Roman" w:eastAsia="SimSun" w:hAnsi="Times New Roman" w:cs="Times New Roman"/>
          <w:bCs/>
          <w:sz w:val="24"/>
          <w:szCs w:val="24"/>
          <w:lang w:val="sr-Cyrl-RS"/>
        </w:rPr>
        <w:t xml:space="preserve">да цивилно друштво буде укључено у израду и спровођење </w:t>
      </w:r>
      <w:r w:rsidR="003B587A" w:rsidRPr="0098020C">
        <w:rPr>
          <w:rFonts w:ascii="Times New Roman" w:eastAsia="SimSun" w:hAnsi="Times New Roman" w:cs="Times New Roman"/>
          <w:bCs/>
          <w:sz w:val="24"/>
          <w:szCs w:val="24"/>
          <w:lang w:val="sr-Cyrl-RS"/>
        </w:rPr>
        <w:t xml:space="preserve">стратегије </w:t>
      </w:r>
      <w:r w:rsidR="00680FC5" w:rsidRPr="0098020C">
        <w:rPr>
          <w:rFonts w:ascii="Times New Roman" w:eastAsia="SimSun" w:hAnsi="Times New Roman" w:cs="Times New Roman"/>
          <w:bCs/>
          <w:sz w:val="24"/>
          <w:szCs w:val="24"/>
          <w:lang w:val="sr-Cyrl-RS"/>
        </w:rPr>
        <w:t>одрживог развоја</w:t>
      </w:r>
      <w:r w:rsidR="003B587A">
        <w:rPr>
          <w:rFonts w:ascii="Times New Roman" w:eastAsia="SimSun" w:hAnsi="Times New Roman" w:cs="Times New Roman"/>
          <w:bCs/>
          <w:sz w:val="24"/>
          <w:szCs w:val="24"/>
          <w:lang w:val="sr-Cyrl-RS"/>
        </w:rPr>
        <w:t xml:space="preserve"> Републике</w:t>
      </w:r>
      <w:r w:rsidR="00680FC5" w:rsidRPr="0098020C">
        <w:rPr>
          <w:rFonts w:ascii="Times New Roman" w:eastAsia="SimSun" w:hAnsi="Times New Roman" w:cs="Times New Roman"/>
          <w:bCs/>
          <w:sz w:val="24"/>
          <w:szCs w:val="24"/>
          <w:lang w:val="sr-Cyrl-RS"/>
        </w:rPr>
        <w:t xml:space="preserve"> Србије</w:t>
      </w:r>
      <w:r w:rsidR="003B587A">
        <w:rPr>
          <w:rFonts w:ascii="Times New Roman" w:eastAsia="SimSun" w:hAnsi="Times New Roman" w:cs="Times New Roman"/>
          <w:bCs/>
          <w:sz w:val="24"/>
          <w:szCs w:val="24"/>
          <w:lang w:val="sr-Cyrl-RS"/>
        </w:rPr>
        <w:t xml:space="preserve"> до</w:t>
      </w:r>
      <w:r w:rsidR="00680FC5" w:rsidRPr="0098020C">
        <w:rPr>
          <w:rFonts w:ascii="Times New Roman" w:eastAsia="SimSun" w:hAnsi="Times New Roman" w:cs="Times New Roman"/>
          <w:bCs/>
          <w:sz w:val="24"/>
          <w:szCs w:val="24"/>
          <w:lang w:val="sr-Cyrl-RS"/>
        </w:rPr>
        <w:t xml:space="preserve"> 2030.</w:t>
      </w:r>
      <w:r w:rsidR="003B587A">
        <w:rPr>
          <w:rFonts w:ascii="Times New Roman" w:eastAsia="SimSun" w:hAnsi="Times New Roman" w:cs="Times New Roman"/>
          <w:bCs/>
          <w:sz w:val="24"/>
          <w:szCs w:val="24"/>
          <w:lang w:val="sr-Cyrl-RS"/>
        </w:rPr>
        <w:t xml:space="preserve"> године</w:t>
      </w:r>
      <w:r w:rsidR="00680FC5" w:rsidRPr="0098020C">
        <w:rPr>
          <w:rFonts w:ascii="Times New Roman" w:eastAsia="SimSun" w:hAnsi="Times New Roman" w:cs="Times New Roman"/>
          <w:bCs/>
          <w:sz w:val="24"/>
          <w:szCs w:val="24"/>
          <w:lang w:val="sr-Cyrl-RS"/>
        </w:rPr>
        <w:t xml:space="preserve">, као и да учествује у тематском Друштвеном дијалогу о одрживом развоју </w:t>
      </w:r>
      <w:r w:rsidR="003B587A">
        <w:rPr>
          <w:rFonts w:ascii="Times New Roman" w:eastAsia="SimSun" w:hAnsi="Times New Roman" w:cs="Times New Roman"/>
          <w:bCs/>
          <w:sz w:val="24"/>
          <w:szCs w:val="24"/>
          <w:lang w:val="sr-Cyrl-RS"/>
        </w:rPr>
        <w:t xml:space="preserve">Републике </w:t>
      </w:r>
      <w:r w:rsidR="00680FC5" w:rsidRPr="0098020C">
        <w:rPr>
          <w:rFonts w:ascii="Times New Roman" w:eastAsia="SimSun" w:hAnsi="Times New Roman" w:cs="Times New Roman"/>
          <w:bCs/>
          <w:sz w:val="24"/>
          <w:szCs w:val="24"/>
          <w:lang w:val="sr-Cyrl-RS"/>
        </w:rPr>
        <w:t>Србије до 2030.</w:t>
      </w:r>
      <w:r w:rsidR="003B587A">
        <w:rPr>
          <w:rFonts w:ascii="Times New Roman" w:eastAsia="SimSun" w:hAnsi="Times New Roman" w:cs="Times New Roman"/>
          <w:bCs/>
          <w:sz w:val="24"/>
          <w:szCs w:val="24"/>
          <w:lang w:val="sr-Cyrl-RS"/>
        </w:rPr>
        <w:t xml:space="preserve"> године.</w:t>
      </w:r>
      <w:r w:rsidR="00680FC5" w:rsidRPr="0098020C">
        <w:rPr>
          <w:rFonts w:ascii="Times New Roman" w:eastAsia="SimSun" w:hAnsi="Times New Roman" w:cs="Times New Roman"/>
          <w:bCs/>
          <w:sz w:val="24"/>
          <w:szCs w:val="24"/>
          <w:lang w:val="sr-Cyrl-RS"/>
        </w:rPr>
        <w:t xml:space="preserve"> </w:t>
      </w:r>
      <w:r w:rsidR="00031F25" w:rsidRPr="0098020C">
        <w:rPr>
          <w:rFonts w:ascii="Times New Roman" w:eastAsia="SimSun" w:hAnsi="Times New Roman" w:cs="Times New Roman"/>
          <w:bCs/>
          <w:sz w:val="24"/>
          <w:szCs w:val="24"/>
          <w:lang w:val="sr-Cyrl-RS"/>
        </w:rPr>
        <w:t>Истовремено, у циљу адекватног одговора на епидемију COVID-19, потребно је развити</w:t>
      </w:r>
      <w:r w:rsidR="00031F25" w:rsidRPr="0098020C">
        <w:rPr>
          <w:rFonts w:ascii="Times New Roman" w:hAnsi="Times New Roman" w:cs="Times New Roman"/>
          <w:sz w:val="24"/>
          <w:szCs w:val="24"/>
          <w:lang w:val="sr-Cyrl-RS"/>
        </w:rPr>
        <w:t xml:space="preserve"> </w:t>
      </w:r>
      <w:r w:rsidR="00031F25" w:rsidRPr="0098020C">
        <w:rPr>
          <w:rFonts w:ascii="Times New Roman" w:eastAsia="SimSun" w:hAnsi="Times New Roman" w:cs="Times New Roman"/>
          <w:bCs/>
          <w:sz w:val="24"/>
          <w:szCs w:val="24"/>
          <w:lang w:val="sr-Cyrl-RS"/>
        </w:rPr>
        <w:t>институционални простор и платформу за цивилно друштво с циљем заједничког доношења одлука о отклањању последица епидемије COVID-19 по радна људска права, живот и здравље људи, ментално стање становништва и све изазове које ће у промењен</w:t>
      </w:r>
      <w:r w:rsidR="003B587A">
        <w:rPr>
          <w:rFonts w:ascii="Times New Roman" w:eastAsia="SimSun" w:hAnsi="Times New Roman" w:cs="Times New Roman"/>
          <w:bCs/>
          <w:sz w:val="24"/>
          <w:szCs w:val="24"/>
          <w:lang w:val="sr-Cyrl-RS"/>
        </w:rPr>
        <w:t>и</w:t>
      </w:r>
      <w:r w:rsidR="00031F25" w:rsidRPr="0098020C">
        <w:rPr>
          <w:rFonts w:ascii="Times New Roman" w:eastAsia="SimSun" w:hAnsi="Times New Roman" w:cs="Times New Roman"/>
          <w:bCs/>
          <w:sz w:val="24"/>
          <w:szCs w:val="24"/>
          <w:lang w:val="sr-Cyrl-RS"/>
        </w:rPr>
        <w:t>м економским условима бити основ за нове неједанакост</w:t>
      </w:r>
      <w:r w:rsidR="003B587A">
        <w:rPr>
          <w:rFonts w:ascii="Times New Roman" w:eastAsia="SimSun" w:hAnsi="Times New Roman" w:cs="Times New Roman"/>
          <w:bCs/>
          <w:sz w:val="24"/>
          <w:szCs w:val="24"/>
          <w:lang w:val="sr-Cyrl-RS"/>
        </w:rPr>
        <w:t>и, сиромашење и незапосленост.</w:t>
      </w:r>
    </w:p>
    <w:p w14:paraId="34584D8F" w14:textId="29322D45" w:rsidR="00D54E11" w:rsidRPr="0098020C" w:rsidRDefault="00D54E11" w:rsidP="008B4F0D">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Имајући у виду све наведено, у предстојећем периоду неопходно је наставити </w:t>
      </w:r>
      <w:r w:rsidR="009C1830" w:rsidRPr="0098020C">
        <w:rPr>
          <w:rFonts w:ascii="Times New Roman" w:eastAsia="Calibri" w:hAnsi="Times New Roman" w:cs="Times New Roman"/>
          <w:sz w:val="24"/>
          <w:szCs w:val="24"/>
          <w:lang w:val="sr-Cyrl-RS"/>
        </w:rPr>
        <w:t>унапређивање</w:t>
      </w:r>
      <w:r w:rsidRPr="0098020C">
        <w:rPr>
          <w:rFonts w:ascii="Times New Roman" w:eastAsia="Calibri" w:hAnsi="Times New Roman" w:cs="Times New Roman"/>
          <w:sz w:val="24"/>
          <w:szCs w:val="24"/>
          <w:lang w:val="sr-Cyrl-RS"/>
        </w:rPr>
        <w:t xml:space="preserve"> улоге ОЦД у систему социјалне заштите кроз:</w:t>
      </w:r>
    </w:p>
    <w:p w14:paraId="3AA43733" w14:textId="77777777" w:rsidR="00D54E11" w:rsidRPr="0098020C" w:rsidRDefault="00D54E11" w:rsidP="008B4F0D">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Усвајање стратешког оквира у области социјалне заштите, који је усклађен са међународним стандардима и узима у обзир досадашња искуства ОЦД као пружалаца услуга;</w:t>
      </w:r>
    </w:p>
    <w:p w14:paraId="48E6679C" w14:textId="77D53215" w:rsidR="00D54E11" w:rsidRPr="0098020C" w:rsidRDefault="00D54E11" w:rsidP="008B4F0D">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 Усвајање стратешког оквира у области деинституционализације, </w:t>
      </w:r>
      <w:r w:rsidR="00653087" w:rsidRPr="0098020C">
        <w:rPr>
          <w:rFonts w:ascii="Times New Roman" w:eastAsia="Calibri" w:hAnsi="Times New Roman" w:cs="Times New Roman"/>
          <w:sz w:val="24"/>
          <w:szCs w:val="24"/>
          <w:lang w:val="sr-Cyrl-RS"/>
        </w:rPr>
        <w:t xml:space="preserve">који би имао шири обухват </w:t>
      </w:r>
      <w:r w:rsidRPr="0098020C">
        <w:rPr>
          <w:rFonts w:ascii="Times New Roman" w:eastAsia="Calibri" w:hAnsi="Times New Roman" w:cs="Times New Roman"/>
          <w:sz w:val="24"/>
          <w:szCs w:val="24"/>
          <w:lang w:val="sr-Cyrl-RS"/>
        </w:rPr>
        <w:t>ОЦД као значајног актера у систему;</w:t>
      </w:r>
    </w:p>
    <w:p w14:paraId="4A219B78" w14:textId="77777777" w:rsidR="00D54E11" w:rsidRPr="0098020C" w:rsidRDefault="00D54E11" w:rsidP="008B4F0D">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Усвајање нормативног оквира у области социјалне заштите у складу са новим стратешким документом, укључујући пратеће подзаконске акте;</w:t>
      </w:r>
    </w:p>
    <w:p w14:paraId="06563598" w14:textId="4C9940D0" w:rsidR="00D54E11" w:rsidRPr="0098020C" w:rsidRDefault="00D54E11" w:rsidP="008B4F0D">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Укључивање ОЦД у процес праћења имплементације стратешких докумената у области социјалне заштите и деинституционализације</w:t>
      </w:r>
      <w:r w:rsidR="003371B8" w:rsidRPr="0098020C">
        <w:rPr>
          <w:rFonts w:ascii="Times New Roman" w:eastAsia="Calibri" w:hAnsi="Times New Roman" w:cs="Times New Roman"/>
          <w:sz w:val="24"/>
          <w:szCs w:val="24"/>
          <w:lang w:val="sr-Cyrl-RS"/>
        </w:rPr>
        <w:t xml:space="preserve"> укључујући нарочито сарадњу са Конвентом</w:t>
      </w:r>
      <w:r w:rsidRPr="0098020C">
        <w:rPr>
          <w:rFonts w:ascii="Times New Roman" w:eastAsia="Calibri" w:hAnsi="Times New Roman" w:cs="Times New Roman"/>
          <w:sz w:val="24"/>
          <w:szCs w:val="24"/>
          <w:lang w:val="sr-Cyrl-RS"/>
        </w:rPr>
        <w:t>;</w:t>
      </w:r>
    </w:p>
    <w:p w14:paraId="105E6478" w14:textId="611CC8E0" w:rsidR="00680FC5" w:rsidRPr="0098020C" w:rsidRDefault="00680FC5" w:rsidP="008B4F0D">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 Укључивање цивилног друштва у израду и спровођење </w:t>
      </w:r>
      <w:r w:rsidR="003B587A" w:rsidRPr="0098020C">
        <w:rPr>
          <w:rFonts w:ascii="Times New Roman" w:eastAsia="Calibri" w:hAnsi="Times New Roman" w:cs="Times New Roman"/>
          <w:sz w:val="24"/>
          <w:szCs w:val="24"/>
          <w:lang w:val="sr-Cyrl-RS"/>
        </w:rPr>
        <w:t xml:space="preserve">стратегије </w:t>
      </w:r>
      <w:r w:rsidRPr="0098020C">
        <w:rPr>
          <w:rFonts w:ascii="Times New Roman" w:eastAsia="Calibri" w:hAnsi="Times New Roman" w:cs="Times New Roman"/>
          <w:sz w:val="24"/>
          <w:szCs w:val="24"/>
          <w:lang w:val="sr-Cyrl-RS"/>
        </w:rPr>
        <w:t xml:space="preserve">одрживог развоја </w:t>
      </w:r>
      <w:r w:rsidR="008B4F0D">
        <w:rPr>
          <w:rFonts w:ascii="Times New Roman" w:eastAsia="Calibri" w:hAnsi="Times New Roman" w:cs="Times New Roman"/>
          <w:sz w:val="24"/>
          <w:szCs w:val="24"/>
          <w:lang w:val="sr-Cyrl-RS"/>
        </w:rPr>
        <w:t xml:space="preserve">Републике </w:t>
      </w:r>
      <w:r w:rsidRPr="0098020C">
        <w:rPr>
          <w:rFonts w:ascii="Times New Roman" w:eastAsia="Calibri" w:hAnsi="Times New Roman" w:cs="Times New Roman"/>
          <w:sz w:val="24"/>
          <w:szCs w:val="24"/>
          <w:lang w:val="sr-Cyrl-RS"/>
        </w:rPr>
        <w:t>Србије</w:t>
      </w:r>
      <w:r w:rsidR="003B587A">
        <w:rPr>
          <w:rFonts w:ascii="Times New Roman" w:eastAsia="Calibri" w:hAnsi="Times New Roman" w:cs="Times New Roman"/>
          <w:sz w:val="24"/>
          <w:szCs w:val="24"/>
          <w:lang w:val="sr-Cyrl-RS"/>
        </w:rPr>
        <w:t xml:space="preserve"> до</w:t>
      </w:r>
      <w:r w:rsidR="009B4E10">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sz w:val="24"/>
          <w:szCs w:val="24"/>
          <w:lang w:val="sr-Cyrl-RS"/>
        </w:rPr>
        <w:t>2030.</w:t>
      </w:r>
      <w:r w:rsidR="008B4F0D">
        <w:rPr>
          <w:rFonts w:ascii="Times New Roman" w:eastAsia="Calibri" w:hAnsi="Times New Roman" w:cs="Times New Roman"/>
          <w:sz w:val="24"/>
          <w:szCs w:val="24"/>
          <w:lang w:val="sr-Cyrl-RS"/>
        </w:rPr>
        <w:t xml:space="preserve"> године</w:t>
      </w:r>
      <w:r w:rsidRPr="0098020C">
        <w:rPr>
          <w:rFonts w:ascii="Times New Roman" w:eastAsia="Calibri" w:hAnsi="Times New Roman" w:cs="Times New Roman"/>
          <w:sz w:val="24"/>
          <w:szCs w:val="24"/>
          <w:lang w:val="sr-Cyrl-RS"/>
        </w:rPr>
        <w:t>, као и пратећих докумената и учешће у тематском Друштвеном дијалогу о одрживом развоју</w:t>
      </w:r>
      <w:r w:rsidR="009B4E10">
        <w:rPr>
          <w:rFonts w:ascii="Times New Roman" w:eastAsia="Calibri" w:hAnsi="Times New Roman" w:cs="Times New Roman"/>
          <w:sz w:val="24"/>
          <w:szCs w:val="24"/>
          <w:lang w:val="sr-Cyrl-RS"/>
        </w:rPr>
        <w:t xml:space="preserve"> Републике</w:t>
      </w:r>
      <w:r w:rsidRPr="0098020C">
        <w:rPr>
          <w:rFonts w:ascii="Times New Roman" w:eastAsia="Calibri" w:hAnsi="Times New Roman" w:cs="Times New Roman"/>
          <w:sz w:val="24"/>
          <w:szCs w:val="24"/>
          <w:lang w:val="sr-Cyrl-RS"/>
        </w:rPr>
        <w:t xml:space="preserve"> Србије до</w:t>
      </w:r>
      <w:r w:rsidR="000D0F46" w:rsidRPr="0098020C">
        <w:rPr>
          <w:rFonts w:ascii="Times New Roman" w:eastAsia="Calibri" w:hAnsi="Times New Roman" w:cs="Times New Roman"/>
          <w:sz w:val="24"/>
          <w:szCs w:val="24"/>
          <w:lang w:val="sr-Cyrl-RS"/>
        </w:rPr>
        <w:t xml:space="preserve"> 2030.</w:t>
      </w:r>
      <w:r w:rsidRPr="0098020C">
        <w:rPr>
          <w:rFonts w:ascii="Times New Roman" w:eastAsia="Calibri" w:hAnsi="Times New Roman" w:cs="Times New Roman"/>
          <w:sz w:val="24"/>
          <w:szCs w:val="24"/>
          <w:lang w:val="sr-Cyrl-RS"/>
        </w:rPr>
        <w:t xml:space="preserve"> </w:t>
      </w:r>
      <w:r w:rsidR="008B4F0D">
        <w:rPr>
          <w:rFonts w:ascii="Times New Roman" w:eastAsia="Calibri" w:hAnsi="Times New Roman" w:cs="Times New Roman"/>
          <w:sz w:val="24"/>
          <w:szCs w:val="24"/>
          <w:lang w:val="sr-Cyrl-RS"/>
        </w:rPr>
        <w:t>године</w:t>
      </w:r>
      <w:r w:rsidR="003B587A">
        <w:rPr>
          <w:rFonts w:ascii="Times New Roman" w:eastAsia="Calibri" w:hAnsi="Times New Roman" w:cs="Times New Roman"/>
          <w:sz w:val="24"/>
          <w:szCs w:val="24"/>
          <w:lang w:val="sr-Cyrl-RS"/>
        </w:rPr>
        <w:t>;</w:t>
      </w:r>
    </w:p>
    <w:p w14:paraId="3452CA62" w14:textId="48EF36F4" w:rsidR="00D54E11" w:rsidRPr="0098020C" w:rsidRDefault="00D54E11" w:rsidP="008B4F0D">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lastRenderedPageBreak/>
        <w:t xml:space="preserve">- </w:t>
      </w:r>
      <w:r w:rsidR="00653087" w:rsidRPr="0098020C">
        <w:rPr>
          <w:rFonts w:ascii="Times New Roman" w:eastAsia="Calibri" w:hAnsi="Times New Roman" w:cs="Times New Roman"/>
          <w:sz w:val="24"/>
          <w:szCs w:val="24"/>
          <w:lang w:val="sr-Cyrl-RS"/>
        </w:rPr>
        <w:t xml:space="preserve">Обезбеђивање </w:t>
      </w:r>
      <w:r w:rsidRPr="0098020C">
        <w:rPr>
          <w:rFonts w:ascii="Times New Roman" w:eastAsia="Calibri" w:hAnsi="Times New Roman" w:cs="Times New Roman"/>
          <w:sz w:val="24"/>
          <w:szCs w:val="24"/>
          <w:lang w:val="sr-Cyrl-RS"/>
        </w:rPr>
        <w:t>одрживости услуга које пружају ОЦД</w:t>
      </w:r>
      <w:r w:rsidR="001D518B" w:rsidRPr="0098020C">
        <w:rPr>
          <w:rFonts w:ascii="Times New Roman" w:eastAsia="Calibri" w:hAnsi="Times New Roman" w:cs="Times New Roman"/>
          <w:sz w:val="24"/>
          <w:szCs w:val="24"/>
          <w:lang w:val="sr-Cyrl-RS"/>
        </w:rPr>
        <w:t xml:space="preserve"> и развој иновативних услуга</w:t>
      </w:r>
      <w:r w:rsidRPr="0098020C">
        <w:rPr>
          <w:rFonts w:ascii="Times New Roman" w:eastAsia="Calibri" w:hAnsi="Times New Roman" w:cs="Times New Roman"/>
          <w:sz w:val="24"/>
          <w:szCs w:val="24"/>
          <w:lang w:val="sr-Cyrl-RS"/>
        </w:rPr>
        <w:t>;</w:t>
      </w:r>
    </w:p>
    <w:p w14:paraId="672AD3FC" w14:textId="77777777" w:rsidR="00D54E11" w:rsidRPr="0098020C" w:rsidRDefault="00D54E11" w:rsidP="008B4F0D">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У сарадњи са ОЦД, обезбедити финансијску одрживост услуга/програма након истека пројеката које финансирају међународни донатори, како би обухваћене рањиве групе могле да имају приступ наведим услугама;</w:t>
      </w:r>
    </w:p>
    <w:p w14:paraId="71136833" w14:textId="50A0BB63" w:rsidR="00D54E11" w:rsidRPr="0098020C" w:rsidRDefault="00D54E11" w:rsidP="008B4F0D">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 </w:t>
      </w:r>
      <w:r w:rsidR="00A133BC" w:rsidRPr="0098020C">
        <w:rPr>
          <w:rFonts w:ascii="Times New Roman" w:eastAsia="Calibri" w:hAnsi="Times New Roman" w:cs="Times New Roman"/>
          <w:sz w:val="24"/>
          <w:szCs w:val="24"/>
          <w:lang w:val="sr-Cyrl-RS"/>
        </w:rPr>
        <w:t>Сп</w:t>
      </w:r>
      <w:r w:rsidRPr="0098020C">
        <w:rPr>
          <w:rFonts w:ascii="Times New Roman" w:eastAsia="Calibri" w:hAnsi="Times New Roman" w:cs="Times New Roman"/>
          <w:sz w:val="24"/>
          <w:szCs w:val="24"/>
          <w:lang w:val="sr-Cyrl-RS"/>
        </w:rPr>
        <w:t>ровођење обука запослених у систему социјалне заштите од стране ОЦД за рад са партикуларним рањивим групама;</w:t>
      </w:r>
    </w:p>
    <w:p w14:paraId="10915DD2" w14:textId="199F4AEE" w:rsidR="00D54E11" w:rsidRPr="0098020C" w:rsidRDefault="00D54E11" w:rsidP="008B4F0D">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w:t>
      </w:r>
      <w:r w:rsidR="008B4F0D">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sz w:val="24"/>
          <w:szCs w:val="24"/>
          <w:lang w:val="sr-Cyrl-RS"/>
        </w:rPr>
        <w:t>Унапређење контроле квалитета услуга социјалне заштите свих пружалаца;</w:t>
      </w:r>
    </w:p>
    <w:p w14:paraId="33C90D58" w14:textId="59598193" w:rsidR="00D54E11" w:rsidRPr="0098020C" w:rsidRDefault="00D54E11" w:rsidP="008B4F0D">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Потребно је размотрити и проширње улоге ОЦД као пружалаца услуга у областима у којима имају експертизу рада са рањивим групама (лица која се лече од зависности, ЛГБТИ</w:t>
      </w:r>
      <w:r w:rsidR="00C177B7" w:rsidRPr="0098020C">
        <w:rPr>
          <w:rFonts w:ascii="Times New Roman" w:eastAsia="Calibri" w:hAnsi="Times New Roman" w:cs="Times New Roman"/>
          <w:sz w:val="24"/>
          <w:szCs w:val="24"/>
          <w:lang w:val="sr-Cyrl-RS"/>
        </w:rPr>
        <w:t>+ особа</w:t>
      </w:r>
      <w:r w:rsidRPr="0098020C">
        <w:rPr>
          <w:rFonts w:ascii="Times New Roman" w:eastAsia="Calibri" w:hAnsi="Times New Roman" w:cs="Times New Roman"/>
          <w:sz w:val="24"/>
          <w:szCs w:val="24"/>
          <w:lang w:val="sr-Cyrl-RS"/>
        </w:rPr>
        <w:t>, жртве насиља у породици</w:t>
      </w:r>
      <w:r w:rsidR="00653087" w:rsidRPr="0098020C">
        <w:rPr>
          <w:rFonts w:ascii="Times New Roman" w:eastAsia="Calibri" w:hAnsi="Times New Roman" w:cs="Times New Roman"/>
          <w:sz w:val="24"/>
          <w:szCs w:val="24"/>
          <w:lang w:val="sr-Cyrl-RS"/>
        </w:rPr>
        <w:t>, стари</w:t>
      </w:r>
      <w:r w:rsidRPr="0098020C">
        <w:rPr>
          <w:rFonts w:ascii="Times New Roman" w:eastAsia="Calibri" w:hAnsi="Times New Roman" w:cs="Times New Roman"/>
          <w:sz w:val="24"/>
          <w:szCs w:val="24"/>
          <w:lang w:val="sr-Cyrl-RS"/>
        </w:rPr>
        <w:t>) и могу значајно допринети пружању подршке овим групама.</w:t>
      </w:r>
    </w:p>
    <w:p w14:paraId="399B7C29" w14:textId="78E29424" w:rsidR="00031F25" w:rsidRPr="0098020C" w:rsidRDefault="00031F25" w:rsidP="008B4F0D">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Потребно је и унапређење институционалног простора и платформе за цивилно друштво с циљем заједничког доношења одлука о отклањању последица епидемије COVID-19 по радна људска права, живот и здравље људи, ментално стање становништва и све изазове које ће у промењен</w:t>
      </w:r>
      <w:r w:rsidR="003B587A">
        <w:rPr>
          <w:rFonts w:ascii="Times New Roman" w:eastAsia="Calibri" w:hAnsi="Times New Roman" w:cs="Times New Roman"/>
          <w:sz w:val="24"/>
          <w:szCs w:val="24"/>
          <w:lang w:val="sr-Cyrl-RS"/>
        </w:rPr>
        <w:t>и</w:t>
      </w:r>
      <w:r w:rsidRPr="0098020C">
        <w:rPr>
          <w:rFonts w:ascii="Times New Roman" w:eastAsia="Calibri" w:hAnsi="Times New Roman" w:cs="Times New Roman"/>
          <w:sz w:val="24"/>
          <w:szCs w:val="24"/>
          <w:lang w:val="sr-Cyrl-RS"/>
        </w:rPr>
        <w:t>м економским условима бити основ за нове неједанакости, сиромашење и незапосленост.</w:t>
      </w:r>
    </w:p>
    <w:p w14:paraId="17C51AE8" w14:textId="77777777" w:rsidR="00D54E11" w:rsidRPr="0098020C" w:rsidRDefault="00D54E11" w:rsidP="008B4F0D">
      <w:pPr>
        <w:spacing w:after="160"/>
        <w:jc w:val="both"/>
        <w:rPr>
          <w:rFonts w:ascii="Times New Roman" w:eastAsia="Calibri" w:hAnsi="Times New Roman" w:cs="Times New Roman"/>
          <w:sz w:val="24"/>
          <w:szCs w:val="24"/>
          <w:lang w:val="sr-Cyrl-RS"/>
        </w:rPr>
      </w:pPr>
    </w:p>
    <w:p w14:paraId="4EC26340" w14:textId="7E51B1AC" w:rsidR="00D54E11" w:rsidRPr="0098020C" w:rsidRDefault="00D54E11" w:rsidP="00D54E11">
      <w:pPr>
        <w:keepNext/>
        <w:keepLines/>
        <w:spacing w:before="40" w:after="0"/>
        <w:jc w:val="both"/>
        <w:outlineLvl w:val="1"/>
        <w:rPr>
          <w:rStyle w:val="Heading2Char"/>
          <w:rFonts w:ascii="Times New Roman" w:eastAsiaTheme="minorHAnsi" w:hAnsi="Times New Roman"/>
          <w:color w:val="auto"/>
          <w:sz w:val="24"/>
          <w:szCs w:val="24"/>
          <w:lang w:val="sr-Cyrl-RS"/>
        </w:rPr>
      </w:pPr>
      <w:bookmarkStart w:id="66" w:name="_Toc90191912"/>
      <w:r w:rsidRPr="0098020C">
        <w:rPr>
          <w:rFonts w:ascii="Times New Roman" w:eastAsia="Times New Roman" w:hAnsi="Times New Roman" w:cs="Times New Roman"/>
          <w:sz w:val="24"/>
          <w:szCs w:val="24"/>
          <w:lang w:val="sr-Cyrl-RS"/>
        </w:rPr>
        <w:t>5.3.</w:t>
      </w:r>
      <w:r w:rsidR="00E7133D" w:rsidRPr="0098020C">
        <w:rPr>
          <w:rFonts w:ascii="Times New Roman" w:eastAsia="Times New Roman" w:hAnsi="Times New Roman" w:cs="Times New Roman"/>
          <w:sz w:val="24"/>
          <w:szCs w:val="24"/>
          <w:lang w:val="sr-Cyrl-RS"/>
        </w:rPr>
        <w:t>2</w:t>
      </w:r>
      <w:r w:rsidRPr="0098020C">
        <w:rPr>
          <w:rFonts w:ascii="Times New Roman" w:eastAsia="Times New Roman" w:hAnsi="Times New Roman" w:cs="Times New Roman"/>
          <w:sz w:val="24"/>
          <w:szCs w:val="24"/>
          <w:lang w:val="sr-Cyrl-RS"/>
        </w:rPr>
        <w:t xml:space="preserve">. </w:t>
      </w:r>
      <w:r w:rsidRPr="0098020C">
        <w:rPr>
          <w:rStyle w:val="Heading2Char"/>
          <w:rFonts w:ascii="Times New Roman" w:eastAsiaTheme="minorHAnsi" w:hAnsi="Times New Roman"/>
          <w:color w:val="auto"/>
          <w:sz w:val="24"/>
          <w:szCs w:val="24"/>
          <w:lang w:val="sr-Cyrl-RS"/>
        </w:rPr>
        <w:t>С</w:t>
      </w:r>
      <w:r w:rsidR="008F37A0" w:rsidRPr="0098020C">
        <w:rPr>
          <w:rStyle w:val="Heading2Char"/>
          <w:rFonts w:ascii="Times New Roman" w:eastAsiaTheme="minorHAnsi" w:hAnsi="Times New Roman"/>
          <w:color w:val="auto"/>
          <w:sz w:val="24"/>
          <w:szCs w:val="24"/>
          <w:lang w:val="sr-Cyrl-RS"/>
        </w:rPr>
        <w:t xml:space="preserve">оцијално </w:t>
      </w:r>
      <w:r w:rsidR="00F66EB8" w:rsidRPr="0098020C">
        <w:rPr>
          <w:rStyle w:val="Heading2Char"/>
          <w:rFonts w:ascii="Times New Roman" w:eastAsiaTheme="minorHAnsi" w:hAnsi="Times New Roman"/>
          <w:color w:val="auto"/>
          <w:sz w:val="24"/>
          <w:szCs w:val="24"/>
          <w:lang w:val="sr-Cyrl-RS"/>
        </w:rPr>
        <w:t xml:space="preserve">(солидарно) </w:t>
      </w:r>
      <w:r w:rsidR="008F37A0" w:rsidRPr="0098020C">
        <w:rPr>
          <w:rStyle w:val="Heading2Char"/>
          <w:rFonts w:ascii="Times New Roman" w:eastAsiaTheme="minorHAnsi" w:hAnsi="Times New Roman"/>
          <w:color w:val="auto"/>
          <w:sz w:val="24"/>
          <w:szCs w:val="24"/>
          <w:lang w:val="sr-Cyrl-RS"/>
        </w:rPr>
        <w:t>предузетништво и улога организација цивилног друштва</w:t>
      </w:r>
      <w:bookmarkEnd w:id="66"/>
    </w:p>
    <w:p w14:paraId="12666AA4" w14:textId="77777777" w:rsidR="00D54E11" w:rsidRPr="0098020C" w:rsidRDefault="00D54E11" w:rsidP="00D54E11">
      <w:pPr>
        <w:spacing w:after="160"/>
        <w:jc w:val="both"/>
        <w:rPr>
          <w:rFonts w:ascii="Times New Roman" w:eastAsia="Calibri" w:hAnsi="Times New Roman" w:cs="Times New Roman"/>
          <w:b/>
          <w:sz w:val="24"/>
          <w:szCs w:val="24"/>
          <w:lang w:val="sr-Cyrl-RS"/>
        </w:rPr>
      </w:pPr>
    </w:p>
    <w:p w14:paraId="4141997C" w14:textId="1EBB8B5D" w:rsidR="00A133BC" w:rsidRPr="0098020C" w:rsidRDefault="00BE3AA7"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i/>
          <w:sz w:val="24"/>
          <w:szCs w:val="24"/>
          <w:lang w:val="sr-Cyrl-RS"/>
        </w:rPr>
        <w:t xml:space="preserve">Предлог </w:t>
      </w:r>
      <w:r w:rsidR="00D54E11" w:rsidRPr="0098020C">
        <w:rPr>
          <w:rFonts w:ascii="Times New Roman" w:eastAsia="Calibri" w:hAnsi="Times New Roman" w:cs="Times New Roman"/>
          <w:bCs/>
          <w:i/>
          <w:sz w:val="24"/>
          <w:szCs w:val="24"/>
          <w:lang w:val="sr-Cyrl-RS"/>
        </w:rPr>
        <w:t>стратегије за стварање подстицајног окружења за развој цивилног друштва у Републици Србији</w:t>
      </w:r>
      <w:r w:rsidR="00D54E11" w:rsidRPr="0098020C">
        <w:rPr>
          <w:rFonts w:ascii="Times New Roman" w:eastAsia="Calibri" w:hAnsi="Times New Roman" w:cs="Times New Roman"/>
          <w:sz w:val="24"/>
          <w:szCs w:val="24"/>
          <w:lang w:val="sr-Cyrl-RS"/>
        </w:rPr>
        <w:t xml:space="preserve"> пoд сoциjaлним</w:t>
      </w:r>
      <w:r w:rsidR="00F66EB8" w:rsidRPr="0098020C">
        <w:rPr>
          <w:rFonts w:ascii="Times New Roman" w:eastAsia="Calibri" w:hAnsi="Times New Roman" w:cs="Times New Roman"/>
          <w:sz w:val="24"/>
          <w:szCs w:val="24"/>
          <w:lang w:val="sr-Cyrl-RS"/>
        </w:rPr>
        <w:t>, односно солидарним</w:t>
      </w:r>
      <w:r w:rsidR="00D54E11" w:rsidRPr="0098020C">
        <w:rPr>
          <w:rFonts w:ascii="Times New Roman" w:eastAsia="Calibri" w:hAnsi="Times New Roman" w:cs="Times New Roman"/>
          <w:sz w:val="24"/>
          <w:szCs w:val="24"/>
          <w:lang w:val="sr-Cyrl-RS"/>
        </w:rPr>
        <w:t xml:space="preserve"> прeдузeтништвoм, у нajширeм смислу, пoдрaзумeвa кoришћeњe инoвaтивнe прaксe у прoдajи рoбa и услугa нa тржишту, ради стицaњa прихoдa кojи сe кoристи зa oствaривaњe нeкoг oпштeкoриснoг циља или интeрeсa. Међутим, појам „oпштeкoриснoг циља или интeрeсa“ није ближе дефинисан, те се у доступним документима говори о </w:t>
      </w:r>
      <w:r w:rsidR="00C12FCA" w:rsidRPr="0098020C">
        <w:rPr>
          <w:rFonts w:ascii="Times New Roman" w:eastAsia="Calibri" w:hAnsi="Times New Roman" w:cs="Times New Roman"/>
          <w:sz w:val="24"/>
          <w:szCs w:val="24"/>
          <w:lang w:val="ru-RU"/>
        </w:rPr>
        <w:t xml:space="preserve">припадницима друштвено осетљивих група у које спадају лица која се налазе у систему социјалне заштите, теже запошљива незапослена лица у складу са прописима из области запошљавања и остала теже запошљива лица из посебно осетљивих категорија, као и припадници других </w:t>
      </w:r>
      <w:r w:rsidR="00C12FCA" w:rsidRPr="0098020C">
        <w:rPr>
          <w:rFonts w:ascii="Times New Roman" w:eastAsia="Calibri" w:hAnsi="Times New Roman" w:cs="Times New Roman"/>
          <w:sz w:val="24"/>
          <w:szCs w:val="24"/>
          <w:lang w:val="sr-Cyrl-RS"/>
        </w:rPr>
        <w:t xml:space="preserve">осетљивих </w:t>
      </w:r>
      <w:r w:rsidR="00C12FCA" w:rsidRPr="0098020C">
        <w:rPr>
          <w:rFonts w:ascii="Times New Roman" w:eastAsia="Calibri" w:hAnsi="Times New Roman" w:cs="Times New Roman"/>
          <w:sz w:val="24"/>
          <w:szCs w:val="24"/>
          <w:lang w:val="ru-RU"/>
        </w:rPr>
        <w:t xml:space="preserve">друштвених група </w:t>
      </w:r>
      <w:r w:rsidR="00C12FCA" w:rsidRPr="0098020C">
        <w:rPr>
          <w:rFonts w:ascii="Times New Roman" w:eastAsia="Calibri" w:hAnsi="Times New Roman" w:cs="Times New Roman"/>
          <w:sz w:val="24"/>
          <w:szCs w:val="24"/>
          <w:lang w:val="sr-Cyrl-RS"/>
        </w:rPr>
        <w:t>одређених</w:t>
      </w:r>
      <w:r w:rsidR="00C12FCA" w:rsidRPr="0098020C">
        <w:rPr>
          <w:rFonts w:ascii="Times New Roman" w:eastAsia="Calibri" w:hAnsi="Times New Roman" w:cs="Times New Roman"/>
          <w:sz w:val="24"/>
          <w:szCs w:val="24"/>
          <w:lang w:val="ru-RU"/>
        </w:rPr>
        <w:t xml:space="preserve"> законом.</w:t>
      </w:r>
    </w:p>
    <w:p w14:paraId="6A465483" w14:textId="637C8E6F" w:rsidR="001A5066" w:rsidRPr="0098020C" w:rsidRDefault="00D54E11" w:rsidP="00D54E11">
      <w:pPr>
        <w:shd w:val="clear" w:color="auto" w:fill="FFFFFF"/>
        <w:spacing w:after="150"/>
        <w:jc w:val="both"/>
        <w:rPr>
          <w:rFonts w:ascii="Times New Roman" w:eastAsia="Times New Roman" w:hAnsi="Times New Roman" w:cs="Times New Roman"/>
          <w:sz w:val="24"/>
          <w:szCs w:val="24"/>
          <w:lang w:val="sr-Cyrl-RS" w:eastAsia="en-GB"/>
        </w:rPr>
      </w:pPr>
      <w:r w:rsidRPr="0098020C">
        <w:rPr>
          <w:rFonts w:ascii="Times New Roman" w:eastAsia="Times New Roman" w:hAnsi="Times New Roman" w:cs="Times New Roman"/>
          <w:bCs/>
          <w:i/>
          <w:sz w:val="24"/>
          <w:szCs w:val="24"/>
          <w:lang w:val="sr-Cyrl-RS" w:eastAsia="en-GB"/>
        </w:rPr>
        <w:lastRenderedPageBreak/>
        <w:t>Закон о порезу на добит правних лица</w:t>
      </w:r>
      <w:r w:rsidRPr="0098020C">
        <w:rPr>
          <w:rFonts w:ascii="Times New Roman" w:eastAsia="Times New Roman" w:hAnsi="Times New Roman" w:cs="Times New Roman"/>
          <w:b/>
          <w:sz w:val="24"/>
          <w:szCs w:val="24"/>
          <w:lang w:val="sr-Cyrl-RS" w:eastAsia="en-GB"/>
        </w:rPr>
        <w:t xml:space="preserve"> </w:t>
      </w:r>
      <w:r w:rsidRPr="0098020C">
        <w:rPr>
          <w:rFonts w:ascii="Times New Roman" w:eastAsia="Times New Roman" w:hAnsi="Times New Roman" w:cs="Times New Roman"/>
          <w:sz w:val="24"/>
          <w:szCs w:val="24"/>
          <w:lang w:val="sr-Cyrl-RS" w:eastAsia="en-GB"/>
        </w:rPr>
        <w:t>предвиђа ослобађање од пореза на добит за ова предузећа, сразмерно учешћу особа са инвалидитетом у укупном броју запослених.</w:t>
      </w:r>
      <w:r w:rsidRPr="0098020C">
        <w:rPr>
          <w:rFonts w:ascii="Times New Roman" w:eastAsia="Times New Roman" w:hAnsi="Times New Roman" w:cs="Times New Roman"/>
          <w:i/>
          <w:sz w:val="24"/>
          <w:szCs w:val="24"/>
          <w:lang w:val="sr-Cyrl-RS" w:eastAsia="en-GB"/>
        </w:rPr>
        <w:t xml:space="preserve"> </w:t>
      </w:r>
      <w:r w:rsidR="00022458" w:rsidRPr="0098020C">
        <w:rPr>
          <w:rFonts w:ascii="Times New Roman" w:eastAsia="Times New Roman" w:hAnsi="Times New Roman" w:cs="Times New Roman"/>
          <w:sz w:val="24"/>
          <w:szCs w:val="24"/>
          <w:lang w:val="sr-Cyrl-RS" w:eastAsia="en-GB"/>
        </w:rPr>
        <w:t>(члан</w:t>
      </w:r>
      <w:r w:rsidRPr="0098020C">
        <w:rPr>
          <w:rFonts w:ascii="Times New Roman" w:eastAsia="Times New Roman" w:hAnsi="Times New Roman" w:cs="Times New Roman"/>
          <w:sz w:val="24"/>
          <w:szCs w:val="24"/>
          <w:lang w:val="sr-Cyrl-RS" w:eastAsia="en-GB"/>
        </w:rPr>
        <w:t xml:space="preserve"> 46).</w:t>
      </w:r>
      <w:r w:rsidRPr="0098020C">
        <w:rPr>
          <w:rFonts w:ascii="Times New Roman" w:eastAsia="Times New Roman" w:hAnsi="Times New Roman" w:cs="Times New Roman"/>
          <w:sz w:val="24"/>
          <w:szCs w:val="24"/>
          <w:vertAlign w:val="superscript"/>
          <w:lang w:val="sr-Cyrl-RS" w:eastAsia="en-GB"/>
        </w:rPr>
        <w:footnoteReference w:id="45"/>
      </w:r>
      <w:r w:rsidRPr="0098020C">
        <w:rPr>
          <w:rFonts w:ascii="Times New Roman" w:eastAsia="Times New Roman" w:hAnsi="Times New Roman" w:cs="Times New Roman"/>
          <w:sz w:val="24"/>
          <w:szCs w:val="24"/>
          <w:lang w:val="sr-Cyrl-RS" w:eastAsia="en-GB"/>
        </w:rPr>
        <w:t xml:space="preserve"> </w:t>
      </w:r>
    </w:p>
    <w:p w14:paraId="2D0246E3" w14:textId="6E0899A5" w:rsidR="00C01367" w:rsidRPr="0098020C" w:rsidRDefault="00D54E11" w:rsidP="00D54E11">
      <w:pPr>
        <w:jc w:val="both"/>
        <w:rPr>
          <w:rFonts w:ascii="Times New Roman" w:eastAsia="Calibri" w:hAnsi="Times New Roman" w:cs="Times New Roman"/>
          <w:sz w:val="24"/>
          <w:szCs w:val="24"/>
          <w:lang w:val="sr-Cyrl-RS"/>
        </w:rPr>
      </w:pPr>
      <w:r w:rsidRPr="0098020C">
        <w:rPr>
          <w:rFonts w:ascii="Times New Roman" w:eastAsia="Calibri" w:hAnsi="Times New Roman" w:cs="Times New Roman"/>
          <w:iCs/>
          <w:sz w:val="24"/>
          <w:szCs w:val="24"/>
          <w:lang w:val="sr-Cyrl-RS" w:eastAsia="en-GB"/>
        </w:rPr>
        <w:t xml:space="preserve">Како се организације цивилног друштва у великој мери баве подршком рањивим групама, од значаја је и размотрити одредбе Закона о удружењима у вези са овом облашћу. Када се ради о </w:t>
      </w:r>
      <w:r w:rsidRPr="0098020C">
        <w:rPr>
          <w:rFonts w:ascii="Times New Roman" w:eastAsia="Calibri" w:hAnsi="Times New Roman" w:cs="Times New Roman"/>
          <w:bCs/>
          <w:i/>
          <w:iCs/>
          <w:sz w:val="24"/>
          <w:szCs w:val="24"/>
          <w:lang w:val="sr-Cyrl-RS" w:eastAsia="en-GB"/>
        </w:rPr>
        <w:t>Закону о удружењима</w:t>
      </w:r>
      <w:r w:rsidRPr="0098020C">
        <w:rPr>
          <w:rFonts w:ascii="Times New Roman" w:eastAsia="Calibri" w:hAnsi="Times New Roman" w:cs="Times New Roman"/>
          <w:iCs/>
          <w:sz w:val="24"/>
          <w:szCs w:val="24"/>
          <w:lang w:val="sr-Cyrl-RS" w:eastAsia="en-GB"/>
        </w:rPr>
        <w:t>, удружење се може основати ради остваривања или унапређења било ког заједничког или општег циља или интереса, који није забрањен Уставом или законом. Области које се сматрају општим циљем</w:t>
      </w:r>
      <w:r w:rsidRPr="0098020C">
        <w:rPr>
          <w:rFonts w:ascii="Times New Roman" w:eastAsia="Calibri" w:hAnsi="Times New Roman" w:cs="Times New Roman"/>
          <w:iCs/>
          <w:sz w:val="24"/>
          <w:szCs w:val="24"/>
          <w:vertAlign w:val="superscript"/>
          <w:lang w:val="sr-Cyrl-RS" w:eastAsia="en-GB"/>
        </w:rPr>
        <w:footnoteReference w:id="46"/>
      </w:r>
      <w:r w:rsidRPr="0098020C">
        <w:rPr>
          <w:rFonts w:ascii="Times New Roman" w:eastAsia="Calibri" w:hAnsi="Times New Roman" w:cs="Times New Roman"/>
          <w:iCs/>
          <w:sz w:val="24"/>
          <w:szCs w:val="24"/>
          <w:lang w:val="sr-Cyrl-RS" w:eastAsia="en-GB"/>
        </w:rPr>
        <w:t xml:space="preserve"> прецизирају се у делу Закона којим се уређује буџетско финансирање програма удружења. </w:t>
      </w:r>
      <w:r w:rsidRPr="0098020C">
        <w:rPr>
          <w:rFonts w:ascii="Times New Roman" w:eastAsia="Calibri" w:hAnsi="Times New Roman" w:cs="Times New Roman"/>
          <w:sz w:val="24"/>
          <w:szCs w:val="24"/>
          <w:lang w:val="sr-Cyrl-RS"/>
        </w:rPr>
        <w:t xml:space="preserve">Удружење може да стиче имовину из чланарине, домаћих и страних донација, буџетских средстава, пасивних прихода и прихода од приватних делатности, као и других </w:t>
      </w:r>
      <w:r w:rsidR="00E2083C" w:rsidRPr="0098020C">
        <w:rPr>
          <w:rFonts w:ascii="Times New Roman" w:eastAsia="Calibri" w:hAnsi="Times New Roman" w:cs="Times New Roman"/>
          <w:sz w:val="24"/>
          <w:szCs w:val="24"/>
          <w:lang w:val="sr-Cyrl-RS"/>
        </w:rPr>
        <w:t>прихода у складу са законом (члан</w:t>
      </w:r>
      <w:r w:rsidRPr="0098020C">
        <w:rPr>
          <w:rFonts w:ascii="Times New Roman" w:eastAsia="Calibri" w:hAnsi="Times New Roman" w:cs="Times New Roman"/>
          <w:sz w:val="24"/>
          <w:szCs w:val="24"/>
          <w:lang w:val="sr-Cyrl-RS"/>
        </w:rPr>
        <w:t xml:space="preserve"> 36). Удружење у Регистар привредних субјеката уписује само једну сродну привредну делатност, али може непосредно да обавља и сваку другу сродну привредну делатност која је утврђена у статуту. Закон о удружењима дозвољава могућност удружењима да обављају привредну делатност (под условом да је привредна делатност у вези са статутарним циљевима удружења, предвиђена статутом и мањег обима) али исту не дефинише те се релевантне одредбе налазе у Закону о порезу на добит правних лица, који удружења третира као „остала правна лица</w:t>
      </w:r>
      <w:r w:rsidR="00157823" w:rsidRPr="0098020C">
        <w:rPr>
          <w:rFonts w:ascii="Times New Roman" w:eastAsia="Calibri" w:hAnsi="Times New Roman" w:cs="Times New Roman"/>
          <w:sz w:val="24"/>
          <w:szCs w:val="24"/>
          <w:lang w:val="ru-RU"/>
        </w:rPr>
        <w:t>”</w:t>
      </w:r>
      <w:r w:rsidRPr="0098020C">
        <w:rPr>
          <w:rFonts w:ascii="Times New Roman" w:eastAsia="Calibri" w:hAnsi="Times New Roman" w:cs="Times New Roman"/>
          <w:sz w:val="24"/>
          <w:szCs w:val="24"/>
          <w:lang w:val="sr-Cyrl-RS"/>
        </w:rPr>
        <w:t xml:space="preserve"> у смислу обвезника закона и оставља бројне недоумице у погледу његове примене. </w:t>
      </w:r>
      <w:r w:rsidR="00C01367" w:rsidRPr="0098020C">
        <w:rPr>
          <w:rFonts w:ascii="Times New Roman" w:eastAsia="Calibri" w:hAnsi="Times New Roman" w:cs="Times New Roman"/>
          <w:sz w:val="24"/>
          <w:szCs w:val="24"/>
          <w:lang w:val="sr-Cyrl-RS"/>
        </w:rPr>
        <w:t xml:space="preserve">Међутим, потребно је прецизирати појам сродне привредне делатности у смислу Закона о удружењима, као и обавезу да се ради о привредној делатности мањег обима, потребног </w:t>
      </w:r>
      <w:r w:rsidR="00D5005B" w:rsidRPr="0098020C">
        <w:rPr>
          <w:rFonts w:ascii="Times New Roman" w:eastAsia="Calibri" w:hAnsi="Times New Roman" w:cs="Times New Roman"/>
          <w:sz w:val="24"/>
          <w:szCs w:val="24"/>
          <w:lang w:val="sr-Cyrl-RS"/>
        </w:rPr>
        <w:t>за остваривање циљева удружења, односно утврдити условљеност стицања статуса социјалног предузетника постојањем одређене регистроване привредне делатности.</w:t>
      </w:r>
    </w:p>
    <w:p w14:paraId="331E1758" w14:textId="090DA65E" w:rsidR="00D54E11" w:rsidRPr="0098020C" w:rsidRDefault="00D54E11" w:rsidP="00D54E11">
      <w:pPr>
        <w:spacing w:after="160"/>
        <w:jc w:val="both"/>
        <w:rPr>
          <w:rFonts w:ascii="Times New Roman" w:eastAsia="Calibri" w:hAnsi="Times New Roman" w:cs="Times New Roman"/>
          <w:strike/>
          <w:sz w:val="24"/>
          <w:szCs w:val="24"/>
          <w:lang w:val="sr-Cyrl-RS"/>
        </w:rPr>
      </w:pPr>
      <w:r w:rsidRPr="0098020C">
        <w:rPr>
          <w:rFonts w:ascii="Times New Roman" w:eastAsia="Calibri" w:hAnsi="Times New Roman" w:cs="Times New Roman"/>
          <w:sz w:val="24"/>
          <w:szCs w:val="24"/>
          <w:lang w:val="sr-Cyrl-RS"/>
        </w:rPr>
        <w:t xml:space="preserve">Како се социјално предузетништво остварује и кроз задужбине и фондације, од значаја за регулисање ове области јесте и </w:t>
      </w:r>
      <w:r w:rsidRPr="0098020C">
        <w:rPr>
          <w:rFonts w:ascii="Times New Roman" w:eastAsia="Calibri" w:hAnsi="Times New Roman" w:cs="Times New Roman"/>
          <w:bCs/>
          <w:i/>
          <w:sz w:val="24"/>
          <w:szCs w:val="24"/>
          <w:lang w:val="sr-Cyrl-RS"/>
        </w:rPr>
        <w:t>Закон о задужбинама и фондацијама</w:t>
      </w:r>
      <w:r w:rsidRPr="0098020C">
        <w:rPr>
          <w:rFonts w:ascii="Times New Roman" w:eastAsia="Times New Roman" w:hAnsi="Times New Roman" w:cs="Times New Roman"/>
          <w:sz w:val="24"/>
          <w:szCs w:val="24"/>
          <w:vertAlign w:val="superscript"/>
          <w:lang w:val="sr-Cyrl-RS" w:eastAsia="en-GB"/>
        </w:rPr>
        <w:footnoteReference w:id="47"/>
      </w:r>
      <w:r w:rsidRPr="0098020C">
        <w:rPr>
          <w:rFonts w:ascii="Times New Roman" w:eastAsia="Calibri" w:hAnsi="Times New Roman" w:cs="Times New Roman"/>
          <w:sz w:val="24"/>
          <w:szCs w:val="24"/>
          <w:lang w:val="sr-Cyrl-RS"/>
        </w:rPr>
        <w:t xml:space="preserve">. Закон прописује да се задужбина може основати ради остваривања приватних или општекорисних циљева, док се фондација може </w:t>
      </w:r>
      <w:r w:rsidRPr="0098020C">
        <w:rPr>
          <w:rFonts w:ascii="Times New Roman" w:eastAsia="Calibri" w:hAnsi="Times New Roman" w:cs="Times New Roman"/>
          <w:sz w:val="24"/>
          <w:szCs w:val="24"/>
          <w:lang w:val="sr-Cyrl-RS"/>
        </w:rPr>
        <w:lastRenderedPageBreak/>
        <w:t>основати само ради остваривања општекорисних циљева. Појам општекорисних циљева изричито се наводи у закону</w:t>
      </w:r>
      <w:r w:rsidRPr="0098020C">
        <w:rPr>
          <w:rFonts w:ascii="Times New Roman" w:eastAsia="Calibri" w:hAnsi="Times New Roman" w:cs="Times New Roman"/>
          <w:sz w:val="24"/>
          <w:szCs w:val="24"/>
          <w:vertAlign w:val="superscript"/>
          <w:lang w:val="sr-Cyrl-RS"/>
        </w:rPr>
        <w:footnoteReference w:id="48"/>
      </w:r>
      <w:r w:rsidRPr="0098020C">
        <w:rPr>
          <w:rFonts w:ascii="Times New Roman" w:eastAsia="Calibri" w:hAnsi="Times New Roman" w:cs="Times New Roman"/>
          <w:sz w:val="24"/>
          <w:szCs w:val="24"/>
          <w:lang w:val="sr-Cyrl-RS"/>
        </w:rPr>
        <w:t xml:space="preserve">. </w:t>
      </w:r>
    </w:p>
    <w:p w14:paraId="24726782" w14:textId="125F73EC"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Питања пореског третмана различитих правних форми кроз које се правна лица могу бавити социјалним предузетништвом регулише се бројним законима (нпр. Закон о порезу на добит правних лица, Закон о порезима на имовину). </w:t>
      </w:r>
    </w:p>
    <w:p w14:paraId="53F9A637" w14:textId="65A94BE5"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Када је реч о режиму јавног финансирања ОЦД, значајно је навести и основне препреке идентификоване у претходном </w:t>
      </w:r>
      <w:r w:rsidR="00947B49" w:rsidRPr="0098020C">
        <w:rPr>
          <w:rFonts w:ascii="Times New Roman" w:eastAsia="Calibri" w:hAnsi="Times New Roman" w:cs="Times New Roman"/>
          <w:sz w:val="24"/>
          <w:szCs w:val="24"/>
          <w:lang w:val="sr-Cyrl-RS"/>
        </w:rPr>
        <w:t>периоду</w:t>
      </w:r>
      <w:r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bCs/>
          <w:i/>
          <w:sz w:val="24"/>
          <w:szCs w:val="24"/>
          <w:lang w:val="sr-Cyrl-RS"/>
        </w:rPr>
        <w:t>Уредба о средствима за подстицање програма или недостајућег дела средстава за финансирање програма од јавног интереса</w:t>
      </w:r>
      <w:r w:rsidRPr="0098020C">
        <w:rPr>
          <w:rFonts w:ascii="Times New Roman" w:eastAsia="Calibri" w:hAnsi="Times New Roman" w:cs="Times New Roman"/>
          <w:bCs/>
          <w:sz w:val="24"/>
          <w:szCs w:val="24"/>
          <w:lang w:val="sr-Cyrl-RS"/>
        </w:rPr>
        <w:t xml:space="preserve"> </w:t>
      </w:r>
      <w:r w:rsidRPr="0098020C">
        <w:rPr>
          <w:rFonts w:ascii="Times New Roman" w:eastAsia="Calibri" w:hAnsi="Times New Roman" w:cs="Times New Roman"/>
          <w:bCs/>
          <w:i/>
          <w:sz w:val="24"/>
          <w:szCs w:val="24"/>
          <w:lang w:val="sr-Cyrl-RS"/>
        </w:rPr>
        <w:t>које реализују удружења</w:t>
      </w:r>
      <w:r w:rsidRPr="0098020C">
        <w:rPr>
          <w:rFonts w:ascii="Times New Roman" w:eastAsia="Calibri" w:hAnsi="Times New Roman" w:cs="Times New Roman"/>
          <w:sz w:val="24"/>
          <w:szCs w:val="24"/>
          <w:lang w:val="sr-Cyrl-RS"/>
        </w:rPr>
        <w:t xml:space="preserve"> изричито се односи на удружења, али не и на задужбине и фондације, што доводи до рестриктивног тумачења од стране органа јавне управе, иако су општекорисни циљеви исти. Затим, јавно финансирање ОЦД није у довољној мери повезано са приоритетима јавне политике, односно везано за националне стратегије, постављене стратешке циљеве и секторске политике. Пракса суфинансирања програма и пројеката недовољно је развијена, указујући на недовољну међусобну координацију јавне управе и/или других донатора у процесу планирања пројеката ОЦД. </w:t>
      </w:r>
    </w:p>
    <w:p w14:paraId="596FEBEF" w14:textId="77777777" w:rsidR="00A133BC"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i/>
          <w:sz w:val="24"/>
          <w:szCs w:val="24"/>
          <w:lang w:val="sr-Cyrl-RS"/>
        </w:rPr>
        <w:t>Акционим планом за ПГ23</w:t>
      </w:r>
      <w:r w:rsidRPr="0098020C">
        <w:rPr>
          <w:rFonts w:ascii="Times New Roman" w:eastAsia="Calibri" w:hAnsi="Times New Roman" w:cs="Times New Roman"/>
          <w:sz w:val="24"/>
          <w:szCs w:val="24"/>
          <w:lang w:val="sr-Cyrl-RS"/>
        </w:rPr>
        <w:t xml:space="preserve"> предвиђено је успостављање законодавног оквира у области социјалног предузетништва који ће омогућити повећање радне активације радно способних лица која се налазе у систему социјалне заштите, теже запошљивих незапослених лица у складу са прописима из области запошљавања (укључујући и Роме) и осталих теже запошљивих лица из посебно осетљивих категорија, у складу са најбољим праксама Европске уније (активност 3.6.2.26.). Дакле, АП23 такође говори о широј категорији лица на која би се односило остваривање општекорисних циљева. </w:t>
      </w:r>
    </w:p>
    <w:p w14:paraId="37A56834" w14:textId="52682D8F" w:rsidR="001A5066"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i/>
          <w:sz w:val="24"/>
          <w:szCs w:val="24"/>
          <w:lang w:val="sr-Cyrl-RS"/>
        </w:rPr>
        <w:t>Радна група за израду Нацрта закона о социјалном предузетништву</w:t>
      </w:r>
      <w:r w:rsidRPr="0098020C">
        <w:rPr>
          <w:rFonts w:ascii="Times New Roman" w:eastAsia="Calibri" w:hAnsi="Times New Roman" w:cs="Times New Roman"/>
          <w:sz w:val="24"/>
          <w:szCs w:val="24"/>
          <w:lang w:val="sr-Cyrl-RS"/>
        </w:rPr>
        <w:t xml:space="preserve"> формирана је у марту 2021. године. У рад Радне групе, поред представника министарстава и других државних органа, укључени су и представници ОЦД ради утврђивања концепта будућег закона (који је био споран у Нацрту закона из 2019. године). </w:t>
      </w:r>
      <w:r w:rsidR="00A133BC" w:rsidRPr="0098020C">
        <w:rPr>
          <w:rFonts w:ascii="Times New Roman" w:eastAsia="Calibri" w:hAnsi="Times New Roman" w:cs="Times New Roman"/>
          <w:sz w:val="24"/>
          <w:szCs w:val="24"/>
          <w:lang w:val="sr-Cyrl-RS"/>
        </w:rPr>
        <w:t xml:space="preserve">Радна група је израдила </w:t>
      </w:r>
      <w:r w:rsidR="00A133BC" w:rsidRPr="0098020C">
        <w:rPr>
          <w:rFonts w:ascii="Times New Roman" w:eastAsia="Calibri" w:hAnsi="Times New Roman" w:cs="Times New Roman"/>
          <w:bCs/>
          <w:i/>
          <w:sz w:val="24"/>
          <w:szCs w:val="24"/>
          <w:lang w:val="sr-Cyrl-RS"/>
        </w:rPr>
        <w:t xml:space="preserve">Нацрт закона о социјалном </w:t>
      </w:r>
      <w:r w:rsidR="00A133BC" w:rsidRPr="0098020C">
        <w:rPr>
          <w:rFonts w:ascii="Times New Roman" w:eastAsia="Calibri" w:hAnsi="Times New Roman" w:cs="Times New Roman"/>
          <w:bCs/>
          <w:i/>
          <w:sz w:val="24"/>
          <w:szCs w:val="24"/>
          <w:lang w:val="sr-Cyrl-RS"/>
        </w:rPr>
        <w:lastRenderedPageBreak/>
        <w:t>предузетништву (солидарној економији)</w:t>
      </w:r>
      <w:r w:rsidR="00A133BC" w:rsidRPr="0098020C">
        <w:rPr>
          <w:rFonts w:ascii="Times New Roman" w:eastAsia="Calibri" w:hAnsi="Times New Roman" w:cs="Times New Roman"/>
          <w:b/>
          <w:i/>
          <w:sz w:val="24"/>
          <w:szCs w:val="24"/>
          <w:lang w:val="sr-Cyrl-RS"/>
        </w:rPr>
        <w:t xml:space="preserve"> </w:t>
      </w:r>
      <w:r w:rsidR="00A133BC" w:rsidRPr="0098020C">
        <w:rPr>
          <w:rFonts w:ascii="Times New Roman" w:eastAsia="Calibri" w:hAnsi="Times New Roman" w:cs="Times New Roman"/>
          <w:sz w:val="24"/>
          <w:szCs w:val="24"/>
          <w:lang w:val="sr-Cyrl-RS"/>
        </w:rPr>
        <w:t>који је у децембру 2021. године упућен на јавну расправу.</w:t>
      </w:r>
    </w:p>
    <w:p w14:paraId="2C8332F2" w14:textId="6D3FC801"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Правни систем у</w:t>
      </w:r>
      <w:r w:rsidR="002D6F28">
        <w:rPr>
          <w:rFonts w:ascii="Times New Roman" w:eastAsia="Calibri" w:hAnsi="Times New Roman" w:cs="Times New Roman"/>
          <w:sz w:val="24"/>
          <w:szCs w:val="24"/>
          <w:lang w:val="sr-Cyrl-RS"/>
        </w:rPr>
        <w:t xml:space="preserve"> Републици</w:t>
      </w:r>
      <w:r w:rsidRPr="0098020C">
        <w:rPr>
          <w:rFonts w:ascii="Times New Roman" w:eastAsia="Calibri" w:hAnsi="Times New Roman" w:cs="Times New Roman"/>
          <w:sz w:val="24"/>
          <w:szCs w:val="24"/>
          <w:lang w:val="sr-Cyrl-RS"/>
        </w:rPr>
        <w:t xml:space="preserve"> Србији омогућава ослобађање</w:t>
      </w:r>
      <w:r w:rsidR="003371B8" w:rsidRPr="0098020C">
        <w:rPr>
          <w:rFonts w:ascii="Times New Roman" w:eastAsia="Calibri" w:hAnsi="Times New Roman" w:cs="Times New Roman"/>
          <w:sz w:val="24"/>
          <w:szCs w:val="24"/>
          <w:lang w:val="sr-Cyrl-RS"/>
        </w:rPr>
        <w:t xml:space="preserve"> од</w:t>
      </w:r>
      <w:r w:rsidRPr="0098020C">
        <w:rPr>
          <w:rFonts w:ascii="Times New Roman" w:eastAsia="Calibri" w:hAnsi="Times New Roman" w:cs="Times New Roman"/>
          <w:sz w:val="24"/>
          <w:szCs w:val="24"/>
          <w:lang w:val="sr-Cyrl-RS"/>
        </w:rPr>
        <w:t xml:space="preserve"> пореза</w:t>
      </w:r>
      <w:r w:rsidR="003371B8" w:rsidRPr="0098020C">
        <w:rPr>
          <w:rFonts w:ascii="Times New Roman" w:eastAsia="Calibri" w:hAnsi="Times New Roman" w:cs="Times New Roman"/>
          <w:sz w:val="24"/>
          <w:szCs w:val="24"/>
          <w:lang w:val="sr-Cyrl-RS"/>
        </w:rPr>
        <w:t xml:space="preserve"> за </w:t>
      </w:r>
      <w:r w:rsidRPr="0098020C">
        <w:rPr>
          <w:rFonts w:ascii="Times New Roman" w:eastAsia="Calibri" w:hAnsi="Times New Roman" w:cs="Times New Roman"/>
          <w:sz w:val="24"/>
          <w:szCs w:val="24"/>
          <w:lang w:val="sr-Cyrl-RS"/>
        </w:rPr>
        <w:t>св</w:t>
      </w:r>
      <w:r w:rsidR="003371B8" w:rsidRPr="0098020C">
        <w:rPr>
          <w:rFonts w:ascii="Times New Roman" w:eastAsia="Calibri" w:hAnsi="Times New Roman" w:cs="Times New Roman"/>
          <w:sz w:val="24"/>
          <w:szCs w:val="24"/>
          <w:lang w:val="sr-Cyrl-RS"/>
        </w:rPr>
        <w:t>е</w:t>
      </w:r>
      <w:r w:rsidRPr="0098020C">
        <w:rPr>
          <w:rFonts w:ascii="Times New Roman" w:eastAsia="Calibri" w:hAnsi="Times New Roman" w:cs="Times New Roman"/>
          <w:sz w:val="24"/>
          <w:szCs w:val="24"/>
          <w:lang w:val="sr-Cyrl-RS"/>
        </w:rPr>
        <w:t xml:space="preserve"> грантов</w:t>
      </w:r>
      <w:r w:rsidR="003371B8" w:rsidRPr="0098020C">
        <w:rPr>
          <w:rFonts w:ascii="Times New Roman" w:eastAsia="Calibri" w:hAnsi="Times New Roman" w:cs="Times New Roman"/>
          <w:sz w:val="24"/>
          <w:szCs w:val="24"/>
          <w:lang w:val="sr-Cyrl-RS"/>
        </w:rPr>
        <w:t>е</w:t>
      </w:r>
      <w:r w:rsidRPr="0098020C">
        <w:rPr>
          <w:rFonts w:ascii="Times New Roman" w:eastAsia="Calibri" w:hAnsi="Times New Roman" w:cs="Times New Roman"/>
          <w:sz w:val="24"/>
          <w:szCs w:val="24"/>
          <w:lang w:val="sr-Cyrl-RS"/>
        </w:rPr>
        <w:t xml:space="preserve"> и донација које подржавају непрофитно деловање ОЦД, што указује на </w:t>
      </w:r>
      <w:r w:rsidR="003371B8" w:rsidRPr="0098020C">
        <w:rPr>
          <w:rFonts w:ascii="Times New Roman" w:eastAsia="Calibri" w:hAnsi="Times New Roman" w:cs="Times New Roman"/>
          <w:sz w:val="24"/>
          <w:szCs w:val="24"/>
          <w:lang w:val="sr-Cyrl-RS"/>
        </w:rPr>
        <w:t xml:space="preserve">постојање </w:t>
      </w:r>
      <w:r w:rsidRPr="0098020C">
        <w:rPr>
          <w:rFonts w:ascii="Times New Roman" w:eastAsia="Calibri" w:hAnsi="Times New Roman" w:cs="Times New Roman"/>
          <w:sz w:val="24"/>
          <w:szCs w:val="24"/>
          <w:lang w:val="sr-Cyrl-RS"/>
        </w:rPr>
        <w:t>подстицајно</w:t>
      </w:r>
      <w:r w:rsidR="003371B8" w:rsidRPr="0098020C">
        <w:rPr>
          <w:rFonts w:ascii="Times New Roman" w:eastAsia="Calibri" w:hAnsi="Times New Roman" w:cs="Times New Roman"/>
          <w:sz w:val="24"/>
          <w:szCs w:val="24"/>
          <w:lang w:val="sr-Cyrl-RS"/>
        </w:rPr>
        <w:t>г</w:t>
      </w:r>
      <w:r w:rsidRPr="0098020C">
        <w:rPr>
          <w:rFonts w:ascii="Times New Roman" w:eastAsia="Calibri" w:hAnsi="Times New Roman" w:cs="Times New Roman"/>
          <w:sz w:val="24"/>
          <w:szCs w:val="24"/>
          <w:lang w:val="sr-Cyrl-RS"/>
        </w:rPr>
        <w:t xml:space="preserve"> окружењ</w:t>
      </w:r>
      <w:r w:rsidR="003371B8" w:rsidRPr="0098020C">
        <w:rPr>
          <w:rFonts w:ascii="Times New Roman" w:eastAsia="Calibri" w:hAnsi="Times New Roman" w:cs="Times New Roman"/>
          <w:sz w:val="24"/>
          <w:szCs w:val="24"/>
          <w:lang w:val="sr-Cyrl-RS"/>
        </w:rPr>
        <w:t>а</w:t>
      </w:r>
      <w:r w:rsidRPr="0098020C">
        <w:rPr>
          <w:rFonts w:ascii="Times New Roman" w:eastAsia="Calibri" w:hAnsi="Times New Roman" w:cs="Times New Roman"/>
          <w:sz w:val="24"/>
          <w:szCs w:val="24"/>
          <w:lang w:val="sr-Cyrl-RS"/>
        </w:rPr>
        <w:t>. Према Закону о порезу на добит правних лица ОЦД су изузете од опорезивања на грантове, донације, чланарине и неекономске изворе прихода. Закон предвиђа пореске одбитке за издвајање за здравствену заштиту, у културне, образовне, научне, хуманитарне, верске сврхе, у сврху заштите животне средине и у вези са спортом.</w:t>
      </w:r>
    </w:p>
    <w:p w14:paraId="40462DFA" w14:textId="005554D3"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Како се наводи у </w:t>
      </w:r>
      <w:r w:rsidRPr="0098020C">
        <w:rPr>
          <w:rFonts w:ascii="Times New Roman" w:eastAsia="Calibri" w:hAnsi="Times New Roman" w:cs="Times New Roman"/>
          <w:bCs/>
          <w:i/>
          <w:sz w:val="24"/>
          <w:szCs w:val="24"/>
          <w:lang w:val="sr-Cyrl-RS"/>
        </w:rPr>
        <w:t>Матрици за праћење подстицајног окружењ</w:t>
      </w:r>
      <w:r w:rsidR="00291036">
        <w:rPr>
          <w:rFonts w:ascii="Times New Roman" w:eastAsia="Calibri" w:hAnsi="Times New Roman" w:cs="Times New Roman"/>
          <w:bCs/>
          <w:i/>
          <w:sz w:val="24"/>
          <w:szCs w:val="24"/>
          <w:lang w:val="sr-Cyrl-RS"/>
        </w:rPr>
        <w:t xml:space="preserve">а за развој цивилног друштва - </w:t>
      </w:r>
      <w:r w:rsidRPr="0098020C">
        <w:rPr>
          <w:rFonts w:ascii="Times New Roman" w:eastAsia="Calibri" w:hAnsi="Times New Roman" w:cs="Times New Roman"/>
          <w:bCs/>
          <w:i/>
          <w:sz w:val="24"/>
          <w:szCs w:val="24"/>
          <w:lang w:val="sr-Cyrl-RS"/>
        </w:rPr>
        <w:t>Извештај за Србију (2019</w:t>
      </w:r>
      <w:r w:rsidRPr="0098020C">
        <w:rPr>
          <w:rFonts w:ascii="Times New Roman" w:eastAsia="Calibri" w:hAnsi="Times New Roman" w:cs="Times New Roman"/>
          <w:bCs/>
          <w:i/>
          <w:sz w:val="24"/>
          <w:szCs w:val="24"/>
          <w:vertAlign w:val="superscript"/>
          <w:lang w:val="sr-Cyrl-RS"/>
        </w:rPr>
        <w:footnoteReference w:id="49"/>
      </w:r>
      <w:r w:rsidRPr="0098020C">
        <w:rPr>
          <w:rFonts w:ascii="Times New Roman" w:eastAsia="Calibri" w:hAnsi="Times New Roman" w:cs="Times New Roman"/>
          <w:bCs/>
          <w:i/>
          <w:sz w:val="24"/>
          <w:szCs w:val="24"/>
          <w:lang w:val="sr-Cyrl-RS"/>
        </w:rPr>
        <w:t>),</w:t>
      </w:r>
      <w:r w:rsidRPr="0098020C">
        <w:rPr>
          <w:rFonts w:ascii="Times New Roman" w:eastAsia="Calibri" w:hAnsi="Times New Roman" w:cs="Times New Roman"/>
          <w:sz w:val="24"/>
          <w:szCs w:val="24"/>
          <w:lang w:val="sr-Cyrl-RS"/>
        </w:rPr>
        <w:t xml:space="preserve"> пракса делимично испуњава стандарде када је у питању директни или индиректни (скривени) порез на пријављене донације. Ниједна ОЦД која је очествовала у ММ Анкети није известила да је надлежном органу платила накнаду за примљени грант. Међутим, како се наводи у Матрици, само 2 ОЦД које су учествовале у ММ Анкети известиле су да су користиле пореске олакшице за обављање привредне делатности (нпр. потпуно ослобођење од пореза или ослобађање до одређеног износа на приход од продаје и услуга). Као кључну препреку навеле су административне захтеве за приступ пореским олакшицама за обављање привредне делатности као веома оптерећујуће. </w:t>
      </w:r>
    </w:p>
    <w:p w14:paraId="5F5EB546" w14:textId="77777777"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Пракса у вези са функционалним поступком за тражење пореског одбитка за појединачне донације указују на делимично подстицајно корпоративно окружење. Тако се наводи да је 44,2% ОЦД које су учествовале у ММ Анкети сагласно са тврдњом да се поједини донатори суочавају с тешкоћама у приступу пореским одбитцима (нпр. процедура је компликована; отежавајући административни захтеви). Интересантно је да је у склопу овог истраживања Пореска управа известила да нема податке о броју корпоративних донатора који су затражили одбитак пореза за своје донације (у медицинске, образовне, научне, хуманитарне, верске,у сврху заштите животне средине и спортске сврхе, као и за давање установама социјалне заштите).</w:t>
      </w:r>
    </w:p>
    <w:p w14:paraId="34E0F60D" w14:textId="77777777" w:rsidR="002D6F28" w:rsidRDefault="002D6F28" w:rsidP="00485A46">
      <w:pPr>
        <w:spacing w:after="160"/>
        <w:jc w:val="both"/>
        <w:rPr>
          <w:rFonts w:ascii="Times New Roman" w:eastAsia="Calibri" w:hAnsi="Times New Roman" w:cs="Times New Roman"/>
          <w:sz w:val="24"/>
          <w:szCs w:val="24"/>
          <w:lang w:val="sr-Cyrl-RS"/>
        </w:rPr>
      </w:pPr>
    </w:p>
    <w:p w14:paraId="77E236DD" w14:textId="5CD6BB6C" w:rsidR="00D54E11" w:rsidRPr="0098020C" w:rsidRDefault="00D54E11" w:rsidP="00485A46">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Имајући у виду све наведено, у предстојећем периоду потребно је развити улогу организација цивилног друштва</w:t>
      </w:r>
      <w:r w:rsidRPr="0098020C">
        <w:rPr>
          <w:rFonts w:ascii="Times New Roman" w:eastAsia="SimSun" w:hAnsi="Times New Roman" w:cs="Times New Roman"/>
          <w:sz w:val="24"/>
          <w:szCs w:val="24"/>
          <w:lang w:val="sr-Cyrl-RS"/>
        </w:rPr>
        <w:t xml:space="preserve"> </w:t>
      </w:r>
      <w:r w:rsidRPr="0098020C">
        <w:rPr>
          <w:rFonts w:ascii="Times New Roman" w:eastAsia="Calibri" w:hAnsi="Times New Roman" w:cs="Times New Roman"/>
          <w:sz w:val="24"/>
          <w:szCs w:val="24"/>
          <w:lang w:val="sr-Cyrl-RS"/>
        </w:rPr>
        <w:t>у области социјалног предузетништва кроз:</w:t>
      </w:r>
    </w:p>
    <w:p w14:paraId="3C5FA4F6" w14:textId="77777777" w:rsidR="00D54E11" w:rsidRPr="0098020C" w:rsidRDefault="00D54E11" w:rsidP="00485A46">
      <w:pPr>
        <w:spacing w:after="160"/>
        <w:jc w:val="both"/>
        <w:rPr>
          <w:rFonts w:ascii="Times New Roman" w:eastAsia="SimSun" w:hAnsi="Times New Roman" w:cs="Times New Roman"/>
          <w:sz w:val="24"/>
          <w:szCs w:val="24"/>
          <w:lang w:val="sr-Cyrl-RS"/>
        </w:rPr>
      </w:pPr>
      <w:r w:rsidRPr="0098020C">
        <w:rPr>
          <w:rFonts w:ascii="Times New Roman" w:eastAsia="Calibri" w:hAnsi="Times New Roman" w:cs="Times New Roman"/>
          <w:sz w:val="24"/>
          <w:szCs w:val="24"/>
          <w:lang w:val="sr-Cyrl-RS"/>
        </w:rPr>
        <w:t>-</w:t>
      </w:r>
      <w:r w:rsidRPr="0098020C">
        <w:rPr>
          <w:rFonts w:ascii="Times New Roman" w:eastAsia="SimSun" w:hAnsi="Times New Roman" w:cs="Times New Roman"/>
          <w:sz w:val="24"/>
          <w:szCs w:val="24"/>
          <w:lang w:val="sr-Cyrl-RS"/>
        </w:rPr>
        <w:t xml:space="preserve"> Дефинисање приоритета јавних политика у области социјалног предузетништва кроз јавну дебату и синергију надлежних органа јавне власти</w:t>
      </w:r>
      <w:r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sz w:val="24"/>
          <w:szCs w:val="24"/>
          <w:lang w:val="sr-Cyrl-RS"/>
        </w:rPr>
        <w:lastRenderedPageBreak/>
        <w:t xml:space="preserve">којима се </w:t>
      </w:r>
      <w:r w:rsidRPr="0098020C">
        <w:rPr>
          <w:rFonts w:ascii="Times New Roman" w:eastAsia="SimSun" w:hAnsi="Times New Roman" w:cs="Times New Roman"/>
          <w:sz w:val="24"/>
          <w:szCs w:val="24"/>
          <w:lang w:val="sr-Cyrl-RS"/>
        </w:rPr>
        <w:t>препознаје социјално предузетништв као друштвена вредност у различитим секторима;</w:t>
      </w:r>
    </w:p>
    <w:p w14:paraId="3C4841C4" w14:textId="77777777" w:rsidR="00D54E11" w:rsidRPr="0098020C" w:rsidRDefault="00D54E11" w:rsidP="00485A46">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Усвајање нормативног оквира који би на јединствен начин уредио оснивање и рад социјалних предузећа, узимајући у обзир искуства удружења, задруга и фондација, социјалних предузећа;</w:t>
      </w:r>
    </w:p>
    <w:p w14:paraId="3B0FD239" w14:textId="77777777" w:rsidR="00D54E11" w:rsidRPr="0098020C" w:rsidRDefault="00D54E11" w:rsidP="00485A46">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Дефинисање концепта општекорисног интереса, као и рањивих група које могу бити обухваћене социјалним предузетништвом као корисници;</w:t>
      </w:r>
    </w:p>
    <w:p w14:paraId="69009C43" w14:textId="77777777" w:rsidR="00D54E11" w:rsidRPr="0098020C" w:rsidRDefault="00D54E11" w:rsidP="00485A46">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Обезбеђење диверзитета финансирања ОЦД кроз алтернативне изворе финансирања и социјално предузетништво;</w:t>
      </w:r>
    </w:p>
    <w:p w14:paraId="5777A216" w14:textId="77777777" w:rsidR="00D54E11" w:rsidRPr="0098020C" w:rsidRDefault="00D54E11" w:rsidP="00485A46">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Дефинисање пореских олакшица односно финансијског аспекта пословања</w:t>
      </w:r>
      <w:r w:rsidRPr="0098020C">
        <w:rPr>
          <w:rFonts w:ascii="Times New Roman" w:eastAsia="Calibri" w:hAnsi="Times New Roman" w:cs="Times New Roman"/>
          <w:sz w:val="24"/>
          <w:szCs w:val="24"/>
          <w:lang w:val="sr-Cyrl-RS"/>
        </w:rPr>
        <w:t xml:space="preserve"> </w:t>
      </w:r>
      <w:r w:rsidRPr="0098020C">
        <w:rPr>
          <w:rFonts w:ascii="Times New Roman" w:eastAsia="SimSun" w:hAnsi="Times New Roman" w:cs="Times New Roman"/>
          <w:sz w:val="24"/>
          <w:szCs w:val="24"/>
          <w:lang w:val="sr-Cyrl-RS"/>
        </w:rPr>
        <w:t>у циљу бољег коришћења потенцијала друштвено одговорног пословања за развој социјалног предузетништва;</w:t>
      </w:r>
    </w:p>
    <w:p w14:paraId="2392077A" w14:textId="312D5BC3" w:rsidR="00D54E11" w:rsidRPr="0098020C" w:rsidRDefault="00D54E11" w:rsidP="00485A46">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xml:space="preserve"> - Промоциј</w:t>
      </w:r>
      <w:r w:rsidR="00A133BC" w:rsidRPr="0098020C">
        <w:rPr>
          <w:rFonts w:ascii="Times New Roman" w:eastAsia="SimSun" w:hAnsi="Times New Roman" w:cs="Times New Roman"/>
          <w:sz w:val="24"/>
          <w:szCs w:val="24"/>
          <w:lang w:val="sr-Cyrl-RS"/>
        </w:rPr>
        <w:t>а</w:t>
      </w:r>
      <w:r w:rsidRPr="0098020C">
        <w:rPr>
          <w:rFonts w:ascii="Times New Roman" w:eastAsia="SimSun" w:hAnsi="Times New Roman" w:cs="Times New Roman"/>
          <w:sz w:val="24"/>
          <w:szCs w:val="24"/>
          <w:lang w:val="sr-Cyrl-RS"/>
        </w:rPr>
        <w:t xml:space="preserve"> социјалног предузетништва и добрих пракси у овој области;</w:t>
      </w:r>
    </w:p>
    <w:p w14:paraId="343592DC" w14:textId="77777777" w:rsidR="00D54E11" w:rsidRPr="0098020C" w:rsidRDefault="00D54E11" w:rsidP="00485A46">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xml:space="preserve"> - Јачање сарадње и промоцију јавно-приватног партнерства у овој области; </w:t>
      </w:r>
    </w:p>
    <w:p w14:paraId="064FDCF7" w14:textId="45D81DD5" w:rsidR="00D54E11" w:rsidRPr="0098020C" w:rsidRDefault="00D54E11" w:rsidP="00485A46">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Израд</w:t>
      </w:r>
      <w:r w:rsidR="00A133BC" w:rsidRPr="0098020C">
        <w:rPr>
          <w:rFonts w:ascii="Times New Roman" w:eastAsia="SimSun" w:hAnsi="Times New Roman" w:cs="Times New Roman"/>
          <w:sz w:val="24"/>
          <w:szCs w:val="24"/>
          <w:lang w:val="sr-Cyrl-RS"/>
        </w:rPr>
        <w:t>а</w:t>
      </w:r>
      <w:r w:rsidRPr="0098020C">
        <w:rPr>
          <w:rFonts w:ascii="Times New Roman" w:eastAsia="SimSun" w:hAnsi="Times New Roman" w:cs="Times New Roman"/>
          <w:sz w:val="24"/>
          <w:szCs w:val="24"/>
          <w:lang w:val="sr-Cyrl-RS"/>
        </w:rPr>
        <w:t xml:space="preserve"> стратешких докумената у области социјалног предузетништва на локалном нивоу.</w:t>
      </w:r>
    </w:p>
    <w:p w14:paraId="40DC9771" w14:textId="77777777" w:rsidR="00D54E11" w:rsidRPr="0098020C" w:rsidRDefault="00D54E11" w:rsidP="00485A46">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Дугорочно, неопходно је наставити и са континуираном вертикалном и хоризонталном координацијом између органа јавне управе и цивилног друштва у активностима од значаја за социјално предузетништво.</w:t>
      </w:r>
    </w:p>
    <w:p w14:paraId="69AAAE3A" w14:textId="77777777" w:rsidR="00D54E11" w:rsidRPr="0098020C" w:rsidRDefault="00D54E11" w:rsidP="00485A46">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Потребно је на иновативан начин приступити методама подршке рањивих група, укључујући разматрање приступа ‘старт уп’ средствима из јавних фондова са циљем унапређења дигиталних вештина маргинализованих група.</w:t>
      </w:r>
    </w:p>
    <w:p w14:paraId="429BCB09" w14:textId="3F2466EF" w:rsidR="00D54E11" w:rsidRPr="0098020C" w:rsidRDefault="00D54E11" w:rsidP="008E2D79">
      <w:pPr>
        <w:spacing w:after="0"/>
        <w:jc w:val="both"/>
        <w:rPr>
          <w:rFonts w:ascii="Times New Roman" w:eastAsia="Calibri" w:hAnsi="Times New Roman" w:cs="Times New Roman"/>
          <w:bCs/>
          <w:sz w:val="24"/>
          <w:szCs w:val="24"/>
          <w:lang w:val="sr-Cyrl-RS"/>
        </w:rPr>
      </w:pPr>
    </w:p>
    <w:p w14:paraId="0EFD5DCE" w14:textId="77777777" w:rsidR="00A133BC" w:rsidRPr="0098020C" w:rsidRDefault="00A133BC" w:rsidP="008E2D79">
      <w:pPr>
        <w:spacing w:after="0"/>
        <w:jc w:val="both"/>
        <w:rPr>
          <w:rFonts w:ascii="Times New Roman" w:eastAsia="Calibri" w:hAnsi="Times New Roman" w:cs="Times New Roman"/>
          <w:bCs/>
          <w:sz w:val="24"/>
          <w:szCs w:val="24"/>
          <w:lang w:val="sr-Cyrl-RS"/>
        </w:rPr>
      </w:pPr>
    </w:p>
    <w:p w14:paraId="6DC8F0E8" w14:textId="43A6BD2D" w:rsidR="00D54E11" w:rsidRPr="0098020C" w:rsidRDefault="00D54E11" w:rsidP="001D0D11">
      <w:pPr>
        <w:pStyle w:val="Heading2"/>
        <w:rPr>
          <w:rFonts w:ascii="Times New Roman" w:hAnsi="Times New Roman"/>
          <w:color w:val="auto"/>
          <w:sz w:val="24"/>
          <w:szCs w:val="24"/>
          <w:lang w:val="sr-Cyrl-RS"/>
        </w:rPr>
      </w:pPr>
      <w:bookmarkStart w:id="67" w:name="_Toc90191913"/>
      <w:r w:rsidRPr="0098020C">
        <w:rPr>
          <w:rFonts w:ascii="Times New Roman" w:hAnsi="Times New Roman"/>
          <w:color w:val="auto"/>
          <w:sz w:val="24"/>
          <w:szCs w:val="24"/>
          <w:lang w:val="sr-Cyrl-RS"/>
        </w:rPr>
        <w:t>5.3.</w:t>
      </w:r>
      <w:r w:rsidR="00E7133D" w:rsidRPr="0098020C">
        <w:rPr>
          <w:rFonts w:ascii="Times New Roman" w:hAnsi="Times New Roman"/>
          <w:color w:val="auto"/>
          <w:sz w:val="24"/>
          <w:szCs w:val="24"/>
          <w:lang w:val="sr-Cyrl-RS"/>
        </w:rPr>
        <w:t>3</w:t>
      </w:r>
      <w:r w:rsidRPr="0098020C">
        <w:rPr>
          <w:rFonts w:ascii="Times New Roman" w:hAnsi="Times New Roman"/>
          <w:color w:val="auto"/>
          <w:sz w:val="24"/>
          <w:szCs w:val="24"/>
          <w:lang w:val="sr-Cyrl-RS"/>
        </w:rPr>
        <w:t>. В</w:t>
      </w:r>
      <w:r w:rsidR="00140ADB" w:rsidRPr="0098020C">
        <w:rPr>
          <w:rFonts w:ascii="Times New Roman" w:hAnsi="Times New Roman"/>
          <w:color w:val="auto"/>
          <w:sz w:val="24"/>
          <w:szCs w:val="24"/>
          <w:lang w:val="sr-Cyrl-RS"/>
        </w:rPr>
        <w:t>олонтерство</w:t>
      </w:r>
      <w:r w:rsidR="00140ADB" w:rsidRPr="0098020C">
        <w:rPr>
          <w:rFonts w:ascii="Times New Roman" w:eastAsia="Calibri" w:hAnsi="Times New Roman"/>
          <w:color w:val="auto"/>
          <w:sz w:val="24"/>
          <w:szCs w:val="24"/>
          <w:lang w:val="sr-Cyrl-RS"/>
        </w:rPr>
        <w:t xml:space="preserve"> </w:t>
      </w:r>
      <w:r w:rsidR="00140ADB" w:rsidRPr="0098020C">
        <w:rPr>
          <w:rFonts w:ascii="Times New Roman" w:hAnsi="Times New Roman"/>
          <w:color w:val="auto"/>
          <w:sz w:val="24"/>
          <w:szCs w:val="24"/>
          <w:lang w:val="sr-Cyrl-RS"/>
        </w:rPr>
        <w:t>и улога организација цивилног друштва</w:t>
      </w:r>
      <w:bookmarkEnd w:id="67"/>
    </w:p>
    <w:p w14:paraId="50CEEFEA" w14:textId="77777777" w:rsidR="00D54E11" w:rsidRPr="0098020C" w:rsidRDefault="00D54E11" w:rsidP="00747FF0">
      <w:pPr>
        <w:rPr>
          <w:rFonts w:ascii="Times New Roman" w:hAnsi="Times New Roman" w:cs="Times New Roman"/>
          <w:sz w:val="24"/>
          <w:szCs w:val="24"/>
          <w:lang w:val="sr-Cyrl-RS"/>
        </w:rPr>
      </w:pPr>
    </w:p>
    <w:p w14:paraId="209492A5" w14:textId="7593111E"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Када је реч о међународном нормативном оквиру, значај волонтирања препознат је у низу међународних докумената. Релевантни документи Уједињених нација су Резолуција Генералне скупштине УН 56/38 (2002)</w:t>
      </w:r>
      <w:r w:rsidRPr="0098020C">
        <w:rPr>
          <w:rFonts w:ascii="Times New Roman" w:eastAsia="Calibri" w:hAnsi="Times New Roman" w:cs="Times New Roman"/>
          <w:sz w:val="24"/>
          <w:szCs w:val="24"/>
          <w:vertAlign w:val="superscript"/>
          <w:lang w:val="sr-Cyrl-RS"/>
        </w:rPr>
        <w:footnoteReference w:id="50"/>
      </w:r>
      <w:r w:rsidRPr="0098020C">
        <w:rPr>
          <w:rFonts w:ascii="Times New Roman" w:eastAsia="Calibri" w:hAnsi="Times New Roman" w:cs="Times New Roman"/>
          <w:sz w:val="24"/>
          <w:szCs w:val="24"/>
          <w:lang w:val="sr-Cyrl-RS"/>
        </w:rPr>
        <w:t xml:space="preserve"> која препоручује државама стварање „подстицајних фискалних, законских и других оквира, укључујући оне који се односе на организације које се баве </w:t>
      </w:r>
      <w:r w:rsidRPr="0098020C">
        <w:rPr>
          <w:rFonts w:ascii="Times New Roman" w:eastAsia="Calibri" w:hAnsi="Times New Roman" w:cs="Times New Roman"/>
          <w:sz w:val="24"/>
          <w:szCs w:val="24"/>
          <w:lang w:val="sr-Cyrl-RS"/>
        </w:rPr>
        <w:lastRenderedPageBreak/>
        <w:t xml:space="preserve">волонтирањем” кроз увођење подстицајног законодавства, пореских олакшица и субвенција и олакшавање стварања партнерских односа у вези са волонтирањем у цивилном друштву, као и Декларација о волонтирању за одрживу будућност, Волонтери УН из </w:t>
      </w:r>
      <w:r w:rsidRPr="0098020C">
        <w:rPr>
          <w:rFonts w:ascii="Times New Roman" w:eastAsia="Calibri" w:hAnsi="Times New Roman" w:cs="Times New Roman"/>
          <w:bCs/>
          <w:sz w:val="24"/>
          <w:szCs w:val="24"/>
          <w:lang w:val="sr-Cyrl-RS"/>
        </w:rPr>
        <w:t>2011.</w:t>
      </w:r>
      <w:r w:rsidR="00C004D1">
        <w:rPr>
          <w:rFonts w:ascii="Times New Roman" w:eastAsia="Calibri" w:hAnsi="Times New Roman" w:cs="Times New Roman"/>
          <w:bCs/>
          <w:sz w:val="24"/>
          <w:szCs w:val="24"/>
          <w:lang w:val="sr-Cyrl-RS"/>
        </w:rPr>
        <w:t xml:space="preserve"> године.</w:t>
      </w:r>
      <w:r w:rsidRPr="0098020C">
        <w:rPr>
          <w:rFonts w:ascii="Times New Roman" w:eastAsia="Calibri" w:hAnsi="Times New Roman" w:cs="Times New Roman"/>
          <w:bCs/>
          <w:sz w:val="24"/>
          <w:szCs w:val="24"/>
          <w:vertAlign w:val="superscript"/>
          <w:lang w:val="sr-Cyrl-RS"/>
        </w:rPr>
        <w:footnoteReference w:id="51"/>
      </w:r>
    </w:p>
    <w:p w14:paraId="7ECA996E" w14:textId="38D2E8D2"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Релевантни документи Савета Европе су, </w:t>
      </w:r>
      <w:r w:rsidRPr="0098020C">
        <w:rPr>
          <w:rFonts w:ascii="Times New Roman" w:eastAsia="Calibri" w:hAnsi="Times New Roman" w:cs="Times New Roman"/>
          <w:i/>
          <w:sz w:val="24"/>
          <w:szCs w:val="24"/>
          <w:lang w:val="sr-Cyrl-RS"/>
        </w:rPr>
        <w:t>inter alia,</w:t>
      </w:r>
      <w:r w:rsidRPr="0098020C">
        <w:rPr>
          <w:rFonts w:ascii="Times New Roman" w:eastAsia="Calibri" w:hAnsi="Times New Roman" w:cs="Times New Roman"/>
          <w:sz w:val="24"/>
          <w:szCs w:val="24"/>
          <w:lang w:val="sr-Cyrl-RS"/>
        </w:rPr>
        <w:t xml:space="preserve"> Препорука Парламентарне скупштине СЕ бр. 1948 из </w:t>
      </w:r>
      <w:r w:rsidRPr="0098020C">
        <w:rPr>
          <w:rFonts w:ascii="Times New Roman" w:eastAsia="Calibri" w:hAnsi="Times New Roman" w:cs="Times New Roman"/>
          <w:bCs/>
          <w:sz w:val="24"/>
          <w:szCs w:val="24"/>
          <w:lang w:val="sr-Cyrl-RS"/>
        </w:rPr>
        <w:t>2010.</w:t>
      </w:r>
      <w:r w:rsidRPr="0098020C">
        <w:rPr>
          <w:rFonts w:ascii="Times New Roman" w:eastAsia="Calibri" w:hAnsi="Times New Roman" w:cs="Times New Roman"/>
          <w:bCs/>
          <w:sz w:val="24"/>
          <w:szCs w:val="24"/>
          <w:vertAlign w:val="superscript"/>
          <w:lang w:val="sr-Cyrl-RS"/>
        </w:rPr>
        <w:footnoteReference w:id="52"/>
      </w:r>
      <w:r w:rsidRPr="0098020C">
        <w:rPr>
          <w:rFonts w:ascii="Times New Roman" w:eastAsia="Calibri" w:hAnsi="Times New Roman" w:cs="Times New Roman"/>
          <w:bCs/>
          <w:sz w:val="24"/>
          <w:szCs w:val="24"/>
          <w:lang w:val="sr-Cyrl-RS"/>
        </w:rPr>
        <w:t xml:space="preserve"> </w:t>
      </w:r>
      <w:r w:rsidRPr="0098020C">
        <w:rPr>
          <w:rFonts w:ascii="Times New Roman" w:eastAsia="Calibri" w:hAnsi="Times New Roman" w:cs="Times New Roman"/>
          <w:sz w:val="24"/>
          <w:szCs w:val="24"/>
          <w:lang w:val="sr-Cyrl-RS"/>
        </w:rPr>
        <w:t>године о промовисању волонтирања у Европи, којом се препоручује Савету министара да позове државе чланице да потпишу и ратификују Европску конвенцију о промовисању транснационалног и дуготрајног волонтирања младих, да промовишу и информишу о волонтирању и да усвоје проактивну политику волонтирања; затим Резолуција Парламентарне скупштине Савета Европе бр. 1778 из 2010. године, којом се државе чланице позивају да предузму енергичне мере ради промовисања волонтирања (увести систем званичног признања знања и вештина који се неформално стичу кроз волнтирање, успоставити систем социјалне заштите за дугорочно волонтирање, признати утицај волонтирања на локални развој, итд</w:t>
      </w:r>
      <w:r w:rsidRPr="0098020C">
        <w:rPr>
          <w:rFonts w:ascii="Times New Roman" w:eastAsia="Calibri" w:hAnsi="Times New Roman" w:cs="Times New Roman"/>
          <w:bCs/>
          <w:sz w:val="24"/>
          <w:szCs w:val="24"/>
          <w:lang w:val="sr-Cyrl-RS"/>
        </w:rPr>
        <w:t>),</w:t>
      </w:r>
      <w:r w:rsidRPr="0098020C">
        <w:rPr>
          <w:rFonts w:ascii="Times New Roman" w:eastAsia="Calibri" w:hAnsi="Times New Roman" w:cs="Times New Roman"/>
          <w:bCs/>
          <w:sz w:val="24"/>
          <w:szCs w:val="24"/>
          <w:vertAlign w:val="superscript"/>
          <w:lang w:val="sr-Cyrl-RS"/>
        </w:rPr>
        <w:footnoteReference w:id="53"/>
      </w:r>
      <w:r w:rsidRPr="0098020C">
        <w:rPr>
          <w:rFonts w:ascii="Times New Roman" w:eastAsia="Calibri" w:hAnsi="Times New Roman" w:cs="Times New Roman"/>
          <w:bCs/>
          <w:sz w:val="24"/>
          <w:szCs w:val="24"/>
          <w:lang w:val="sr-Cyrl-RS"/>
        </w:rPr>
        <w:t xml:space="preserve"> као и Европска конвенција о промовисању транснационалног и дуготрајног волонтирања младих (ЕТС бр. 175, 2000), којом се додатно подстиче транснационално волонтирање особа од 18. до 25. године живота </w:t>
      </w:r>
      <w:r w:rsidRPr="0098020C">
        <w:rPr>
          <w:rFonts w:ascii="Times New Roman" w:eastAsia="Calibri" w:hAnsi="Times New Roman" w:cs="Times New Roman"/>
          <w:bCs/>
          <w:sz w:val="24"/>
          <w:szCs w:val="24"/>
          <w:vertAlign w:val="superscript"/>
          <w:lang w:val="sr-Cyrl-RS"/>
        </w:rPr>
        <w:footnoteReference w:id="54"/>
      </w:r>
    </w:p>
    <w:p w14:paraId="3D6D1AD4" w14:textId="3B7886A3" w:rsidR="00D54E11" w:rsidRPr="0098020C" w:rsidRDefault="00D54E11" w:rsidP="00D54E11">
      <w:pPr>
        <w:spacing w:after="160"/>
        <w:jc w:val="both"/>
        <w:rPr>
          <w:rFonts w:ascii="Times New Roman" w:eastAsia="Calibri" w:hAnsi="Times New Roman" w:cs="Times New Roman"/>
          <w:bCs/>
          <w:sz w:val="24"/>
          <w:szCs w:val="24"/>
          <w:lang w:val="sr-Cyrl-RS"/>
        </w:rPr>
      </w:pPr>
      <w:r w:rsidRPr="0098020C">
        <w:rPr>
          <w:rFonts w:ascii="Times New Roman" w:eastAsia="Calibri" w:hAnsi="Times New Roman" w:cs="Times New Roman"/>
          <w:bCs/>
          <w:sz w:val="24"/>
          <w:szCs w:val="24"/>
          <w:lang w:val="sr-Cyrl-RS"/>
        </w:rPr>
        <w:t xml:space="preserve">Документи ЕУ од значаја за волонтирање су, </w:t>
      </w:r>
      <w:r w:rsidRPr="0098020C">
        <w:rPr>
          <w:rFonts w:ascii="Times New Roman" w:eastAsia="Calibri" w:hAnsi="Times New Roman" w:cs="Times New Roman"/>
          <w:bCs/>
          <w:i/>
          <w:sz w:val="24"/>
          <w:szCs w:val="24"/>
          <w:lang w:val="sr-Cyrl-RS"/>
        </w:rPr>
        <w:t>inter alia,</w:t>
      </w:r>
      <w:r w:rsidRPr="0098020C">
        <w:rPr>
          <w:rFonts w:ascii="Times New Roman" w:eastAsia="Calibri" w:hAnsi="Times New Roman" w:cs="Times New Roman"/>
          <w:bCs/>
          <w:sz w:val="24"/>
          <w:szCs w:val="24"/>
          <w:lang w:val="sr-Cyrl-RS"/>
        </w:rPr>
        <w:t xml:space="preserve"> Декарација 38 о волонтирању</w:t>
      </w:r>
      <w:r w:rsidRPr="0098020C">
        <w:rPr>
          <w:rFonts w:ascii="Times New Roman" w:eastAsia="Calibri" w:hAnsi="Times New Roman" w:cs="Times New Roman"/>
          <w:bCs/>
          <w:sz w:val="24"/>
          <w:szCs w:val="24"/>
          <w:vertAlign w:val="superscript"/>
          <w:lang w:val="sr-Cyrl-RS"/>
        </w:rPr>
        <w:footnoteReference w:id="55"/>
      </w:r>
      <w:r w:rsidRPr="0098020C">
        <w:rPr>
          <w:rFonts w:ascii="Times New Roman" w:eastAsia="Calibri" w:hAnsi="Times New Roman" w:cs="Times New Roman"/>
          <w:bCs/>
          <w:sz w:val="24"/>
          <w:szCs w:val="24"/>
          <w:lang w:val="sr-Cyrl-RS"/>
        </w:rPr>
        <w:t xml:space="preserve"> (1997), Препорука Европског парламента и Савета од 10. јула 2001. године о мобилности унутар Заједнице за студенте, приправнике, волонтере, предаваче и тренере</w:t>
      </w:r>
      <w:r w:rsidRPr="0098020C">
        <w:rPr>
          <w:rFonts w:ascii="Times New Roman" w:eastAsia="Calibri" w:hAnsi="Times New Roman" w:cs="Times New Roman"/>
          <w:bCs/>
          <w:sz w:val="24"/>
          <w:szCs w:val="24"/>
          <w:vertAlign w:val="superscript"/>
          <w:lang w:val="sr-Cyrl-RS"/>
        </w:rPr>
        <w:footnoteReference w:id="56"/>
      </w:r>
      <w:r w:rsidRPr="0098020C">
        <w:rPr>
          <w:rFonts w:ascii="Times New Roman" w:eastAsia="Calibri" w:hAnsi="Times New Roman" w:cs="Times New Roman"/>
          <w:bCs/>
          <w:sz w:val="24"/>
          <w:szCs w:val="24"/>
          <w:lang w:val="sr-Cyrl-RS"/>
        </w:rPr>
        <w:t>, као и Варшавска декларација о одрживости волонтерских активности и активног грађанства од 1. децембра 2011.</w:t>
      </w:r>
      <w:r w:rsidR="00B710A2">
        <w:rPr>
          <w:rFonts w:ascii="Times New Roman" w:eastAsia="Calibri" w:hAnsi="Times New Roman" w:cs="Times New Roman"/>
          <w:bCs/>
          <w:sz w:val="24"/>
          <w:szCs w:val="24"/>
          <w:lang w:val="sr-Cyrl-RS"/>
        </w:rPr>
        <w:t xml:space="preserve"> године.</w:t>
      </w:r>
      <w:r w:rsidRPr="0098020C">
        <w:rPr>
          <w:rFonts w:ascii="Times New Roman" w:eastAsia="Calibri" w:hAnsi="Times New Roman" w:cs="Times New Roman"/>
          <w:bCs/>
          <w:sz w:val="24"/>
          <w:szCs w:val="24"/>
          <w:vertAlign w:val="superscript"/>
          <w:lang w:val="sr-Cyrl-RS"/>
        </w:rPr>
        <w:footnoteReference w:id="57"/>
      </w:r>
    </w:p>
    <w:p w14:paraId="1DAB1940" w14:textId="77777777" w:rsidR="00D54E11" w:rsidRPr="0098020C" w:rsidRDefault="00D54E11" w:rsidP="00D54E11">
      <w:pPr>
        <w:spacing w:after="160"/>
        <w:jc w:val="both"/>
        <w:rPr>
          <w:rFonts w:ascii="Times New Roman" w:eastAsia="Calibri" w:hAnsi="Times New Roman" w:cs="Times New Roman"/>
          <w:bCs/>
          <w:sz w:val="24"/>
          <w:szCs w:val="24"/>
          <w:lang w:val="sr-Cyrl-RS"/>
        </w:rPr>
      </w:pPr>
      <w:r w:rsidRPr="0098020C">
        <w:rPr>
          <w:rFonts w:ascii="Times New Roman" w:eastAsia="Calibri" w:hAnsi="Times New Roman" w:cs="Times New Roman"/>
          <w:bCs/>
          <w:sz w:val="24"/>
          <w:szCs w:val="24"/>
          <w:lang w:val="sr-Cyrl-RS"/>
        </w:rPr>
        <w:t xml:space="preserve">Европски парламент и Европски савет донели су правни оквир за иницијативу ЕУ </w:t>
      </w:r>
      <w:r w:rsidRPr="0098020C">
        <w:rPr>
          <w:rFonts w:ascii="Times New Roman" w:eastAsia="Calibri" w:hAnsi="Times New Roman" w:cs="Times New Roman"/>
          <w:bCs/>
          <w:i/>
          <w:sz w:val="24"/>
          <w:szCs w:val="24"/>
          <w:lang w:val="sr-Cyrl-RS"/>
        </w:rPr>
        <w:t>European Solidarity Corps</w:t>
      </w:r>
      <w:r w:rsidRPr="0098020C">
        <w:rPr>
          <w:rFonts w:ascii="Times New Roman" w:eastAsia="Calibri" w:hAnsi="Times New Roman" w:cs="Times New Roman"/>
          <w:bCs/>
          <w:sz w:val="24"/>
          <w:szCs w:val="24"/>
          <w:lang w:val="sr-Cyrl-RS"/>
        </w:rPr>
        <w:t xml:space="preserve">, која ствара прилике младима за волонтирање у </w:t>
      </w:r>
      <w:r w:rsidRPr="0098020C">
        <w:rPr>
          <w:rFonts w:ascii="Times New Roman" w:eastAsia="Calibri" w:hAnsi="Times New Roman" w:cs="Times New Roman"/>
          <w:bCs/>
          <w:sz w:val="24"/>
          <w:szCs w:val="24"/>
          <w:lang w:val="sr-Cyrl-RS"/>
        </w:rPr>
        <w:lastRenderedPageBreak/>
        <w:t>пројектима у оквиру држава у којима живе и у иностранству, ради добробити заједнице и грађана у Европи (2018).</w:t>
      </w:r>
      <w:r w:rsidRPr="0098020C">
        <w:rPr>
          <w:rFonts w:ascii="Times New Roman" w:eastAsia="Calibri" w:hAnsi="Times New Roman" w:cs="Times New Roman"/>
          <w:bCs/>
          <w:sz w:val="24"/>
          <w:szCs w:val="24"/>
          <w:vertAlign w:val="superscript"/>
          <w:lang w:val="sr-Cyrl-RS"/>
        </w:rPr>
        <w:footnoteReference w:id="58"/>
      </w:r>
    </w:p>
    <w:p w14:paraId="47F464BF" w14:textId="65D3577E" w:rsidR="00D54E11" w:rsidRPr="0098020C" w:rsidRDefault="00D54E11" w:rsidP="00D54E11">
      <w:pPr>
        <w:spacing w:after="160"/>
        <w:jc w:val="both"/>
        <w:rPr>
          <w:rFonts w:ascii="Times New Roman" w:eastAsia="Calibri" w:hAnsi="Times New Roman" w:cs="Times New Roman"/>
          <w:bCs/>
          <w:sz w:val="24"/>
          <w:szCs w:val="24"/>
          <w:lang w:val="sr-Cyrl-RS"/>
        </w:rPr>
      </w:pPr>
      <w:r w:rsidRPr="0098020C">
        <w:rPr>
          <w:rFonts w:ascii="Times New Roman" w:eastAsia="Calibri" w:hAnsi="Times New Roman" w:cs="Times New Roman"/>
          <w:bCs/>
          <w:sz w:val="24"/>
          <w:szCs w:val="24"/>
          <w:lang w:val="sr-Cyrl-RS"/>
        </w:rPr>
        <w:t>Иницијатива „Млади у покрету“ (</w:t>
      </w:r>
      <w:r w:rsidRPr="0098020C">
        <w:rPr>
          <w:rFonts w:ascii="Times New Roman" w:eastAsia="Calibri" w:hAnsi="Times New Roman" w:cs="Times New Roman"/>
          <w:bCs/>
          <w:i/>
          <w:sz w:val="24"/>
          <w:szCs w:val="24"/>
          <w:lang w:val="sr-Cyrl-RS"/>
        </w:rPr>
        <w:t>Youth on the Move</w:t>
      </w:r>
      <w:r w:rsidRPr="0098020C">
        <w:rPr>
          <w:rFonts w:ascii="Times New Roman" w:eastAsia="Calibri" w:hAnsi="Times New Roman" w:cs="Times New Roman"/>
          <w:bCs/>
          <w:sz w:val="24"/>
          <w:szCs w:val="24"/>
          <w:lang w:val="sr-Cyrl-RS"/>
        </w:rPr>
        <w:t>) и „Аг</w:t>
      </w:r>
      <w:r w:rsidR="00710E7A">
        <w:rPr>
          <w:rFonts w:ascii="Times New Roman" w:eastAsia="Calibri" w:hAnsi="Times New Roman" w:cs="Times New Roman"/>
          <w:bCs/>
          <w:sz w:val="24"/>
          <w:szCs w:val="24"/>
          <w:lang w:val="sr-Cyrl-RS"/>
        </w:rPr>
        <w:t>енда за нове вештине и послове</w:t>
      </w:r>
      <w:r w:rsidR="00710E7A">
        <w:rPr>
          <w:rFonts w:ascii="Times New Roman" w:eastAsia="Calibri" w:hAnsi="Times New Roman" w:cs="Times New Roman"/>
          <w:bCs/>
          <w:color w:val="000000"/>
          <w:sz w:val="24"/>
          <w:szCs w:val="20"/>
          <w:lang w:val="sr-Cyrl-CS" w:eastAsia="sr-Latn-CS"/>
        </w:rPr>
        <w:t>”</w:t>
      </w:r>
      <w:r w:rsidRPr="0098020C">
        <w:rPr>
          <w:rFonts w:ascii="Times New Roman" w:eastAsia="Calibri" w:hAnsi="Times New Roman" w:cs="Times New Roman"/>
          <w:bCs/>
          <w:sz w:val="24"/>
          <w:szCs w:val="24"/>
          <w:lang w:val="sr-Cyrl-RS"/>
        </w:rPr>
        <w:t xml:space="preserve"> (</w:t>
      </w:r>
      <w:r w:rsidRPr="0098020C">
        <w:rPr>
          <w:rFonts w:ascii="Times New Roman" w:eastAsia="Calibri" w:hAnsi="Times New Roman" w:cs="Times New Roman"/>
          <w:bCs/>
          <w:i/>
          <w:sz w:val="24"/>
          <w:szCs w:val="24"/>
          <w:lang w:val="sr-Cyrl-RS"/>
        </w:rPr>
        <w:t>Agenda for New Skills and Jobs</w:t>
      </w:r>
      <w:r w:rsidRPr="0098020C">
        <w:rPr>
          <w:rFonts w:ascii="Times New Roman" w:eastAsia="Calibri" w:hAnsi="Times New Roman" w:cs="Times New Roman"/>
          <w:bCs/>
          <w:sz w:val="24"/>
          <w:szCs w:val="24"/>
          <w:lang w:val="sr-Cyrl-RS"/>
        </w:rPr>
        <w:t>) повезане су са применом „Европске стратегије 2020 о паметном, одрживом и инклузивном развоју.</w:t>
      </w:r>
      <w:r w:rsidRPr="0098020C">
        <w:rPr>
          <w:rFonts w:ascii="Times New Roman" w:eastAsia="Calibri" w:hAnsi="Times New Roman" w:cs="Times New Roman"/>
          <w:bCs/>
          <w:sz w:val="24"/>
          <w:szCs w:val="24"/>
          <w:vertAlign w:val="superscript"/>
          <w:lang w:val="sr-Cyrl-RS"/>
        </w:rPr>
        <w:footnoteReference w:id="59"/>
      </w:r>
      <w:r w:rsidRPr="0098020C">
        <w:rPr>
          <w:rFonts w:ascii="Times New Roman" w:eastAsia="Calibri" w:hAnsi="Times New Roman" w:cs="Times New Roman"/>
          <w:bCs/>
          <w:sz w:val="24"/>
          <w:szCs w:val="24"/>
          <w:lang w:val="sr-Cyrl-RS"/>
        </w:rPr>
        <w:t xml:space="preserve"> Затим, Програм </w:t>
      </w:r>
      <w:r w:rsidRPr="0098020C">
        <w:rPr>
          <w:rFonts w:ascii="Times New Roman" w:eastAsia="Calibri" w:hAnsi="Times New Roman" w:cs="Times New Roman"/>
          <w:bCs/>
          <w:i/>
          <w:sz w:val="24"/>
          <w:szCs w:val="24"/>
          <w:lang w:val="sr-Cyrl-RS"/>
        </w:rPr>
        <w:t xml:space="preserve">EU Aid Volunteers </w:t>
      </w:r>
      <w:r w:rsidRPr="0098020C">
        <w:rPr>
          <w:rFonts w:ascii="Times New Roman" w:eastAsia="Calibri" w:hAnsi="Times New Roman" w:cs="Times New Roman"/>
          <w:bCs/>
          <w:sz w:val="24"/>
          <w:szCs w:val="24"/>
          <w:lang w:val="sr-Cyrl-RS"/>
        </w:rPr>
        <w:t>омогућава заједничке активности волонтера и волонтерских организација у различитим државама, пружа подршку пројектима хуманитарне помоћи и доприноси јачању локалних капацитета и резилијентности заједница захваћених катастрофама. Програм</w:t>
      </w:r>
      <w:r w:rsidRPr="0098020C">
        <w:rPr>
          <w:rFonts w:ascii="Times New Roman" w:eastAsia="Calibri" w:hAnsi="Times New Roman" w:cs="Times New Roman"/>
          <w:bCs/>
          <w:i/>
          <w:sz w:val="24"/>
          <w:szCs w:val="24"/>
          <w:lang w:val="sr-Cyrl-RS"/>
        </w:rPr>
        <w:t xml:space="preserve"> European Volunteering Service</w:t>
      </w:r>
      <w:r w:rsidRPr="0098020C">
        <w:rPr>
          <w:rFonts w:ascii="Times New Roman" w:eastAsia="Calibri" w:hAnsi="Times New Roman" w:cs="Times New Roman"/>
          <w:bCs/>
          <w:sz w:val="24"/>
          <w:szCs w:val="24"/>
          <w:lang w:val="sr-Cyrl-RS"/>
        </w:rPr>
        <w:t xml:space="preserve"> за унапређење вештина намењен је младим узрастима од 18 до 30 година, а могу га користити и земље које нису чланице ЕУ.</w:t>
      </w:r>
    </w:p>
    <w:p w14:paraId="05C9CB95" w14:textId="465520D6"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На међународном нивоу, од значаја је поменути програм </w:t>
      </w:r>
      <w:r w:rsidRPr="0098020C">
        <w:rPr>
          <w:rFonts w:ascii="Times New Roman" w:eastAsia="Calibri" w:hAnsi="Times New Roman" w:cs="Times New Roman"/>
          <w:i/>
          <w:sz w:val="24"/>
          <w:szCs w:val="24"/>
          <w:lang w:val="sr-Cyrl-RS"/>
        </w:rPr>
        <w:t>Волонтери Уједињених нација</w:t>
      </w:r>
      <w:r w:rsidRPr="0098020C">
        <w:rPr>
          <w:rFonts w:ascii="Times New Roman" w:eastAsia="Calibri" w:hAnsi="Times New Roman" w:cs="Times New Roman"/>
          <w:sz w:val="24"/>
          <w:szCs w:val="24"/>
          <w:lang w:val="sr-Cyrl-RS"/>
        </w:rPr>
        <w:t xml:space="preserve"> (УНВ) који промовише волонтирање као подршку миру и развоју у свету, односно остварењу Миленијумских циљева развоја (смањење сиромаштва, одрживи развој, здравље, социјална интеграција, борба против социјалне искључености и дискриминације). Програм je основала Генерална скупштина УН 1970. године Резолуцијом број 26/59. Уз пружање професионалних услуга, стручног усавршавања и организације, овај програм мобилише волонтере и усмерава их на она подручја у свету где постоје потребе за њиховим ангажовањем. Као основна начела волонтирања УНВ</w:t>
      </w:r>
      <w:r w:rsidRPr="0098020C">
        <w:rPr>
          <w:rFonts w:ascii="Times New Roman" w:eastAsia="Calibri" w:hAnsi="Times New Roman" w:cs="Times New Roman"/>
          <w:sz w:val="24"/>
          <w:szCs w:val="24"/>
          <w:vertAlign w:val="superscript"/>
          <w:lang w:val="sr-Cyrl-RS"/>
        </w:rPr>
        <w:footnoteReference w:id="60"/>
      </w:r>
      <w:r w:rsidRPr="0098020C">
        <w:rPr>
          <w:rFonts w:ascii="Times New Roman" w:eastAsia="Calibri" w:hAnsi="Times New Roman" w:cs="Times New Roman"/>
          <w:sz w:val="24"/>
          <w:szCs w:val="24"/>
          <w:lang w:val="sr-Cyrl-RS"/>
        </w:rPr>
        <w:t xml:space="preserve"> наводи да је волонтирање лични избор, легитиман начин учешћа грађана у активностима заједнице, да омогућава појединцима и групама да се баве хуманим, еколошким и социјалним питањима, затим да је волонтирање неплаћен посао, који не замењује плаћени посао и не замењује плаћене раднике и не представља опасност за безбедност посла плаћеним радницима.</w:t>
      </w:r>
    </w:p>
    <w:p w14:paraId="2993BE97" w14:textId="5E61487D" w:rsidR="00D54E11" w:rsidRPr="0098020C" w:rsidRDefault="00D54E11" w:rsidP="00D54E11">
      <w:pPr>
        <w:shd w:val="clear" w:color="auto" w:fill="FFFFFF"/>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Национални нормативни оквир који се односи на волонтирање обухвата различите стратешке документе и законе. </w:t>
      </w:r>
      <w:r w:rsidRPr="0098020C">
        <w:rPr>
          <w:rFonts w:ascii="Times New Roman" w:eastAsia="Calibri" w:hAnsi="Times New Roman" w:cs="Times New Roman"/>
          <w:i/>
          <w:sz w:val="24"/>
          <w:szCs w:val="24"/>
          <w:lang w:val="sr-Cyrl-RS"/>
        </w:rPr>
        <w:t>Национална стратегија за младе за период од 2015. до 2025. године</w:t>
      </w:r>
      <w:r w:rsidRPr="0098020C">
        <w:rPr>
          <w:rFonts w:ascii="Times New Roman" w:eastAsia="Calibri" w:hAnsi="Times New Roman" w:cs="Times New Roman"/>
          <w:i/>
          <w:sz w:val="24"/>
          <w:szCs w:val="24"/>
          <w:vertAlign w:val="superscript"/>
          <w:lang w:val="sr-Cyrl-RS"/>
        </w:rPr>
        <w:footnoteReference w:id="61"/>
      </w:r>
      <w:r w:rsidRPr="0098020C">
        <w:rPr>
          <w:rFonts w:ascii="Times New Roman" w:eastAsia="Calibri" w:hAnsi="Times New Roman" w:cs="Times New Roman"/>
          <w:sz w:val="24"/>
          <w:szCs w:val="24"/>
          <w:lang w:val="sr-Cyrl-RS"/>
        </w:rPr>
        <w:t xml:space="preserve"> у одељку о друштвеној одговорности и солидарности подстиче и развија одговорност лица која раде са младима, као и одговорност младих у односу на њихове обавезе у друштву. Млади треба активно да доприносе изградњи друштвених вредности и развоју своје </w:t>
      </w:r>
      <w:r w:rsidRPr="0098020C">
        <w:rPr>
          <w:rFonts w:ascii="Times New Roman" w:eastAsia="Calibri" w:hAnsi="Times New Roman" w:cs="Times New Roman"/>
          <w:sz w:val="24"/>
          <w:szCs w:val="24"/>
          <w:lang w:val="sr-Cyrl-RS"/>
        </w:rPr>
        <w:lastRenderedPageBreak/>
        <w:t xml:space="preserve">заједнице, нарочито путем различитих облика волонтерских активности и да изражавају међугенерацијску солидарност и активно раде на стварању услова за једнако и пуно учешће у свим аспектима друштвеног живота младих особа са инвалидитетом, припадника националних мањина. и свих других лица и друштвених група које могу бити у ризику од дискриминације, односно дискриминаторног поступања. Национална стратегија за младе за период од 2015. до 2025. године садржи </w:t>
      </w:r>
      <w:r w:rsidRPr="0098020C">
        <w:rPr>
          <w:rFonts w:ascii="Times New Roman" w:eastAsia="Calibri" w:hAnsi="Times New Roman" w:cs="Times New Roman"/>
          <w:bCs/>
          <w:i/>
          <w:sz w:val="24"/>
          <w:szCs w:val="24"/>
          <w:lang w:val="sr-Cyrl-RS"/>
        </w:rPr>
        <w:t>стратешки циљ „Активизам и активно учешће младих</w:t>
      </w:r>
      <w:r w:rsidR="00710E7A">
        <w:rPr>
          <w:rFonts w:ascii="Times New Roman" w:eastAsia="Calibri" w:hAnsi="Times New Roman" w:cs="Times New Roman"/>
          <w:bCs/>
          <w:color w:val="000000"/>
          <w:sz w:val="24"/>
          <w:szCs w:val="20"/>
          <w:lang w:val="sr-Cyrl-CS" w:eastAsia="sr-Latn-CS"/>
        </w:rPr>
        <w:t>”</w:t>
      </w:r>
      <w:r w:rsidRPr="0098020C">
        <w:rPr>
          <w:rFonts w:ascii="Times New Roman" w:eastAsia="Calibri" w:hAnsi="Times New Roman" w:cs="Times New Roman"/>
          <w:i/>
          <w:sz w:val="24"/>
          <w:szCs w:val="24"/>
          <w:lang w:val="sr-Cyrl-RS"/>
        </w:rPr>
        <w:t>,</w:t>
      </w:r>
      <w:r w:rsidRPr="0098020C">
        <w:rPr>
          <w:rFonts w:ascii="Times New Roman" w:eastAsia="Calibri" w:hAnsi="Times New Roman" w:cs="Times New Roman"/>
          <w:sz w:val="24"/>
          <w:szCs w:val="24"/>
          <w:lang w:val="sr-Cyrl-RS"/>
        </w:rPr>
        <w:t xml:space="preserve"> у коме се наводи да је стварање правног и политичког оквира који стимулише учешће и активизам младих могуће једино уз креирање различитих, ефикасних механизама који ће омогућити њихово активно учешће у јавним политикама. </w:t>
      </w:r>
    </w:p>
    <w:p w14:paraId="240367D2" w14:textId="77777777" w:rsidR="00D54E11" w:rsidRPr="0098020C" w:rsidRDefault="00D54E11" w:rsidP="00D54E11">
      <w:pPr>
        <w:shd w:val="clear" w:color="auto" w:fill="FFFFFF"/>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i/>
          <w:sz w:val="24"/>
          <w:szCs w:val="24"/>
          <w:lang w:val="sr-Cyrl-RS"/>
        </w:rPr>
        <w:t>Закон о волонтирању</w:t>
      </w:r>
      <w:r w:rsidRPr="0098020C">
        <w:rPr>
          <w:rFonts w:ascii="Times New Roman" w:eastAsia="Calibri" w:hAnsi="Times New Roman" w:cs="Times New Roman"/>
          <w:bCs/>
          <w:i/>
          <w:sz w:val="24"/>
          <w:szCs w:val="24"/>
          <w:vertAlign w:val="superscript"/>
          <w:lang w:val="sr-Cyrl-RS"/>
        </w:rPr>
        <w:footnoteReference w:id="62"/>
      </w:r>
      <w:r w:rsidRPr="0098020C">
        <w:rPr>
          <w:rFonts w:ascii="Times New Roman" w:eastAsia="Calibri" w:hAnsi="Times New Roman" w:cs="Times New Roman"/>
          <w:sz w:val="24"/>
          <w:szCs w:val="24"/>
          <w:lang w:val="sr-Cyrl-RS"/>
        </w:rPr>
        <w:t xml:space="preserve"> примењује се од децембра 2010. године. Након дугогодишње примене, у пракси се показало да закон не омогућава очекивано промовисање и стимулисање културе волонтирања. Радне групе Министарства за рад, запошљавање, борачка и социјална питања су израдиле </w:t>
      </w:r>
      <w:r w:rsidRPr="0098020C">
        <w:rPr>
          <w:rFonts w:ascii="Times New Roman" w:eastAsia="Calibri" w:hAnsi="Times New Roman" w:cs="Times New Roman"/>
          <w:i/>
          <w:sz w:val="24"/>
          <w:szCs w:val="24"/>
          <w:lang w:val="sr-Cyrl-RS"/>
        </w:rPr>
        <w:t>еx post</w:t>
      </w:r>
      <w:r w:rsidRPr="0098020C">
        <w:rPr>
          <w:rFonts w:ascii="Times New Roman" w:eastAsia="Calibri" w:hAnsi="Times New Roman" w:cs="Times New Roman"/>
          <w:sz w:val="24"/>
          <w:szCs w:val="24"/>
          <w:lang w:val="sr-Cyrl-RS"/>
        </w:rPr>
        <w:t xml:space="preserve"> анализу Закона о волонтирању, чији резултати су јавно представљени 2020. године на Конференцији о волонтирању, као и </w:t>
      </w:r>
      <w:r w:rsidRPr="0098020C">
        <w:rPr>
          <w:rFonts w:ascii="Times New Roman" w:eastAsia="Calibri" w:hAnsi="Times New Roman" w:cs="Times New Roman"/>
          <w:i/>
          <w:sz w:val="24"/>
          <w:szCs w:val="24"/>
          <w:lang w:val="sr-Cyrl-RS"/>
        </w:rPr>
        <w:t>еx ante</w:t>
      </w:r>
      <w:r w:rsidRPr="0098020C">
        <w:rPr>
          <w:rFonts w:ascii="Times New Roman" w:eastAsia="Calibri" w:hAnsi="Times New Roman" w:cs="Times New Roman"/>
          <w:sz w:val="24"/>
          <w:szCs w:val="24"/>
          <w:lang w:val="sr-Cyrl-RS"/>
        </w:rPr>
        <w:t xml:space="preserve"> анализу Закона о волонтирању и Нацрт измена и допуна Закона о волонтирању, указујући на који начин је потребно унапредити нормативни оквир у овој области. </w:t>
      </w:r>
    </w:p>
    <w:p w14:paraId="2E14AEEF" w14:textId="3B7AF3F5" w:rsidR="00D54E11" w:rsidRPr="0098020C" w:rsidRDefault="00D54E11" w:rsidP="00D54E11">
      <w:pPr>
        <w:shd w:val="clear" w:color="auto" w:fill="FFFFFF"/>
        <w:spacing w:after="160"/>
        <w:jc w:val="both"/>
        <w:rPr>
          <w:rFonts w:ascii="Times New Roman" w:eastAsia="Calibri" w:hAnsi="Times New Roman" w:cs="Times New Roman"/>
          <w:sz w:val="24"/>
          <w:szCs w:val="24"/>
          <w:lang w:val="sr-Cyrl-RS" w:eastAsia="en-GB"/>
        </w:rPr>
      </w:pPr>
      <w:r w:rsidRPr="0098020C">
        <w:rPr>
          <w:rFonts w:ascii="Times New Roman" w:eastAsia="Calibri" w:hAnsi="Times New Roman" w:cs="Times New Roman"/>
          <w:sz w:val="24"/>
          <w:szCs w:val="24"/>
          <w:lang w:val="sr-Cyrl-RS" w:eastAsia="en-GB"/>
        </w:rPr>
        <w:t>Извештај Светског индекса давања (</w:t>
      </w:r>
      <w:r w:rsidRPr="0098020C">
        <w:rPr>
          <w:rFonts w:ascii="Times New Roman" w:eastAsia="Calibri" w:hAnsi="Times New Roman" w:cs="Times New Roman"/>
          <w:i/>
          <w:sz w:val="24"/>
          <w:szCs w:val="24"/>
          <w:lang w:val="sr-Cyrl-RS" w:eastAsia="en-GB"/>
        </w:rPr>
        <w:t>CAF World Giving Index 10th Edition</w:t>
      </w:r>
      <w:r w:rsidRPr="0098020C">
        <w:rPr>
          <w:rFonts w:ascii="Times New Roman" w:eastAsia="Calibri" w:hAnsi="Times New Roman" w:cs="Times New Roman"/>
          <w:sz w:val="24"/>
          <w:szCs w:val="24"/>
          <w:lang w:val="sr-Cyrl-RS" w:eastAsia="en-GB"/>
        </w:rPr>
        <w:t xml:space="preserve">) позиционира </w:t>
      </w:r>
      <w:r w:rsidR="00EF6984">
        <w:rPr>
          <w:rFonts w:ascii="Times New Roman" w:eastAsia="Calibri" w:hAnsi="Times New Roman" w:cs="Times New Roman"/>
          <w:sz w:val="24"/>
          <w:szCs w:val="24"/>
          <w:lang w:val="sr-Cyrl-RS" w:eastAsia="en-GB"/>
        </w:rPr>
        <w:t xml:space="preserve">Републику </w:t>
      </w:r>
      <w:r w:rsidRPr="0098020C">
        <w:rPr>
          <w:rFonts w:ascii="Times New Roman" w:eastAsia="Calibri" w:hAnsi="Times New Roman" w:cs="Times New Roman"/>
          <w:sz w:val="24"/>
          <w:szCs w:val="24"/>
          <w:lang w:val="sr-Cyrl-RS" w:eastAsia="en-GB"/>
        </w:rPr>
        <w:t>Србију на 122. место од укупно 125 земаља према броју реализованих волонтерских сати на нивоу укупне популације, што значи да само 6% становништва</w:t>
      </w:r>
      <w:r w:rsidR="00710E7A">
        <w:rPr>
          <w:rFonts w:ascii="Times New Roman" w:eastAsia="Calibri" w:hAnsi="Times New Roman" w:cs="Times New Roman"/>
          <w:sz w:val="24"/>
          <w:szCs w:val="24"/>
          <w:lang w:val="sr-Cyrl-RS" w:eastAsia="en-GB"/>
        </w:rPr>
        <w:t xml:space="preserve"> Републике</w:t>
      </w:r>
      <w:r w:rsidRPr="0098020C">
        <w:rPr>
          <w:rFonts w:ascii="Times New Roman" w:eastAsia="Calibri" w:hAnsi="Times New Roman" w:cs="Times New Roman"/>
          <w:sz w:val="24"/>
          <w:szCs w:val="24"/>
          <w:lang w:val="sr-Cyrl-RS" w:eastAsia="en-GB"/>
        </w:rPr>
        <w:t xml:space="preserve"> Србије доприноси друштву кроз волонтирање.</w:t>
      </w:r>
    </w:p>
    <w:p w14:paraId="6A87CBC2" w14:textId="0A030E4A" w:rsidR="00D54E11" w:rsidRPr="0098020C" w:rsidRDefault="00D54E11" w:rsidP="00D54E11">
      <w:pPr>
        <w:spacing w:after="160"/>
        <w:jc w:val="both"/>
        <w:rPr>
          <w:rFonts w:ascii="Times New Roman" w:eastAsia="Calibri" w:hAnsi="Times New Roman" w:cs="Times New Roman"/>
          <w:sz w:val="24"/>
          <w:szCs w:val="24"/>
          <w:lang w:val="sr-Cyrl-RS" w:eastAsia="en-GB"/>
        </w:rPr>
      </w:pPr>
      <w:r w:rsidRPr="0098020C">
        <w:rPr>
          <w:rFonts w:ascii="Times New Roman" w:eastAsia="Calibri" w:hAnsi="Times New Roman" w:cs="Times New Roman"/>
          <w:sz w:val="24"/>
          <w:szCs w:val="24"/>
          <w:lang w:val="sr-Cyrl-RS" w:eastAsia="en-GB"/>
        </w:rPr>
        <w:t xml:space="preserve">У публикацији </w:t>
      </w:r>
      <w:r w:rsidRPr="0098020C">
        <w:rPr>
          <w:rFonts w:ascii="Times New Roman" w:eastAsia="Calibri" w:hAnsi="Times New Roman" w:cs="Times New Roman"/>
          <w:i/>
          <w:sz w:val="24"/>
          <w:szCs w:val="24"/>
          <w:lang w:val="sr-Cyrl-RS" w:eastAsia="en-GB"/>
        </w:rPr>
        <w:t>Global Youth Development Index and Report</w:t>
      </w:r>
      <w:r w:rsidRPr="0098020C">
        <w:rPr>
          <w:rFonts w:ascii="Times New Roman" w:eastAsia="Calibri" w:hAnsi="Times New Roman" w:cs="Times New Roman"/>
          <w:sz w:val="24"/>
          <w:szCs w:val="24"/>
          <w:lang w:val="sr-Cyrl-RS" w:eastAsia="en-GB"/>
        </w:rPr>
        <w:t xml:space="preserve"> дати су резултати истраживања која се односе на млађи узраст од 15 до 29 година у 183 земље света. Према индикатору грађанске партиципације односно времену које млади проводе у волонтерским активностима (</w:t>
      </w:r>
      <w:r w:rsidRPr="0098020C">
        <w:rPr>
          <w:rFonts w:ascii="Times New Roman" w:eastAsia="Calibri" w:hAnsi="Times New Roman" w:cs="Times New Roman"/>
          <w:i/>
          <w:sz w:val="24"/>
          <w:szCs w:val="24"/>
          <w:lang w:val="sr-Cyrl-RS" w:eastAsia="en-GB"/>
        </w:rPr>
        <w:t>Civic Participation Volunteered Time Percentage</w:t>
      </w:r>
      <w:r w:rsidRPr="0098020C">
        <w:rPr>
          <w:rFonts w:ascii="Times New Roman" w:eastAsia="Calibri" w:hAnsi="Times New Roman" w:cs="Times New Roman"/>
          <w:sz w:val="24"/>
          <w:szCs w:val="24"/>
          <w:lang w:val="sr-Cyrl-RS" w:eastAsia="en-GB"/>
        </w:rPr>
        <w:t xml:space="preserve">), </w:t>
      </w:r>
      <w:r w:rsidR="007D310F">
        <w:rPr>
          <w:rFonts w:ascii="Times New Roman" w:eastAsia="Calibri" w:hAnsi="Times New Roman" w:cs="Times New Roman"/>
          <w:sz w:val="24"/>
          <w:szCs w:val="24"/>
          <w:lang w:val="sr-Cyrl-RS" w:eastAsia="en-GB"/>
        </w:rPr>
        <w:t xml:space="preserve">Република </w:t>
      </w:r>
      <w:r w:rsidRPr="0098020C">
        <w:rPr>
          <w:rFonts w:ascii="Times New Roman" w:eastAsia="Calibri" w:hAnsi="Times New Roman" w:cs="Times New Roman"/>
          <w:sz w:val="24"/>
          <w:szCs w:val="24"/>
          <w:lang w:val="sr-Cyrl-RS" w:eastAsia="en-GB"/>
        </w:rPr>
        <w:t>Србија се налази на 155. од 183 места (0,248), а у укупном скору на свих 5 димензија овог индекса развоја младих Србија се налази на 48 месту (индекс 0,693), што указује на потребу јачања свести младих у овој области.</w:t>
      </w:r>
    </w:p>
    <w:p w14:paraId="18C9B346" w14:textId="5221415B" w:rsidR="00D54E11" w:rsidRPr="0098020C" w:rsidRDefault="00D54E11" w:rsidP="00D54E11">
      <w:pPr>
        <w:spacing w:after="160"/>
        <w:jc w:val="both"/>
        <w:rPr>
          <w:rFonts w:ascii="Times New Roman" w:eastAsia="Calibri" w:hAnsi="Times New Roman" w:cs="Times New Roman"/>
          <w:sz w:val="24"/>
          <w:szCs w:val="24"/>
          <w:lang w:val="sr-Cyrl-RS" w:eastAsia="en-GB"/>
        </w:rPr>
      </w:pPr>
      <w:r w:rsidRPr="0098020C">
        <w:rPr>
          <w:rFonts w:ascii="Times New Roman" w:eastAsia="Calibri" w:hAnsi="Times New Roman" w:cs="Times New Roman"/>
          <w:sz w:val="24"/>
          <w:szCs w:val="24"/>
          <w:lang w:val="sr-Cyrl-RS" w:eastAsia="en-GB"/>
        </w:rPr>
        <w:t xml:space="preserve">Проблем недостатка валидних података, начина евидентирања и доступности ових података јавности, доводи до немогућности утврђивања стања на нивоу земље. С тим у вези, од значаја је навести да је 2020. године донет </w:t>
      </w:r>
      <w:r w:rsidRPr="0098020C">
        <w:rPr>
          <w:rFonts w:ascii="Times New Roman" w:eastAsia="Calibri" w:hAnsi="Times New Roman" w:cs="Times New Roman"/>
          <w:bCs/>
          <w:i/>
          <w:sz w:val="24"/>
          <w:szCs w:val="24"/>
          <w:lang w:val="sr-Cyrl-RS" w:eastAsia="en-GB"/>
        </w:rPr>
        <w:t>Правилник о садржини и форми образаца финансијских извештаја и садржини и форми обрасца Статистичког извештаја за друга правна лица</w:t>
      </w:r>
      <w:r w:rsidRPr="0098020C">
        <w:rPr>
          <w:rFonts w:ascii="Times New Roman" w:eastAsia="Calibri" w:hAnsi="Times New Roman" w:cs="Times New Roman"/>
          <w:bCs/>
          <w:sz w:val="24"/>
          <w:szCs w:val="24"/>
          <w:lang w:val="sr-Cyrl-RS" w:eastAsia="en-GB"/>
        </w:rPr>
        <w:t>.</w:t>
      </w:r>
      <w:r w:rsidRPr="0098020C">
        <w:rPr>
          <w:rFonts w:ascii="Times New Roman" w:eastAsia="Calibri" w:hAnsi="Times New Roman" w:cs="Times New Roman"/>
          <w:sz w:val="24"/>
          <w:szCs w:val="24"/>
          <w:lang w:val="sr-Cyrl-RS" w:eastAsia="en-GB"/>
        </w:rPr>
        <w:t xml:space="preserve"> На иницијативу </w:t>
      </w:r>
      <w:r w:rsidRPr="0098020C">
        <w:rPr>
          <w:rFonts w:ascii="Times New Roman" w:eastAsia="Calibri" w:hAnsi="Times New Roman" w:cs="Times New Roman"/>
          <w:sz w:val="24"/>
          <w:szCs w:val="24"/>
          <w:lang w:val="sr-Cyrl-RS" w:eastAsia="en-GB"/>
        </w:rPr>
        <w:lastRenderedPageBreak/>
        <w:t>удружења, у Статистички извештај уведене су нове позиције које приказују просечан број на месечном нивоу и у претходној години, што доприноси евидентирању броја волонтера у организацијама.</w:t>
      </w:r>
    </w:p>
    <w:p w14:paraId="42479F5A" w14:textId="77777777" w:rsidR="00D54E11" w:rsidRPr="0098020C" w:rsidRDefault="00D54E11" w:rsidP="00D54E11">
      <w:pPr>
        <w:spacing w:after="160"/>
        <w:jc w:val="both"/>
        <w:rPr>
          <w:rFonts w:ascii="Times New Roman" w:eastAsia="SimSun" w:hAnsi="Times New Roman" w:cs="Times New Roman"/>
          <w:bCs/>
          <w:sz w:val="24"/>
          <w:szCs w:val="24"/>
          <w:lang w:val="sr-Cyrl-RS"/>
        </w:rPr>
      </w:pPr>
      <w:r w:rsidRPr="0098020C">
        <w:rPr>
          <w:rFonts w:ascii="Times New Roman" w:eastAsia="Calibri" w:hAnsi="Times New Roman" w:cs="Times New Roman"/>
          <w:sz w:val="24"/>
          <w:szCs w:val="24"/>
          <w:lang w:val="sr-Cyrl-RS"/>
        </w:rPr>
        <w:t>Приликом израде унапређеног нормативног оквира за волонтирање, неопходно је имати у виду и Нацрт Смерница за подршку ЕУ цивилном друштву (</w:t>
      </w:r>
      <w:r w:rsidRPr="0098020C">
        <w:rPr>
          <w:rFonts w:ascii="Times New Roman" w:eastAsia="Calibri" w:hAnsi="Times New Roman" w:cs="Times New Roman"/>
          <w:i/>
          <w:sz w:val="24"/>
          <w:szCs w:val="24"/>
          <w:lang w:val="sr-Cyrl-RS"/>
        </w:rPr>
        <w:t>Draft</w:t>
      </w:r>
      <w:r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i/>
          <w:sz w:val="24"/>
          <w:szCs w:val="24"/>
          <w:lang w:val="sr-Cyrl-RS"/>
        </w:rPr>
        <w:t>Guidelines and Strategic Directions for EU Support to Civil Society in the Enlargement Region 2021-2027</w:t>
      </w:r>
      <w:r w:rsidRPr="0098020C">
        <w:rPr>
          <w:rFonts w:ascii="Times New Roman" w:eastAsia="Calibri" w:hAnsi="Times New Roman" w:cs="Times New Roman"/>
          <w:sz w:val="24"/>
          <w:szCs w:val="24"/>
          <w:lang w:val="sr-Cyrl-RS"/>
        </w:rPr>
        <w:t xml:space="preserve">), које дефинишу два посебна циља за ову област, и то: </w:t>
      </w:r>
      <w:r w:rsidRPr="0098020C">
        <w:rPr>
          <w:rFonts w:ascii="Times New Roman" w:eastAsia="SimSun" w:hAnsi="Times New Roman" w:cs="Times New Roman"/>
          <w:bCs/>
          <w:sz w:val="24"/>
          <w:szCs w:val="24"/>
          <w:lang w:val="sr-Cyrl-RS"/>
        </w:rPr>
        <w:t>2.5. Политике корисника ИПА и законско окружење стимулишу и олакшавају волонтирање и запошљавање у ОЦД и 6.3 ОЦД имају ефикасне, оснажене и развијене људске ресурсе (запослени, волонтери).</w:t>
      </w:r>
    </w:p>
    <w:p w14:paraId="50B927B2" w14:textId="77777777"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Коначно, потребно је повезати јавне политике о волонтирању са политикама везаним за младе. Имајући у виду правце УН агенде за одрживи развој 2020-2030, посебну пажњу потребно је указати младима. Млади су технолошки веома образовани, што може помоћи волонтерским сервисима у квалитетнијем пружању услуга, вођењу различитих кампања преко интернета, ширењу идеја и мобилизацији друштва, тако да и то може бити један од битних начина укључивања младих у волонтирање. За унапређење волонтеризма је битно и умрежавање волонтерских организација, јачање њихових капацитета, али и утицање на промену генералног става јавности о волонтеризму само као сервису за пружање услуга.</w:t>
      </w:r>
      <w:r w:rsidRPr="0098020C">
        <w:rPr>
          <w:rFonts w:ascii="Times New Roman" w:eastAsia="Calibri" w:hAnsi="Times New Roman" w:cs="Times New Roman"/>
          <w:sz w:val="24"/>
          <w:szCs w:val="24"/>
          <w:vertAlign w:val="superscript"/>
          <w:lang w:val="sr-Cyrl-RS"/>
        </w:rPr>
        <w:footnoteReference w:id="63"/>
      </w:r>
    </w:p>
    <w:p w14:paraId="6A34B5FF" w14:textId="77777777" w:rsidR="00D54E11" w:rsidRPr="0098020C" w:rsidRDefault="00D54E11" w:rsidP="00D54E11">
      <w:pPr>
        <w:spacing w:after="0"/>
        <w:ind w:firstLine="502"/>
        <w:jc w:val="both"/>
        <w:rPr>
          <w:rFonts w:ascii="Times New Roman" w:eastAsia="SimSun" w:hAnsi="Times New Roman" w:cs="Times New Roman"/>
          <w:sz w:val="24"/>
          <w:szCs w:val="24"/>
          <w:lang w:val="sr-Cyrl-RS"/>
        </w:rPr>
      </w:pPr>
    </w:p>
    <w:p w14:paraId="0336EBC8" w14:textId="77777777" w:rsidR="00D54E11" w:rsidRPr="0098020C" w:rsidRDefault="00D54E11" w:rsidP="00485A46">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Имајући у виду наведено, потребно је унапредити свеукупни оквир за развој волонтерства и то кроз:</w:t>
      </w:r>
    </w:p>
    <w:p w14:paraId="6CFFF999" w14:textId="544442D2" w:rsidR="00D54E11" w:rsidRPr="0098020C" w:rsidRDefault="00D54E11" w:rsidP="00485A46">
      <w:pPr>
        <w:spacing w:after="160"/>
        <w:jc w:val="both"/>
        <w:rPr>
          <w:rFonts w:ascii="Times New Roman" w:eastAsia="SimSun" w:hAnsi="Times New Roman" w:cs="Times New Roman"/>
          <w:bCs/>
          <w:iCs/>
          <w:sz w:val="24"/>
          <w:szCs w:val="24"/>
          <w:lang w:val="sr-Cyrl-RS"/>
        </w:rPr>
      </w:pPr>
      <w:r w:rsidRPr="0098020C">
        <w:rPr>
          <w:rFonts w:ascii="Times New Roman" w:eastAsia="Calibri" w:hAnsi="Times New Roman" w:cs="Times New Roman"/>
          <w:sz w:val="24"/>
          <w:szCs w:val="24"/>
          <w:lang w:val="sr-Cyrl-RS"/>
        </w:rPr>
        <w:t>-</w:t>
      </w:r>
      <w:r w:rsidRPr="0098020C">
        <w:rPr>
          <w:rFonts w:ascii="Times New Roman" w:eastAsia="SimSun" w:hAnsi="Times New Roman" w:cs="Times New Roman"/>
          <w:sz w:val="24"/>
          <w:szCs w:val="24"/>
          <w:lang w:val="sr-Cyrl-RS"/>
        </w:rPr>
        <w:t xml:space="preserve"> Унапређење </w:t>
      </w:r>
      <w:r w:rsidRPr="0098020C">
        <w:rPr>
          <w:rFonts w:ascii="Times New Roman" w:eastAsia="SimSun" w:hAnsi="Times New Roman" w:cs="Times New Roman"/>
          <w:bCs/>
          <w:iCs/>
          <w:sz w:val="24"/>
          <w:szCs w:val="24"/>
          <w:lang w:val="sr-Cyrl-RS"/>
        </w:rPr>
        <w:t xml:space="preserve">Закона о волонтирању у складу са међународним стандардима </w:t>
      </w:r>
      <w:r w:rsidRPr="0098020C">
        <w:rPr>
          <w:rFonts w:ascii="Times New Roman" w:eastAsia="Calibri" w:hAnsi="Times New Roman" w:cs="Times New Roman"/>
          <w:sz w:val="24"/>
          <w:szCs w:val="24"/>
          <w:lang w:val="sr-Cyrl-RS"/>
        </w:rPr>
        <w:t xml:space="preserve">и </w:t>
      </w:r>
      <w:r w:rsidR="00212F3C" w:rsidRPr="0098020C">
        <w:rPr>
          <w:rFonts w:ascii="Times New Roman" w:eastAsia="Calibri" w:hAnsi="Times New Roman" w:cs="Times New Roman"/>
          <w:sz w:val="24"/>
          <w:szCs w:val="24"/>
          <w:lang w:val="sr-Cyrl-RS"/>
        </w:rPr>
        <w:t>Нацртом Смерница за подршку ЕУ цивилном друштву</w:t>
      </w:r>
      <w:r w:rsidR="00212F3C" w:rsidRPr="0098020C">
        <w:rPr>
          <w:rStyle w:val="FootnoteReference"/>
          <w:rFonts w:ascii="Times New Roman" w:eastAsia="Calibri" w:hAnsi="Times New Roman" w:cs="Times New Roman"/>
          <w:sz w:val="24"/>
          <w:szCs w:val="24"/>
          <w:lang w:val="sr-Cyrl-RS"/>
        </w:rPr>
        <w:footnoteReference w:id="64"/>
      </w:r>
      <w:r w:rsidR="00212F3C" w:rsidRPr="0098020C">
        <w:rPr>
          <w:rFonts w:ascii="Times New Roman" w:eastAsia="Calibri" w:hAnsi="Times New Roman" w:cs="Times New Roman"/>
          <w:sz w:val="24"/>
          <w:szCs w:val="24"/>
          <w:lang w:val="sr-Cyrl-RS"/>
        </w:rPr>
        <w:t xml:space="preserve"> </w:t>
      </w:r>
      <w:r w:rsidR="00C01367" w:rsidRPr="0098020C">
        <w:rPr>
          <w:rFonts w:ascii="Times New Roman" w:eastAsia="Calibri" w:hAnsi="Times New Roman" w:cs="Times New Roman"/>
          <w:sz w:val="24"/>
          <w:szCs w:val="24"/>
          <w:lang w:val="sr-Cyrl-RS"/>
        </w:rPr>
        <w:t>2021-202</w:t>
      </w:r>
      <w:r w:rsidR="00EF6AE9" w:rsidRPr="0098020C">
        <w:rPr>
          <w:rFonts w:ascii="Times New Roman" w:eastAsia="Calibri" w:hAnsi="Times New Roman" w:cs="Times New Roman"/>
          <w:sz w:val="24"/>
          <w:szCs w:val="24"/>
          <w:lang w:val="sr-Cyrl-RS"/>
        </w:rPr>
        <w:t>7</w:t>
      </w:r>
      <w:r w:rsidR="00C01367" w:rsidRPr="0098020C">
        <w:rPr>
          <w:rFonts w:ascii="Times New Roman" w:eastAsia="Calibri" w:hAnsi="Times New Roman" w:cs="Times New Roman"/>
          <w:sz w:val="24"/>
          <w:szCs w:val="24"/>
          <w:lang w:val="sr-Cyrl-RS"/>
        </w:rPr>
        <w:t xml:space="preserve">, </w:t>
      </w:r>
      <w:r w:rsidRPr="0098020C">
        <w:rPr>
          <w:rFonts w:ascii="Times New Roman" w:eastAsia="SimSun" w:hAnsi="Times New Roman" w:cs="Times New Roman"/>
          <w:bCs/>
          <w:iCs/>
          <w:sz w:val="24"/>
          <w:szCs w:val="24"/>
          <w:lang w:val="sr-Cyrl-RS"/>
        </w:rPr>
        <w:t>у циљу подстицања развоја волонтеризма у Републици Србији;</w:t>
      </w:r>
    </w:p>
    <w:p w14:paraId="3317474A" w14:textId="77777777" w:rsidR="00D54E11" w:rsidRPr="0098020C" w:rsidRDefault="00D54E11" w:rsidP="00485A46">
      <w:pPr>
        <w:spacing w:after="160"/>
        <w:jc w:val="both"/>
        <w:rPr>
          <w:rFonts w:ascii="Times New Roman" w:eastAsia="Calibri" w:hAnsi="Times New Roman" w:cs="Times New Roman"/>
          <w:sz w:val="24"/>
          <w:szCs w:val="24"/>
          <w:lang w:val="sr-Cyrl-RS"/>
        </w:rPr>
      </w:pPr>
      <w:r w:rsidRPr="0098020C">
        <w:rPr>
          <w:rFonts w:ascii="Times New Roman" w:eastAsia="SimSun" w:hAnsi="Times New Roman" w:cs="Times New Roman"/>
          <w:bCs/>
          <w:iCs/>
          <w:sz w:val="24"/>
          <w:szCs w:val="24"/>
          <w:lang w:val="sr-Cyrl-RS"/>
        </w:rPr>
        <w:t>- Усклађивање целокупног нормативног оквира са новим Законом о волонтирању (секторски закони) у циљу једнообразне регулације ове области;</w:t>
      </w:r>
    </w:p>
    <w:p w14:paraId="1F16B13C" w14:textId="77777777" w:rsidR="00D54E11" w:rsidRPr="0098020C" w:rsidRDefault="00D54E11" w:rsidP="00485A46">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 Развијање јасно дефинисаних правила о вођењу евиденција о волонтерству; </w:t>
      </w:r>
    </w:p>
    <w:p w14:paraId="449A0BFC" w14:textId="77777777" w:rsidR="00D54E11" w:rsidRPr="0098020C" w:rsidRDefault="00D54E11" w:rsidP="00485A46">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Подстицање учешћа у развоју и спровођењу волонтерских програма у Републици Србији;</w:t>
      </w:r>
    </w:p>
    <w:p w14:paraId="53F8249B" w14:textId="07154286" w:rsidR="00212F3C" w:rsidRPr="0098020C" w:rsidRDefault="00212F3C" w:rsidP="00485A46">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Афирмисање волонтирања као друштвене вредности.</w:t>
      </w:r>
    </w:p>
    <w:p w14:paraId="64CA9D6F" w14:textId="77777777" w:rsidR="00D54E11" w:rsidRPr="0098020C" w:rsidRDefault="00D54E11" w:rsidP="00485A46">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lastRenderedPageBreak/>
        <w:t>Посебну пажњу потребно је посветити јачању свести младих о друштвеном значају и ефектима волонтирања, нарочито у односу на подршку рањивим групама.</w:t>
      </w:r>
    </w:p>
    <w:p w14:paraId="4C0691D3" w14:textId="586E67F8" w:rsidR="00D54E11" w:rsidRPr="0098020C" w:rsidRDefault="00D54E11" w:rsidP="00485A46">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Неопходан сегмент представља и унапређење доступности информација о резултатима волонтерских активности.</w:t>
      </w:r>
    </w:p>
    <w:p w14:paraId="0DA550E6" w14:textId="77777777" w:rsidR="00E7133D" w:rsidRPr="0098020C" w:rsidRDefault="00E7133D" w:rsidP="00D54E11">
      <w:pPr>
        <w:spacing w:after="160"/>
        <w:jc w:val="both"/>
        <w:rPr>
          <w:rFonts w:ascii="Times New Roman" w:eastAsia="Calibri" w:hAnsi="Times New Roman" w:cs="Times New Roman"/>
          <w:b/>
          <w:sz w:val="24"/>
          <w:szCs w:val="24"/>
          <w:u w:val="single"/>
          <w:lang w:val="sr-Cyrl-RS"/>
        </w:rPr>
      </w:pPr>
    </w:p>
    <w:p w14:paraId="6F1AF23B" w14:textId="156EF204" w:rsidR="00E7133D" w:rsidRPr="0098020C" w:rsidRDefault="00E7133D" w:rsidP="00E7133D">
      <w:pPr>
        <w:keepNext/>
        <w:keepLines/>
        <w:spacing w:before="40" w:after="0"/>
        <w:jc w:val="both"/>
        <w:outlineLvl w:val="1"/>
        <w:rPr>
          <w:rStyle w:val="Heading2Char"/>
          <w:rFonts w:ascii="Times New Roman" w:eastAsiaTheme="minorHAnsi" w:hAnsi="Times New Roman"/>
          <w:color w:val="auto"/>
          <w:sz w:val="24"/>
          <w:szCs w:val="24"/>
          <w:lang w:val="sr-Cyrl-RS"/>
        </w:rPr>
      </w:pPr>
      <w:bookmarkStart w:id="68" w:name="_Toc90191914"/>
      <w:r w:rsidRPr="0098020C">
        <w:rPr>
          <w:rFonts w:ascii="Times New Roman" w:eastAsia="Times New Roman" w:hAnsi="Times New Roman" w:cs="Times New Roman"/>
          <w:sz w:val="24"/>
          <w:szCs w:val="24"/>
          <w:lang w:val="sr-Cyrl-RS"/>
        </w:rPr>
        <w:t xml:space="preserve">5.3.4. </w:t>
      </w:r>
      <w:r w:rsidRPr="0098020C">
        <w:rPr>
          <w:rStyle w:val="Heading2Char"/>
          <w:rFonts w:ascii="Times New Roman" w:eastAsiaTheme="minorHAnsi" w:hAnsi="Times New Roman"/>
          <w:color w:val="auto"/>
          <w:sz w:val="24"/>
          <w:szCs w:val="24"/>
          <w:lang w:val="sr-Cyrl-RS"/>
        </w:rPr>
        <w:t>Развој филантропије и улога организација цивилног друштва</w:t>
      </w:r>
      <w:bookmarkEnd w:id="68"/>
    </w:p>
    <w:p w14:paraId="77CBAEE7" w14:textId="77777777" w:rsidR="00E7133D" w:rsidRPr="0098020C" w:rsidRDefault="00E7133D" w:rsidP="00E7133D">
      <w:pPr>
        <w:spacing w:after="160"/>
        <w:jc w:val="both"/>
        <w:rPr>
          <w:rFonts w:ascii="Times New Roman" w:eastAsia="Calibri" w:hAnsi="Times New Roman" w:cs="Times New Roman"/>
          <w:sz w:val="24"/>
          <w:szCs w:val="24"/>
          <w:lang w:val="sr-Cyrl-RS"/>
        </w:rPr>
      </w:pPr>
    </w:p>
    <w:p w14:paraId="4F8B52DA" w14:textId="5DD6014D" w:rsidR="00E7133D" w:rsidRPr="0098020C" w:rsidRDefault="00E7133D" w:rsidP="00E7133D">
      <w:pPr>
        <w:spacing w:after="160"/>
        <w:jc w:val="both"/>
        <w:rPr>
          <w:rFonts w:ascii="Times New Roman" w:eastAsia="Calibri" w:hAnsi="Times New Roman" w:cs="Times New Roman"/>
          <w:bCs/>
          <w:sz w:val="24"/>
          <w:szCs w:val="24"/>
          <w:lang w:val="sr-Cyrl-RS"/>
        </w:rPr>
      </w:pPr>
      <w:r w:rsidRPr="0098020C">
        <w:rPr>
          <w:rFonts w:ascii="Times New Roman" w:eastAsia="Calibri" w:hAnsi="Times New Roman" w:cs="Times New Roman"/>
          <w:sz w:val="24"/>
          <w:szCs w:val="24"/>
          <w:lang w:val="sr-Cyrl-RS"/>
        </w:rPr>
        <w:t xml:space="preserve">Влада Републике Србије је у августу 2018. године пружила подршку даљем развоју ове области доношењем </w:t>
      </w:r>
      <w:r w:rsidRPr="0098020C">
        <w:rPr>
          <w:rFonts w:ascii="Times New Roman" w:eastAsia="Calibri" w:hAnsi="Times New Roman" w:cs="Times New Roman"/>
          <w:bCs/>
          <w:i/>
          <w:sz w:val="24"/>
          <w:szCs w:val="24"/>
          <w:lang w:val="sr-Cyrl-RS"/>
        </w:rPr>
        <w:t>Одлуке о оснивању Савета за филантропију</w:t>
      </w:r>
      <w:r w:rsidRPr="0098020C">
        <w:rPr>
          <w:rFonts w:ascii="Times New Roman" w:eastAsia="Calibri" w:hAnsi="Times New Roman" w:cs="Times New Roman"/>
          <w:bCs/>
          <w:sz w:val="24"/>
          <w:szCs w:val="24"/>
          <w:lang w:val="sr-Cyrl-RS"/>
        </w:rPr>
        <w:t xml:space="preserve"> </w:t>
      </w:r>
      <w:r w:rsidRPr="0098020C">
        <w:rPr>
          <w:rFonts w:ascii="Times New Roman" w:eastAsia="Calibri" w:hAnsi="Times New Roman" w:cs="Times New Roman"/>
          <w:bCs/>
          <w:iCs/>
          <w:sz w:val="24"/>
          <w:szCs w:val="24"/>
          <w:lang w:val="sr-Cyrl-RS"/>
        </w:rPr>
        <w:t>(„</w:t>
      </w:r>
      <w:r w:rsidR="00485A46">
        <w:rPr>
          <w:rFonts w:ascii="Times New Roman" w:eastAsia="Calibri" w:hAnsi="Times New Roman" w:cs="Times New Roman"/>
          <w:bCs/>
          <w:sz w:val="24"/>
          <w:szCs w:val="24"/>
          <w:lang w:val="sr-Cyrl-RS"/>
        </w:rPr>
        <w:t>Службeни глaсник РС”, број 65/</w:t>
      </w:r>
      <w:r w:rsidRPr="0098020C">
        <w:rPr>
          <w:rFonts w:ascii="Times New Roman" w:eastAsia="Calibri" w:hAnsi="Times New Roman" w:cs="Times New Roman"/>
          <w:bCs/>
          <w:sz w:val="24"/>
          <w:szCs w:val="24"/>
          <w:lang w:val="sr-Cyrl-RS"/>
        </w:rPr>
        <w:t>18). У оквиру Савета за филантропију су током 2019.</w:t>
      </w:r>
      <w:r w:rsidR="00083922">
        <w:rPr>
          <w:rFonts w:ascii="Times New Roman" w:eastAsia="Calibri" w:hAnsi="Times New Roman" w:cs="Times New Roman"/>
          <w:bCs/>
          <w:sz w:val="24"/>
          <w:szCs w:val="24"/>
          <w:lang w:val="sr-Cyrl-RS"/>
        </w:rPr>
        <w:t xml:space="preserve"> године</w:t>
      </w:r>
      <w:r w:rsidRPr="0098020C">
        <w:rPr>
          <w:rFonts w:ascii="Times New Roman" w:eastAsia="Calibri" w:hAnsi="Times New Roman" w:cs="Times New Roman"/>
          <w:bCs/>
          <w:sz w:val="24"/>
          <w:szCs w:val="24"/>
          <w:lang w:val="sr-Cyrl-RS"/>
        </w:rPr>
        <w:t xml:space="preserve"> формиране радне групе за: а) унапређење правног и фискалног оквира за давање за опште добро од стране правних лица и унапређење имплементације постојећих законских механизама, б) унапређење законског оквира за донирање вишке хране и в) стварање стимулативног окружења за давање у општекорисне сврхе од стране појединаца, као и Радно тело за дефинисање критеријума за ослобађање појединачних донација од ПДВ-а. Резултат рада била је израда анализа трошкова и користи </w:t>
      </w:r>
      <w:r w:rsidRPr="0098020C">
        <w:rPr>
          <w:rFonts w:ascii="Times New Roman" w:eastAsia="Calibri" w:hAnsi="Times New Roman" w:cs="Times New Roman"/>
          <w:bCs/>
          <w:i/>
          <w:sz w:val="24"/>
          <w:szCs w:val="24"/>
          <w:lang w:val="sr-Cyrl-RS"/>
        </w:rPr>
        <w:t>(cost-benefit analysis</w:t>
      </w:r>
      <w:r w:rsidRPr="0098020C">
        <w:rPr>
          <w:rFonts w:ascii="Times New Roman" w:eastAsia="Calibri" w:hAnsi="Times New Roman" w:cs="Times New Roman"/>
          <w:bCs/>
          <w:sz w:val="24"/>
          <w:szCs w:val="24"/>
          <w:lang w:val="sr-Cyrl-RS"/>
        </w:rPr>
        <w:t>), као и предлози за измене законских решења у области регулисања ПДВ-а на донације у роби и услугама</w:t>
      </w:r>
      <w:r w:rsidRPr="0098020C">
        <w:rPr>
          <w:rFonts w:ascii="Times New Roman" w:eastAsia="Calibri" w:hAnsi="Times New Roman" w:cs="Times New Roman"/>
          <w:bCs/>
          <w:sz w:val="24"/>
          <w:szCs w:val="24"/>
          <w:vertAlign w:val="superscript"/>
          <w:lang w:val="sr-Cyrl-RS"/>
        </w:rPr>
        <w:footnoteReference w:id="65"/>
      </w:r>
      <w:r w:rsidRPr="0098020C">
        <w:rPr>
          <w:rFonts w:ascii="Times New Roman" w:eastAsia="Calibri" w:hAnsi="Times New Roman" w:cs="Times New Roman"/>
          <w:bCs/>
          <w:sz w:val="24"/>
          <w:szCs w:val="24"/>
          <w:lang w:val="sr-Cyrl-RS"/>
        </w:rPr>
        <w:t xml:space="preserve">. </w:t>
      </w:r>
      <w:r w:rsidR="00FC57F2" w:rsidRPr="0098020C">
        <w:rPr>
          <w:rFonts w:ascii="Times New Roman" w:eastAsia="Calibri" w:hAnsi="Times New Roman" w:cs="Times New Roman"/>
          <w:bCs/>
          <w:sz w:val="24"/>
          <w:szCs w:val="24"/>
          <w:lang w:val="sr-Cyrl-RS"/>
        </w:rPr>
        <w:t xml:space="preserve">На иницијтиву Савета за филантропију и Коалиције за доброчинство постигнути су позитивни резултати у овој области, који су проистекли из сарадње државног и цивилног сектора. Наиме, у 2019. години унапређен је правно-фискални оквир кроз усвајање </w:t>
      </w:r>
      <w:r w:rsidR="00FC57F2" w:rsidRPr="0098020C">
        <w:rPr>
          <w:rFonts w:ascii="Times New Roman" w:eastAsia="Calibri" w:hAnsi="Times New Roman" w:cs="Times New Roman"/>
          <w:bCs/>
          <w:i/>
          <w:sz w:val="24"/>
          <w:szCs w:val="24"/>
          <w:lang w:val="sr-Cyrl-RS"/>
        </w:rPr>
        <w:t>Закона о изменама и допунама Закона о порезу</w:t>
      </w:r>
      <w:r w:rsidR="006B32A8" w:rsidRPr="0098020C">
        <w:rPr>
          <w:rFonts w:ascii="Times New Roman" w:eastAsia="Calibri" w:hAnsi="Times New Roman" w:cs="Times New Roman"/>
          <w:bCs/>
          <w:i/>
          <w:sz w:val="24"/>
          <w:szCs w:val="24"/>
          <w:lang w:val="sr-Cyrl-RS"/>
        </w:rPr>
        <w:t xml:space="preserve"> на доходак грађана</w:t>
      </w:r>
      <w:r w:rsidR="00FC57F2" w:rsidRPr="0098020C">
        <w:rPr>
          <w:rFonts w:ascii="Times New Roman" w:eastAsia="Calibri" w:hAnsi="Times New Roman" w:cs="Times New Roman"/>
          <w:bCs/>
          <w:sz w:val="24"/>
          <w:szCs w:val="24"/>
          <w:lang w:val="sr-Cyrl-RS"/>
        </w:rPr>
        <w:t xml:space="preserve"> којим је дошло до повећања неопорезивог износа стипендија и кредита ученика и студената са 11.741 динара на 30.000 динара. Затим, 2019. године је објављено </w:t>
      </w:r>
      <w:r w:rsidR="00FC57F2" w:rsidRPr="0098020C">
        <w:rPr>
          <w:rFonts w:ascii="Times New Roman" w:eastAsia="Calibri" w:hAnsi="Times New Roman" w:cs="Times New Roman"/>
          <w:bCs/>
          <w:i/>
          <w:sz w:val="24"/>
          <w:szCs w:val="24"/>
          <w:lang w:val="sr-Cyrl-RS"/>
        </w:rPr>
        <w:t>Упутство за остваривање пореских олакшица за донаторе</w:t>
      </w:r>
      <w:r w:rsidR="00FC57F2" w:rsidRPr="0098020C">
        <w:rPr>
          <w:rFonts w:ascii="Times New Roman" w:eastAsia="Calibri" w:hAnsi="Times New Roman" w:cs="Times New Roman"/>
          <w:bCs/>
          <w:sz w:val="24"/>
          <w:szCs w:val="24"/>
          <w:lang w:val="sr-Cyrl-RS"/>
        </w:rPr>
        <w:t>. Значај овог упутства огледа се у разјашњењу примене прописа, имајући у виду да нису постојала подзаконска акта или посебна мишљења Министарства финансија о примени механизма из члана 15. Закона о порезу на добит правних лица, што је резултирало у слабој примени овог механизма.</w:t>
      </w:r>
    </w:p>
    <w:p w14:paraId="3D0BBDDE" w14:textId="77777777" w:rsidR="00E7133D" w:rsidRPr="0098020C" w:rsidRDefault="00E7133D" w:rsidP="00E7133D">
      <w:pPr>
        <w:spacing w:after="160"/>
        <w:jc w:val="both"/>
        <w:rPr>
          <w:rFonts w:ascii="Times New Roman" w:eastAsia="Calibri" w:hAnsi="Times New Roman" w:cs="Times New Roman"/>
          <w:bCs/>
          <w:sz w:val="24"/>
          <w:szCs w:val="24"/>
          <w:lang w:val="sr-Cyrl-RS"/>
        </w:rPr>
      </w:pPr>
      <w:r w:rsidRPr="0098020C">
        <w:rPr>
          <w:rFonts w:ascii="Times New Roman" w:eastAsia="Calibri" w:hAnsi="Times New Roman" w:cs="Times New Roman"/>
          <w:bCs/>
          <w:sz w:val="24"/>
          <w:szCs w:val="24"/>
          <w:lang w:val="sr-Cyrl-RS"/>
        </w:rPr>
        <w:t>Када је реч о оцени стања у овој области, иницијално је важно поменути недостатак валидних података (извори, методологија прикупљања и анализе података). У доступним извештајима наводе се углавном медијске објаве као најчешћи извор података. Такође, број доступних истраживања је незнатан.</w:t>
      </w:r>
    </w:p>
    <w:p w14:paraId="4C023157" w14:textId="0C960407" w:rsidR="00E7133D" w:rsidRPr="0098020C" w:rsidRDefault="00E7133D" w:rsidP="00E7133D">
      <w:pPr>
        <w:spacing w:after="160"/>
        <w:jc w:val="both"/>
        <w:rPr>
          <w:rFonts w:ascii="Times New Roman" w:eastAsia="Calibri" w:hAnsi="Times New Roman" w:cs="Times New Roman"/>
          <w:bCs/>
          <w:sz w:val="24"/>
          <w:szCs w:val="24"/>
          <w:lang w:val="sr-Cyrl-RS"/>
        </w:rPr>
      </w:pPr>
      <w:r w:rsidRPr="0098020C">
        <w:rPr>
          <w:rFonts w:ascii="Times New Roman" w:eastAsia="Calibri" w:hAnsi="Times New Roman" w:cs="Times New Roman"/>
          <w:bCs/>
          <w:sz w:val="24"/>
          <w:szCs w:val="24"/>
          <w:lang w:val="sr-Cyrl-RS"/>
        </w:rPr>
        <w:lastRenderedPageBreak/>
        <w:t>Истовремено, потребно је имати у виду и обавезе Републике Србије у процесу европских интеграција. Релевантни акти ЕУ који се односе на област филантропије у вези са организацијама цивилног друштва јесу Препорука Комитета министара Савета Европе у вези са правним статусом невладиних организација</w:t>
      </w:r>
      <w:r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bCs/>
          <w:i/>
          <w:sz w:val="24"/>
          <w:szCs w:val="24"/>
          <w:lang w:val="sr-Cyrl-RS"/>
        </w:rPr>
        <w:t>Recommendation on the Legal Status of NonGovernmental Organisations in Europe, CM/ Rec/2007/14</w:t>
      </w:r>
      <w:r w:rsidRPr="0098020C">
        <w:rPr>
          <w:rFonts w:ascii="Times New Roman" w:eastAsia="Calibri" w:hAnsi="Times New Roman" w:cs="Times New Roman"/>
          <w:bCs/>
          <w:sz w:val="24"/>
          <w:szCs w:val="24"/>
          <w:lang w:val="sr-Cyrl-RS"/>
        </w:rPr>
        <w:t>)</w:t>
      </w:r>
      <w:r w:rsidRPr="0098020C">
        <w:rPr>
          <w:rFonts w:ascii="Times New Roman" w:eastAsia="Calibri" w:hAnsi="Times New Roman" w:cs="Times New Roman"/>
          <w:sz w:val="24"/>
          <w:szCs w:val="24"/>
          <w:lang w:val="sr-Cyrl-RS"/>
        </w:rPr>
        <w:t xml:space="preserve"> и </w:t>
      </w:r>
      <w:r w:rsidRPr="0098020C">
        <w:rPr>
          <w:rFonts w:ascii="Times New Roman" w:eastAsia="Calibri" w:hAnsi="Times New Roman" w:cs="Times New Roman"/>
          <w:bCs/>
          <w:sz w:val="24"/>
          <w:szCs w:val="24"/>
          <w:lang w:val="sr-Cyrl-RS"/>
        </w:rPr>
        <w:t>препорука Комитета министара Савета Европе бр. 8. у којој се наводи да „правни и порески оквир за невладине организације (удружења, фондације и задужбине) треба да подстиче њихово оснивање и деловање“. Посебан значај имај и Нацрт Смерница</w:t>
      </w:r>
      <w:r w:rsidRPr="0098020C">
        <w:rPr>
          <w:rFonts w:ascii="Times New Roman" w:eastAsia="Calibri" w:hAnsi="Times New Roman" w:cs="Times New Roman"/>
          <w:sz w:val="24"/>
          <w:szCs w:val="24"/>
          <w:lang w:val="sr-Cyrl-RS"/>
        </w:rPr>
        <w:t xml:space="preserve"> за подршку ЕУ цивилном друштву за период 2021-2027</w:t>
      </w:r>
      <w:r w:rsidRPr="0098020C">
        <w:rPr>
          <w:rFonts w:ascii="Times New Roman" w:eastAsia="Calibri" w:hAnsi="Times New Roman" w:cs="Times New Roman"/>
          <w:sz w:val="24"/>
          <w:szCs w:val="24"/>
          <w:vertAlign w:val="superscript"/>
          <w:lang w:val="sr-Cyrl-RS"/>
        </w:rPr>
        <w:footnoteReference w:id="66"/>
      </w:r>
      <w:r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i/>
          <w:sz w:val="24"/>
          <w:szCs w:val="24"/>
          <w:lang w:val="sr-Cyrl-RS"/>
        </w:rPr>
        <w:t xml:space="preserve">Draft </w:t>
      </w:r>
      <w:r w:rsidRPr="0098020C">
        <w:rPr>
          <w:rFonts w:ascii="Times New Roman" w:eastAsia="Calibri" w:hAnsi="Times New Roman" w:cs="Times New Roman"/>
          <w:bCs/>
          <w:i/>
          <w:sz w:val="24"/>
          <w:szCs w:val="24"/>
          <w:lang w:val="sr-Cyrl-RS"/>
        </w:rPr>
        <w:t>Guidelines and Strategic Directions for EU Support to Civil Society in the Enlargement Region 2021-2027</w:t>
      </w:r>
      <w:r w:rsidRPr="0098020C">
        <w:rPr>
          <w:rFonts w:ascii="Times New Roman" w:eastAsia="Calibri" w:hAnsi="Times New Roman" w:cs="Times New Roman"/>
          <w:bCs/>
          <w:sz w:val="24"/>
          <w:szCs w:val="24"/>
          <w:lang w:val="sr-Cyrl-RS"/>
        </w:rPr>
        <w:t xml:space="preserve">), које дефинишу два посебна циља за ову област: </w:t>
      </w:r>
      <w:r w:rsidRPr="0098020C">
        <w:rPr>
          <w:rFonts w:ascii="Times New Roman" w:eastAsia="Calibri" w:hAnsi="Times New Roman" w:cs="Times New Roman"/>
          <w:sz w:val="24"/>
          <w:szCs w:val="24"/>
          <w:lang w:val="sr-Cyrl-RS"/>
        </w:rPr>
        <w:t xml:space="preserve">2.1. Све ОЦД су слободне да прикупљају и примају средства и 2.3. Појединци и предузећа уживају пореске олакшице за своје донације за ОЦД. </w:t>
      </w:r>
      <w:r w:rsidRPr="0098020C">
        <w:rPr>
          <w:rFonts w:ascii="Times New Roman" w:eastAsia="Calibri" w:hAnsi="Times New Roman" w:cs="Times New Roman"/>
          <w:bCs/>
          <w:sz w:val="24"/>
          <w:szCs w:val="24"/>
          <w:lang w:val="sr-Cyrl-RS"/>
        </w:rPr>
        <w:t>У том смислу, приликом стварања подстицајног пореског оквира за развој филантропије треба водити рачуна о овим документима ЕУ, с обзиром да је ова област саставни део политичких критеријума за чланство у ЕУ (слобода, једнакост, људска права, правна држава, Поглавље 23 и 24). Резултати праћења оствареног напретка у овој области, коришћењем аналитичког оквира из Смерница</w:t>
      </w:r>
      <w:r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bCs/>
          <w:sz w:val="24"/>
          <w:szCs w:val="24"/>
          <w:lang w:val="sr-Cyrl-RS"/>
        </w:rPr>
        <w:t>за подршку ЕУ цивилном друштву чине саставни део извештаја Европске комисије о напретку земље кандидата.</w:t>
      </w:r>
    </w:p>
    <w:p w14:paraId="0B2BBD09" w14:textId="41EF5DC4" w:rsidR="00E7133D" w:rsidRPr="0098020C" w:rsidRDefault="00E7133D" w:rsidP="00E7133D">
      <w:pPr>
        <w:spacing w:after="160"/>
        <w:jc w:val="both"/>
        <w:rPr>
          <w:rFonts w:ascii="Times New Roman" w:eastAsia="Calibri" w:hAnsi="Times New Roman" w:cs="Times New Roman"/>
          <w:bCs/>
          <w:sz w:val="24"/>
          <w:szCs w:val="24"/>
          <w:lang w:val="sr-Cyrl-RS"/>
        </w:rPr>
      </w:pPr>
      <w:r w:rsidRPr="0098020C">
        <w:rPr>
          <w:rFonts w:ascii="Times New Roman" w:eastAsia="Calibri" w:hAnsi="Times New Roman" w:cs="Times New Roman"/>
          <w:bCs/>
          <w:sz w:val="24"/>
          <w:szCs w:val="24"/>
          <w:lang w:val="sr-Cyrl-RS"/>
        </w:rPr>
        <w:t xml:space="preserve">Коначно, у циљу стварања подстицајног пореског оквира за развој филантропије потребно је обратити пажњу на препоруке </w:t>
      </w:r>
      <w:r w:rsidRPr="0098020C">
        <w:rPr>
          <w:rFonts w:ascii="Times New Roman" w:eastAsia="Calibri" w:hAnsi="Times New Roman" w:cs="Times New Roman"/>
          <w:i/>
          <w:sz w:val="24"/>
          <w:szCs w:val="24"/>
          <w:lang w:val="sr-Cyrl-RS"/>
        </w:rPr>
        <w:t>Филантропске агенде</w:t>
      </w:r>
      <w:r w:rsidR="008C095E" w:rsidRPr="0098020C">
        <w:rPr>
          <w:rFonts w:ascii="Times New Roman" w:eastAsia="Calibri" w:hAnsi="Times New Roman" w:cs="Times New Roman"/>
          <w:i/>
          <w:sz w:val="24"/>
          <w:szCs w:val="24"/>
          <w:lang w:val="sr-Cyrl-RS"/>
        </w:rPr>
        <w:t xml:space="preserve"> 2.0</w:t>
      </w:r>
      <w:r w:rsidR="00D069C4" w:rsidRPr="0098020C">
        <w:rPr>
          <w:rStyle w:val="FootnoteReference"/>
          <w:rFonts w:ascii="Times New Roman" w:eastAsia="Calibri" w:hAnsi="Times New Roman" w:cs="Times New Roman"/>
          <w:i/>
          <w:sz w:val="24"/>
          <w:szCs w:val="24"/>
          <w:lang w:val="sr-Cyrl-RS"/>
        </w:rPr>
        <w:footnoteReference w:id="67"/>
      </w:r>
      <w:r w:rsidRPr="0098020C">
        <w:rPr>
          <w:rFonts w:ascii="Times New Roman" w:eastAsia="Calibri" w:hAnsi="Times New Roman" w:cs="Times New Roman"/>
          <w:bCs/>
          <w:sz w:val="24"/>
          <w:szCs w:val="24"/>
          <w:lang w:val="sr-Cyrl-RS"/>
        </w:rPr>
        <w:t xml:space="preserve"> (Анализа и предлози за унапређење пореских и других прописа од значаја за развој давања за опште добро), </w:t>
      </w:r>
      <w:r w:rsidR="00D069C4" w:rsidRPr="0098020C">
        <w:rPr>
          <w:rFonts w:ascii="Times New Roman" w:eastAsia="Calibri" w:hAnsi="Times New Roman" w:cs="Times New Roman"/>
          <w:bCs/>
          <w:sz w:val="24"/>
          <w:szCs w:val="24"/>
          <w:lang w:val="sr-Cyrl-RS"/>
        </w:rPr>
        <w:t>коју је у новембру 2021. издала Траг фондација са Коалицијом за доброчинство, коју предводи Фондација Ана и Владе Дивац</w:t>
      </w:r>
      <w:r w:rsidRPr="0098020C">
        <w:rPr>
          <w:rFonts w:ascii="Times New Roman" w:eastAsia="Calibri" w:hAnsi="Times New Roman" w:cs="Times New Roman"/>
          <w:bCs/>
          <w:sz w:val="24"/>
          <w:szCs w:val="24"/>
          <w:lang w:val="sr-Cyrl-RS"/>
        </w:rPr>
        <w:t xml:space="preserve">. У овом документу прецизно се наводе идентификоване највеће препреке у правно-фискалном оквиру за развој доброчинства, уз препоруке за измене, </w:t>
      </w:r>
      <w:r w:rsidRPr="0098020C">
        <w:rPr>
          <w:rFonts w:ascii="Times New Roman" w:eastAsia="Calibri" w:hAnsi="Times New Roman" w:cs="Times New Roman"/>
          <w:bCs/>
          <w:i/>
          <w:sz w:val="24"/>
          <w:szCs w:val="24"/>
          <w:lang w:val="sr-Cyrl-RS"/>
        </w:rPr>
        <w:t>inter alia,</w:t>
      </w:r>
      <w:r w:rsidRPr="0098020C">
        <w:rPr>
          <w:rFonts w:ascii="Times New Roman" w:eastAsia="Calibri" w:hAnsi="Times New Roman" w:cs="Times New Roman"/>
          <w:bCs/>
          <w:sz w:val="24"/>
          <w:szCs w:val="24"/>
          <w:lang w:val="sr-Cyrl-RS"/>
        </w:rPr>
        <w:t xml:space="preserve"> Закона о порезу на добит правних лица, Закона о порезима на имовину, Закона о порезу на додату вредност, Закона о порезу на доходак грађана.</w:t>
      </w:r>
      <w:r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bCs/>
          <w:sz w:val="24"/>
          <w:szCs w:val="24"/>
          <w:lang w:val="sr-Cyrl-RS"/>
        </w:rPr>
        <w:t xml:space="preserve">Као што се и наводи у Полазним основама, уочени проблеми у овој области односе се на потребу да се унапреди нормативни оквир и обезбеди правична и једнообразна примена пореских прописа од значаја за развој филантропије. </w:t>
      </w:r>
    </w:p>
    <w:p w14:paraId="27FFC15C" w14:textId="77777777" w:rsidR="00E7133D" w:rsidRPr="0098020C" w:rsidRDefault="00E7133D" w:rsidP="00E7133D">
      <w:pPr>
        <w:spacing w:after="160"/>
        <w:jc w:val="both"/>
        <w:rPr>
          <w:rFonts w:ascii="Times New Roman" w:eastAsia="Calibri" w:hAnsi="Times New Roman" w:cs="Times New Roman"/>
          <w:bCs/>
          <w:sz w:val="24"/>
          <w:szCs w:val="24"/>
          <w:lang w:val="sr-Cyrl-RS"/>
        </w:rPr>
      </w:pPr>
    </w:p>
    <w:p w14:paraId="19A9BE04" w14:textId="7F92BEAA" w:rsidR="00E7133D" w:rsidRPr="0098020C" w:rsidRDefault="00E7133D" w:rsidP="00485A46">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Имајући у виду све наведено, у предстојећем периоду неопходно је наставити активности усмерене ка побољшању </w:t>
      </w:r>
      <w:r w:rsidR="004E3108" w:rsidRPr="0098020C">
        <w:rPr>
          <w:rFonts w:ascii="Times New Roman" w:eastAsia="Calibri" w:hAnsi="Times New Roman" w:cs="Times New Roman"/>
          <w:sz w:val="24"/>
          <w:szCs w:val="24"/>
          <w:lang w:val="sr-Cyrl-RS"/>
        </w:rPr>
        <w:t>подстицајног</w:t>
      </w:r>
      <w:r w:rsidRPr="0098020C">
        <w:rPr>
          <w:rFonts w:ascii="Times New Roman" w:eastAsia="Calibri" w:hAnsi="Times New Roman" w:cs="Times New Roman"/>
          <w:sz w:val="24"/>
          <w:szCs w:val="24"/>
          <w:lang w:val="sr-Cyrl-RS"/>
        </w:rPr>
        <w:t xml:space="preserve"> оквира за развој филантропије и то кроз:</w:t>
      </w:r>
    </w:p>
    <w:p w14:paraId="1FEB5FE5" w14:textId="56E63A01" w:rsidR="00E7133D" w:rsidRPr="0098020C" w:rsidRDefault="00E7133D" w:rsidP="00485A46">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Унапређење нормативног оквира у складу са препорукама Филантропске агенде и ЕУ Смерницама за развој цивилног друштва, који омогућава подстицаје за корпоративно давање и личне донације;</w:t>
      </w:r>
    </w:p>
    <w:p w14:paraId="23CA8FC3" w14:textId="77777777" w:rsidR="00E7133D" w:rsidRPr="0098020C" w:rsidRDefault="00E7133D" w:rsidP="00485A46">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Унапређење доступности информација о резултатима филантропских активности кроз успостављање система за прикупљање података;</w:t>
      </w:r>
    </w:p>
    <w:p w14:paraId="2CF9EED4" w14:textId="77777777" w:rsidR="00E7133D" w:rsidRPr="0098020C" w:rsidRDefault="00E7133D" w:rsidP="00485A46">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Усклађивање појма јавног интереса у различитим прописима у циљу обезбеђења једнообразне примене;</w:t>
      </w:r>
    </w:p>
    <w:p w14:paraId="0B4BFD55" w14:textId="77777777" w:rsidR="00E7133D" w:rsidRPr="0098020C" w:rsidRDefault="00E7133D" w:rsidP="00485A46">
      <w:pPr>
        <w:spacing w:after="160"/>
        <w:jc w:val="both"/>
        <w:rPr>
          <w:rFonts w:ascii="Times New Roman" w:eastAsia="Calibri" w:hAnsi="Times New Roman" w:cs="Times New Roman"/>
          <w:sz w:val="24"/>
          <w:szCs w:val="24"/>
          <w:highlight w:val="yellow"/>
          <w:lang w:val="sr-Cyrl-RS"/>
        </w:rPr>
      </w:pPr>
      <w:r w:rsidRPr="0098020C">
        <w:rPr>
          <w:rFonts w:ascii="Times New Roman" w:eastAsia="Calibri" w:hAnsi="Times New Roman" w:cs="Times New Roman"/>
          <w:sz w:val="24"/>
          <w:szCs w:val="24"/>
          <w:lang w:val="sr-Cyrl-RS"/>
        </w:rPr>
        <w:t>- Наставак и унапређење сарадње органа јавне и извршне власти са фондацијама и удружењима која се баве филантропијом;</w:t>
      </w:r>
    </w:p>
    <w:p w14:paraId="7D424FD6" w14:textId="77777777" w:rsidR="00E7133D" w:rsidRPr="0098020C" w:rsidRDefault="00E7133D" w:rsidP="00485A46">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Покретање питања о ефектима једнократних давања у односу на стратешка односно дугорочна давања у циљу дефинисања јавних политика у овој области;</w:t>
      </w:r>
    </w:p>
    <w:p w14:paraId="73FDBA27" w14:textId="77777777" w:rsidR="00E7133D" w:rsidRPr="0098020C" w:rsidRDefault="00E7133D" w:rsidP="00485A46">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Јачање свести грађана о значају филантропије.</w:t>
      </w:r>
    </w:p>
    <w:p w14:paraId="6E37D608" w14:textId="77777777" w:rsidR="00E7133D" w:rsidRPr="0098020C" w:rsidRDefault="00E7133D" w:rsidP="00D54E11">
      <w:pPr>
        <w:spacing w:after="160"/>
        <w:jc w:val="both"/>
        <w:rPr>
          <w:rFonts w:ascii="Times New Roman" w:eastAsia="Calibri" w:hAnsi="Times New Roman" w:cs="Times New Roman"/>
          <w:b/>
          <w:sz w:val="24"/>
          <w:szCs w:val="24"/>
          <w:u w:val="single"/>
          <w:lang w:val="sr-Cyrl-RS"/>
        </w:rPr>
      </w:pPr>
    </w:p>
    <w:p w14:paraId="5015045F" w14:textId="4AE9969F" w:rsidR="00D54E11" w:rsidRPr="0098020C" w:rsidRDefault="00D54E11" w:rsidP="00D54E11">
      <w:pPr>
        <w:keepNext/>
        <w:keepLines/>
        <w:spacing w:before="40" w:after="0" w:line="259" w:lineRule="auto"/>
        <w:outlineLvl w:val="1"/>
        <w:rPr>
          <w:rStyle w:val="Heading2Char"/>
          <w:rFonts w:ascii="Times New Roman" w:eastAsiaTheme="minorHAnsi" w:hAnsi="Times New Roman"/>
          <w:color w:val="auto"/>
          <w:sz w:val="24"/>
          <w:szCs w:val="24"/>
          <w:lang w:val="sr-Cyrl-RS"/>
        </w:rPr>
      </w:pPr>
      <w:bookmarkStart w:id="69" w:name="_Toc90191915"/>
      <w:r w:rsidRPr="0098020C">
        <w:rPr>
          <w:rFonts w:ascii="Times New Roman" w:eastAsia="Times New Roman" w:hAnsi="Times New Roman" w:cs="Times New Roman"/>
          <w:sz w:val="24"/>
          <w:szCs w:val="24"/>
          <w:lang w:val="sr-Cyrl-RS"/>
        </w:rPr>
        <w:t>5.3.5.</w:t>
      </w:r>
      <w:r w:rsidRPr="0098020C">
        <w:rPr>
          <w:rStyle w:val="Heading2Char"/>
          <w:rFonts w:ascii="Times New Roman" w:eastAsiaTheme="minorHAnsi" w:hAnsi="Times New Roman"/>
          <w:color w:val="auto"/>
          <w:sz w:val="24"/>
          <w:szCs w:val="24"/>
          <w:lang w:val="sr-Cyrl-RS"/>
        </w:rPr>
        <w:t>У</w:t>
      </w:r>
      <w:r w:rsidR="00140ADB" w:rsidRPr="0098020C">
        <w:rPr>
          <w:rStyle w:val="Heading2Char"/>
          <w:rFonts w:ascii="Times New Roman" w:eastAsiaTheme="minorHAnsi" w:hAnsi="Times New Roman"/>
          <w:color w:val="auto"/>
          <w:sz w:val="24"/>
          <w:szCs w:val="24"/>
          <w:lang w:val="sr-Cyrl-RS"/>
        </w:rPr>
        <w:t>лога организација цивилног друштва у неформалном образовању</w:t>
      </w:r>
      <w:bookmarkEnd w:id="69"/>
    </w:p>
    <w:p w14:paraId="515597B0" w14:textId="77777777" w:rsidR="00D54E11" w:rsidRPr="0098020C" w:rsidRDefault="00D54E11" w:rsidP="00D54E11">
      <w:pPr>
        <w:autoSpaceDE w:val="0"/>
        <w:autoSpaceDN w:val="0"/>
        <w:adjustRightInd w:val="0"/>
        <w:spacing w:after="0"/>
        <w:jc w:val="both"/>
        <w:rPr>
          <w:rFonts w:ascii="Times New Roman" w:eastAsia="Calibri" w:hAnsi="Times New Roman" w:cs="Times New Roman"/>
          <w:sz w:val="24"/>
          <w:szCs w:val="24"/>
          <w:lang w:val="sr-Cyrl-RS"/>
        </w:rPr>
      </w:pPr>
    </w:p>
    <w:p w14:paraId="013E4015" w14:textId="77777777"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i/>
          <w:sz w:val="24"/>
          <w:szCs w:val="24"/>
          <w:lang w:val="sr-Cyrl-RS"/>
        </w:rPr>
        <w:t>Повеља Савета Европе о образовању за демократско грађанство и образовање о људским правима (2010)</w:t>
      </w:r>
      <w:r w:rsidRPr="0098020C">
        <w:rPr>
          <w:rFonts w:ascii="Times New Roman" w:eastAsia="Calibri" w:hAnsi="Times New Roman" w:cs="Times New Roman"/>
          <w:bCs/>
          <w:sz w:val="24"/>
          <w:szCs w:val="24"/>
          <w:lang w:val="sr-Cyrl-RS"/>
        </w:rPr>
        <w:t xml:space="preserve"> </w:t>
      </w:r>
      <w:r w:rsidRPr="0098020C">
        <w:rPr>
          <w:rFonts w:ascii="Times New Roman" w:eastAsia="Calibri" w:hAnsi="Times New Roman" w:cs="Times New Roman"/>
          <w:sz w:val="24"/>
          <w:szCs w:val="24"/>
          <w:lang w:val="sr-Cyrl-RS"/>
        </w:rPr>
        <w:t>усвојена у оквиру Препоруке CM/Rec (2010) позива државе чланице да укључи образовање о људским правима у наставне планове формалног образовања на свим нивоима, као и у стручном образовању и обуци наставника, као и да „негују улогу невладиних организација и организација младих у образовању за демократско грађанство и образовању за људска права, посебно у неформалном образовању. Наведени захтеви и међународни стандарди у великој мери представљају важну референтну тачку за креирање политика у овој области.</w:t>
      </w:r>
    </w:p>
    <w:p w14:paraId="4C2D0373" w14:textId="77DE8D8A"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Када се ради о стратешким документима који се односе на неформално образовање, од значаја је првенствено поменути </w:t>
      </w:r>
      <w:r w:rsidRPr="0098020C">
        <w:rPr>
          <w:rFonts w:ascii="Times New Roman" w:eastAsia="Calibri" w:hAnsi="Times New Roman" w:cs="Times New Roman"/>
          <w:bCs/>
          <w:sz w:val="24"/>
          <w:szCs w:val="24"/>
          <w:lang w:val="sr-Cyrl-RS"/>
        </w:rPr>
        <w:t>Стратегију развоја образовања и васпитања у Републици Србији до 2030. године</w:t>
      </w:r>
      <w:r w:rsidRPr="0098020C">
        <w:rPr>
          <w:rFonts w:ascii="Times New Roman" w:eastAsia="Calibri" w:hAnsi="Times New Roman" w:cs="Times New Roman"/>
          <w:bCs/>
          <w:sz w:val="24"/>
          <w:szCs w:val="24"/>
          <w:vertAlign w:val="superscript"/>
          <w:lang w:val="sr-Cyrl-RS"/>
        </w:rPr>
        <w:footnoteReference w:id="68"/>
      </w:r>
      <w:r w:rsidRPr="0098020C">
        <w:rPr>
          <w:rFonts w:ascii="Times New Roman" w:eastAsia="Calibri" w:hAnsi="Times New Roman" w:cs="Times New Roman"/>
          <w:b/>
          <w:sz w:val="24"/>
          <w:szCs w:val="24"/>
          <w:lang w:val="sr-Cyrl-RS"/>
        </w:rPr>
        <w:t xml:space="preserve"> </w:t>
      </w:r>
      <w:r w:rsidRPr="0098020C">
        <w:rPr>
          <w:rFonts w:ascii="Times New Roman" w:eastAsia="Calibri" w:hAnsi="Times New Roman" w:cs="Times New Roman"/>
          <w:sz w:val="24"/>
          <w:szCs w:val="24"/>
          <w:lang w:val="sr-Cyrl-RS"/>
        </w:rPr>
        <w:t xml:space="preserve">која предвиђа различите мере за унапређење неформалног образовања. Како се наводи у стратегији, жељено стање 2030. године подразумева унапређен систем за осигурање квалитета у формалном и неформалном  образовању, као и успостављање </w:t>
      </w:r>
      <w:r w:rsidRPr="0098020C">
        <w:rPr>
          <w:rFonts w:ascii="Times New Roman" w:eastAsia="Calibri" w:hAnsi="Times New Roman" w:cs="Times New Roman"/>
          <w:sz w:val="24"/>
          <w:szCs w:val="24"/>
          <w:lang w:val="sr-Cyrl-RS"/>
        </w:rPr>
        <w:lastRenderedPageBreak/>
        <w:t xml:space="preserve">мрежа установа образовања и васпитања, као и установа ученичког и студентског стандарда која је усклађена са потребама, модерна и технички опремљена, што се односи и на мрежу пружалаца услуга у неформалном образовању. У оквиру </w:t>
      </w:r>
      <w:r w:rsidRPr="0098020C">
        <w:rPr>
          <w:rFonts w:ascii="Times New Roman" w:eastAsia="Calibri" w:hAnsi="Times New Roman" w:cs="Times New Roman"/>
          <w:bCs/>
          <w:sz w:val="24"/>
          <w:szCs w:val="24"/>
          <w:lang w:val="sr-Cyrl-RS"/>
        </w:rPr>
        <w:t>Посебног циља 1.2: Унапређен систем за осигурање квалитета у доуниверзитетском образовању и васпитању</w:t>
      </w:r>
      <w:r w:rsidRPr="0098020C">
        <w:rPr>
          <w:rFonts w:ascii="Times New Roman" w:eastAsia="Calibri" w:hAnsi="Times New Roman" w:cs="Times New Roman"/>
          <w:sz w:val="24"/>
          <w:szCs w:val="24"/>
          <w:lang w:val="sr-Cyrl-RS"/>
        </w:rPr>
        <w:t>, предвиђа се унапређење оквира за осигурање квалите</w:t>
      </w:r>
      <w:r w:rsidR="00157823" w:rsidRPr="0098020C">
        <w:rPr>
          <w:rFonts w:ascii="Times New Roman" w:eastAsia="Calibri" w:hAnsi="Times New Roman" w:cs="Times New Roman"/>
          <w:sz w:val="24"/>
          <w:szCs w:val="24"/>
          <w:lang w:val="sr-Cyrl-RS"/>
        </w:rPr>
        <w:t>та у неформалном образовању. Даљ</w:t>
      </w:r>
      <w:r w:rsidRPr="0098020C">
        <w:rPr>
          <w:rFonts w:ascii="Times New Roman" w:eastAsia="Calibri" w:hAnsi="Times New Roman" w:cs="Times New Roman"/>
          <w:sz w:val="24"/>
          <w:szCs w:val="24"/>
          <w:lang w:val="sr-Cyrl-RS"/>
        </w:rPr>
        <w:t>е, наводи се да је потребно развити методологију и стандарде спољашњег вредновања и самовредновања рада ЈПОА, у циљу унапређивања квалитета неформалног образовања. У Стратегији се даље наводи да ће се приступити ревизији и унапређивању нормативног оквира за развој неформалног образовања одраслих, као и развоју методологије за праћење ефеката примене квалификација на запошљавање и целоживотно учење, развоју стандарда и процедура за самовредновање и спољашње вредновање рада ЈПОА и унапређивању капацитета Агенције за квалификације за примену стандарда за самовредновање и спољашње вредновање ЈПОА кроз развој и остваривање релевантних обука. Као једну од активности, Стратегија предвиђа унапређивање методолошког оквира за развој програма неформалног образовања заснованог на стандарду квалификације и методологије за њихову (пр)оцену.</w:t>
      </w:r>
    </w:p>
    <w:p w14:paraId="75EA37DB" w14:textId="5EC7FA34"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sz w:val="24"/>
          <w:szCs w:val="24"/>
          <w:lang w:val="sr-Cyrl-RS"/>
        </w:rPr>
        <w:t>Стратегија развоја дигиталних вештина у Републици Србији за период од 2020. до 2024. године</w:t>
      </w:r>
      <w:r w:rsidRPr="0098020C">
        <w:rPr>
          <w:rFonts w:ascii="Times New Roman" w:eastAsia="Calibri" w:hAnsi="Times New Roman" w:cs="Times New Roman"/>
          <w:bCs/>
          <w:sz w:val="24"/>
          <w:szCs w:val="24"/>
          <w:vertAlign w:val="superscript"/>
          <w:lang w:val="sr-Cyrl-RS"/>
        </w:rPr>
        <w:footnoteReference w:id="69"/>
      </w:r>
      <w:r w:rsidRPr="0098020C">
        <w:rPr>
          <w:rFonts w:ascii="Times New Roman" w:eastAsia="Calibri" w:hAnsi="Times New Roman" w:cs="Times New Roman"/>
          <w:sz w:val="24"/>
          <w:szCs w:val="24"/>
          <w:lang w:val="sr-Cyrl-RS"/>
        </w:rPr>
        <w:t xml:space="preserve"> уређује развој дигиталних вештина становништва са циљем коришћења потенцијала савремених информационокомуникационих технологија (ИКТ), наводећи да је сектор образовања препознат као кључни сектор који омогућава и доприноси развоју ових компетенција и вештина путем формалног и неформалног образовања.</w:t>
      </w:r>
      <w:r w:rsidR="00B549CF" w:rsidRPr="0098020C">
        <w:rPr>
          <w:rFonts w:ascii="Times New Roman" w:hAnsi="Times New Roman" w:cs="Times New Roman"/>
          <w:sz w:val="24"/>
          <w:szCs w:val="24"/>
          <w:lang w:val="sr-Cyrl-RS"/>
        </w:rPr>
        <w:t xml:space="preserve"> </w:t>
      </w:r>
      <w:r w:rsidR="00B549CF" w:rsidRPr="0098020C">
        <w:rPr>
          <w:rFonts w:ascii="Times New Roman" w:eastAsia="Calibri" w:hAnsi="Times New Roman" w:cs="Times New Roman"/>
          <w:sz w:val="24"/>
          <w:szCs w:val="24"/>
          <w:lang w:val="sr-Cyrl-RS"/>
        </w:rPr>
        <w:t>Министарство трговине, туризма и телекомуникација у периоду од 2015. до 2021. године, подржало је бројне пројекте за развој информационог друштва ОЦД, путем јавних конкурсa. Реализовани су пројекти који за циљ имају подизање дигиталних вештина жена у руралним подручјима, пројекти подршке развоју дигиталне писмености деце и младих и јачању дигиталне безбедности деце и младих. Такође, успостављена је сарадња са</w:t>
      </w:r>
      <w:r w:rsidR="00B549CF" w:rsidRPr="0098020C">
        <w:rPr>
          <w:rFonts w:ascii="Times New Roman" w:hAnsi="Times New Roman" w:cs="Times New Roman"/>
          <w:sz w:val="24"/>
          <w:szCs w:val="24"/>
          <w:lang w:val="sr-Cyrl-RS"/>
        </w:rPr>
        <w:t xml:space="preserve"> </w:t>
      </w:r>
      <w:r w:rsidR="00B549CF" w:rsidRPr="0098020C">
        <w:rPr>
          <w:rFonts w:ascii="Times New Roman" w:eastAsia="Calibri" w:hAnsi="Times New Roman" w:cs="Times New Roman"/>
          <w:sz w:val="24"/>
          <w:szCs w:val="24"/>
          <w:lang w:val="sr-Cyrl-RS"/>
        </w:rPr>
        <w:t>ОЦД са циљем развоја дигиталне писмености и безбедности.</w:t>
      </w:r>
    </w:p>
    <w:p w14:paraId="356DB323" w14:textId="6C8672AA" w:rsidR="00D54E11" w:rsidRPr="0098020C" w:rsidRDefault="00D54E11" w:rsidP="00D54E11">
      <w:pPr>
        <w:tabs>
          <w:tab w:val="left" w:pos="0"/>
        </w:tabs>
        <w:spacing w:after="0"/>
        <w:contextualSpacing/>
        <w:jc w:val="both"/>
        <w:rPr>
          <w:rFonts w:ascii="Times New Roman" w:eastAsia="Calibri" w:hAnsi="Times New Roman" w:cs="Times New Roman"/>
          <w:sz w:val="24"/>
          <w:szCs w:val="24"/>
          <w:lang w:val="sr-Cyrl-RS"/>
        </w:rPr>
      </w:pPr>
      <w:r w:rsidRPr="0098020C">
        <w:rPr>
          <w:rFonts w:ascii="Times New Roman" w:eastAsia="Calibri" w:hAnsi="Times New Roman" w:cs="Times New Roman"/>
          <w:bCs/>
          <w:sz w:val="24"/>
          <w:szCs w:val="24"/>
          <w:lang w:val="sr-Cyrl-RS"/>
        </w:rPr>
        <w:t>Стратегија образовања за одрживи развој УНЕЦЕ</w:t>
      </w:r>
      <w:r w:rsidRPr="0098020C">
        <w:rPr>
          <w:rFonts w:ascii="Times New Roman" w:eastAsia="Calibri" w:hAnsi="Times New Roman" w:cs="Times New Roman"/>
          <w:sz w:val="24"/>
          <w:szCs w:val="24"/>
          <w:lang w:val="sr-Cyrl-RS"/>
        </w:rPr>
        <w:t xml:space="preserve"> се у целини бави одрживим образовањем</w:t>
      </w:r>
      <w:r w:rsidR="00485A46">
        <w:rPr>
          <w:rFonts w:ascii="Times New Roman" w:eastAsia="Calibri" w:hAnsi="Times New Roman" w:cs="Times New Roman"/>
          <w:sz w:val="24"/>
          <w:szCs w:val="24"/>
          <w:lang w:val="sr-Cyrl-RS"/>
        </w:rPr>
        <w:t>,</w:t>
      </w:r>
      <w:r w:rsidRPr="0098020C">
        <w:rPr>
          <w:rFonts w:ascii="Times New Roman" w:eastAsia="Calibri" w:hAnsi="Times New Roman" w:cs="Times New Roman"/>
          <w:sz w:val="24"/>
          <w:szCs w:val="24"/>
          <w:lang w:val="sr-Cyrl-RS"/>
        </w:rPr>
        <w:t xml:space="preserve"> а главни циљ јесте да мотивише и подржи државе чланице УНЕЦЕ региона да раде на развоју образовања за одрживи развој и на интеграцији овог вида образовања у формални образовни систем, кроз све релевантне предмете, као и кроз неформалне видове образовања.</w:t>
      </w:r>
    </w:p>
    <w:p w14:paraId="4C7E12D1" w14:textId="77777777" w:rsidR="00D54E11" w:rsidRPr="0098020C" w:rsidRDefault="00D54E11" w:rsidP="00D54E11">
      <w:pPr>
        <w:tabs>
          <w:tab w:val="left" w:pos="0"/>
        </w:tabs>
        <w:spacing w:after="0"/>
        <w:contextualSpacing/>
        <w:jc w:val="both"/>
        <w:rPr>
          <w:rFonts w:ascii="Times New Roman" w:eastAsia="Calibri" w:hAnsi="Times New Roman" w:cs="Times New Roman"/>
          <w:sz w:val="24"/>
          <w:szCs w:val="24"/>
          <w:lang w:val="sr-Cyrl-RS"/>
        </w:rPr>
      </w:pPr>
    </w:p>
    <w:p w14:paraId="1BA4B23F" w14:textId="7ECB22A3" w:rsidR="00D54E11" w:rsidRPr="0098020C" w:rsidRDefault="00D54E11" w:rsidP="00D54E11">
      <w:pPr>
        <w:tabs>
          <w:tab w:val="left" w:pos="0"/>
        </w:tabs>
        <w:spacing w:after="0"/>
        <w:contextualSpacing/>
        <w:jc w:val="both"/>
        <w:rPr>
          <w:rFonts w:ascii="Times New Roman" w:eastAsia="Calibri" w:hAnsi="Times New Roman" w:cs="Times New Roman"/>
          <w:sz w:val="24"/>
          <w:szCs w:val="24"/>
          <w:lang w:val="sr-Cyrl-RS"/>
        </w:rPr>
      </w:pPr>
      <w:r w:rsidRPr="0098020C">
        <w:rPr>
          <w:rFonts w:ascii="Times New Roman" w:eastAsia="Calibri" w:hAnsi="Times New Roman" w:cs="Times New Roman"/>
          <w:bCs/>
          <w:sz w:val="24"/>
          <w:szCs w:val="24"/>
          <w:lang w:val="sr-Cyrl-RS"/>
        </w:rPr>
        <w:lastRenderedPageBreak/>
        <w:t>Национална стратегија за младе за период од 2015. до 2025. године</w:t>
      </w:r>
      <w:r w:rsidRPr="0098020C">
        <w:rPr>
          <w:rFonts w:ascii="Times New Roman" w:eastAsia="Calibri" w:hAnsi="Times New Roman" w:cs="Times New Roman"/>
          <w:bCs/>
          <w:sz w:val="24"/>
          <w:szCs w:val="24"/>
          <w:vertAlign w:val="superscript"/>
          <w:lang w:val="sr-Cyrl-RS"/>
        </w:rPr>
        <w:footnoteReference w:id="70"/>
      </w:r>
      <w:r w:rsidRPr="0098020C">
        <w:rPr>
          <w:rFonts w:ascii="Times New Roman" w:eastAsia="Calibri" w:hAnsi="Times New Roman" w:cs="Times New Roman"/>
          <w:bCs/>
          <w:sz w:val="24"/>
          <w:szCs w:val="24"/>
          <w:lang w:val="sr-Cyrl-RS"/>
        </w:rPr>
        <w:t>,</w:t>
      </w:r>
      <w:r w:rsidRPr="0098020C">
        <w:rPr>
          <w:rFonts w:ascii="Times New Roman" w:eastAsia="Calibri" w:hAnsi="Times New Roman" w:cs="Times New Roman"/>
          <w:sz w:val="24"/>
          <w:szCs w:val="24"/>
          <w:lang w:val="sr-Cyrl-RS"/>
        </w:rPr>
        <w:t xml:space="preserve"> у оквиру стратешког циља који се односи на унапређен квалитет и могућности за стицање квалификација и развој компетенција младих, предвиђа, </w:t>
      </w:r>
      <w:r w:rsidRPr="0098020C">
        <w:rPr>
          <w:rFonts w:ascii="Times New Roman" w:eastAsia="Calibri" w:hAnsi="Times New Roman" w:cs="Times New Roman"/>
          <w:i/>
          <w:sz w:val="24"/>
          <w:szCs w:val="24"/>
          <w:lang w:val="sr-Cyrl-RS"/>
        </w:rPr>
        <w:t xml:space="preserve">inter alia, </w:t>
      </w:r>
      <w:r w:rsidRPr="0098020C">
        <w:rPr>
          <w:rFonts w:ascii="Times New Roman" w:eastAsia="Calibri" w:hAnsi="Times New Roman" w:cs="Times New Roman"/>
          <w:sz w:val="24"/>
          <w:szCs w:val="24"/>
          <w:lang w:val="sr-Cyrl-RS"/>
        </w:rPr>
        <w:t xml:space="preserve">иницирање измене прописа тако да удружења која спроводе омладинске активности могу да акредитују програме сталног стручног усавршавања наставника и стручних сарадника;  </w:t>
      </w:r>
      <w:r w:rsidRPr="0098020C">
        <w:rPr>
          <w:rFonts w:ascii="Times New Roman" w:eastAsia="Calibri" w:hAnsi="Times New Roman" w:cs="Times New Roman"/>
          <w:sz w:val="24"/>
          <w:szCs w:val="24"/>
          <w:lang w:val="sr-Cyrl-RS" w:eastAsia="sr-Latn-CS"/>
        </w:rPr>
        <w:t xml:space="preserve">успостављање механизама сарадње удружења која спроводе омладинске активности и канцеларија за младе са образовним институцијама при извођењу наставних програма; </w:t>
      </w:r>
      <w:r w:rsidRPr="0098020C">
        <w:rPr>
          <w:rFonts w:ascii="Times New Roman" w:eastAsia="Calibri" w:hAnsi="Times New Roman" w:cs="Times New Roman"/>
          <w:sz w:val="24"/>
          <w:szCs w:val="24"/>
          <w:lang w:val="sr-Cyrl-RS"/>
        </w:rPr>
        <w:t>иницирање измену прописа за обезбеђивање учешћа представника младих у дефинисању модела признавања претходног учења оствареног у неформалном образовању; подршка препознавању специфичности неформалних образовних програма у омладинском сектору који нису усмерени на стицање одређене квалификације</w:t>
      </w:r>
      <w:r w:rsidRPr="0098020C">
        <w:rPr>
          <w:rFonts w:ascii="Times New Roman" w:eastAsia="Calibri" w:hAnsi="Times New Roman" w:cs="Times New Roman"/>
          <w:sz w:val="24"/>
          <w:szCs w:val="24"/>
          <w:lang w:val="sr-Cyrl-RS" w:eastAsia="sr-Latn-CS"/>
        </w:rPr>
        <w:t>; подржати развој неформалних образовних програма у омладинском сектору, који нису искључиво обуке и тренинзи итд.</w:t>
      </w:r>
    </w:p>
    <w:p w14:paraId="1856D7F5" w14:textId="77777777" w:rsidR="00D54E11" w:rsidRPr="0098020C" w:rsidRDefault="00D54E11" w:rsidP="00D54E11">
      <w:pPr>
        <w:tabs>
          <w:tab w:val="left" w:pos="0"/>
        </w:tabs>
        <w:spacing w:after="0"/>
        <w:contextualSpacing/>
        <w:jc w:val="both"/>
        <w:rPr>
          <w:rFonts w:ascii="Times New Roman" w:eastAsia="Calibri" w:hAnsi="Times New Roman" w:cs="Times New Roman"/>
          <w:sz w:val="24"/>
          <w:szCs w:val="24"/>
          <w:lang w:val="sr-Cyrl-RS"/>
        </w:rPr>
      </w:pPr>
    </w:p>
    <w:p w14:paraId="56A786E7" w14:textId="0FF7367C" w:rsidR="00D54E11" w:rsidRPr="0098020C" w:rsidRDefault="00D54E11" w:rsidP="00D54E11">
      <w:pPr>
        <w:spacing w:after="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sz w:val="24"/>
          <w:szCs w:val="24"/>
          <w:lang w:val="sr-Cyrl-RS"/>
        </w:rPr>
        <w:t>Националнa страте</w:t>
      </w:r>
      <w:r w:rsidR="00485A46">
        <w:rPr>
          <w:rFonts w:ascii="Times New Roman" w:eastAsia="Calibri" w:hAnsi="Times New Roman" w:cs="Times New Roman"/>
          <w:bCs/>
          <w:sz w:val="24"/>
          <w:szCs w:val="24"/>
          <w:lang w:val="sr-Cyrl-RS"/>
        </w:rPr>
        <w:t>гијa запошљавања за период 2021</w:t>
      </w:r>
      <w:r w:rsidRPr="0098020C">
        <w:rPr>
          <w:rFonts w:ascii="Times New Roman" w:eastAsia="Calibri" w:hAnsi="Times New Roman" w:cs="Times New Roman"/>
          <w:bCs/>
          <w:sz w:val="24"/>
          <w:szCs w:val="24"/>
          <w:lang w:val="sr-Cyrl-RS"/>
        </w:rPr>
        <w:t>-2026. година</w:t>
      </w:r>
      <w:r w:rsidRPr="0098020C">
        <w:rPr>
          <w:rFonts w:ascii="Times New Roman" w:eastAsia="Calibri" w:hAnsi="Times New Roman" w:cs="Times New Roman"/>
          <w:bCs/>
          <w:sz w:val="24"/>
          <w:szCs w:val="24"/>
          <w:vertAlign w:val="superscript"/>
          <w:lang w:val="sr-Cyrl-RS"/>
        </w:rPr>
        <w:footnoteReference w:id="71"/>
      </w:r>
      <w:r w:rsidRPr="0098020C">
        <w:rPr>
          <w:rFonts w:ascii="Times New Roman" w:eastAsia="Calibri" w:hAnsi="Times New Roman" w:cs="Times New Roman"/>
          <w:sz w:val="24"/>
          <w:szCs w:val="24"/>
          <w:lang w:val="sr-Cyrl-RS"/>
        </w:rPr>
        <w:t xml:space="preserve"> указује на потребу унапређења неформалног образовања као допринос повећању квалификованости радне снаге и конкурентности на тржишту рада. У Стратегији се наводи да постоји  неусклађеност вештина на тржишту рада, постоји потреба за значајним улагањима у образовање одраслих и промовисање концепта целоживотног учења. Планирано је развијање система обука у неформалном образовању кроз развој мреже јавно признатих организатора активности образовања одраслих (ЈПОА), унапређење стандарда и поступка за стицање статуса ЈПОА на начин да се омогући повећање њиховог броја, а у циљу ширења доступности верификоване образовне активности образовања одраслих лицима која желе да се укључе у неформално образовање.</w:t>
      </w:r>
    </w:p>
    <w:p w14:paraId="73EF2EE5" w14:textId="77777777" w:rsidR="00D54E11" w:rsidRPr="0098020C" w:rsidRDefault="00D54E11" w:rsidP="00D54E11">
      <w:pPr>
        <w:spacing w:after="0"/>
        <w:jc w:val="both"/>
        <w:rPr>
          <w:rFonts w:ascii="Times New Roman" w:eastAsia="Calibri" w:hAnsi="Times New Roman" w:cs="Times New Roman"/>
          <w:sz w:val="24"/>
          <w:szCs w:val="24"/>
          <w:highlight w:val="yellow"/>
          <w:lang w:val="sr-Cyrl-RS"/>
        </w:rPr>
      </w:pPr>
    </w:p>
    <w:p w14:paraId="39E7055F" w14:textId="77777777"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sz w:val="24"/>
          <w:szCs w:val="24"/>
          <w:lang w:val="sr-Cyrl-RS"/>
        </w:rPr>
        <w:t>Закон о основама система образовања и васпитања</w:t>
      </w:r>
      <w:r w:rsidRPr="0098020C">
        <w:rPr>
          <w:rFonts w:ascii="Times New Roman" w:eastAsia="Calibri" w:hAnsi="Times New Roman" w:cs="Times New Roman"/>
          <w:bCs/>
          <w:sz w:val="24"/>
          <w:szCs w:val="24"/>
          <w:vertAlign w:val="superscript"/>
          <w:lang w:val="sr-Cyrl-RS"/>
        </w:rPr>
        <w:footnoteReference w:id="72"/>
      </w:r>
      <w:r w:rsidRPr="0098020C">
        <w:rPr>
          <w:rFonts w:ascii="Times New Roman" w:eastAsia="Calibri" w:hAnsi="Times New Roman" w:cs="Times New Roman"/>
          <w:sz w:val="24"/>
          <w:szCs w:val="24"/>
          <w:lang w:val="sr-Cyrl-RS"/>
        </w:rPr>
        <w:t xml:space="preserve"> предвиђа формирање Савета за средње стручно образовање и образовање одраслих који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 према члану 36. тачка 2. Изменама Закона из 2013. године предвиђено је формирање Агенције за образовање и васпитање ради праћења и остваривања стратешких циљева унапређења целокупног система образовања и васпитања. Агенција за квалификације надлежна је за издавање одобрења другим организацијама за стицање статуса </w:t>
      </w:r>
      <w:r w:rsidRPr="0098020C">
        <w:rPr>
          <w:rFonts w:ascii="Times New Roman" w:eastAsia="Calibri" w:hAnsi="Times New Roman" w:cs="Times New Roman"/>
          <w:sz w:val="24"/>
          <w:szCs w:val="24"/>
          <w:lang w:val="sr-Cyrl-RS"/>
        </w:rPr>
        <w:lastRenderedPageBreak/>
        <w:t>јавно признатог организатора активности образовања одраслих (ЈПОА) и за осигурање квалитета у развоју, стицању, додељивању и признавању квалификација стечених формалним, неформалним и информалним путем.</w:t>
      </w:r>
    </w:p>
    <w:p w14:paraId="6EC5E2DA" w14:textId="77777777"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sz w:val="24"/>
          <w:szCs w:val="24"/>
          <w:lang w:val="sr-Cyrl-RS"/>
        </w:rPr>
        <w:t>Закон о образовању одраслих</w:t>
      </w:r>
      <w:r w:rsidRPr="0098020C">
        <w:rPr>
          <w:rFonts w:ascii="Times New Roman" w:eastAsia="Calibri" w:hAnsi="Times New Roman" w:cs="Times New Roman"/>
          <w:bCs/>
          <w:sz w:val="24"/>
          <w:szCs w:val="24"/>
          <w:vertAlign w:val="superscript"/>
          <w:lang w:val="sr-Cyrl-RS"/>
        </w:rPr>
        <w:footnoteReference w:id="73"/>
      </w:r>
      <w:r w:rsidRPr="0098020C">
        <w:rPr>
          <w:rFonts w:ascii="Times New Roman" w:eastAsia="Calibri" w:hAnsi="Times New Roman" w:cs="Times New Roman"/>
          <w:sz w:val="24"/>
          <w:szCs w:val="24"/>
          <w:lang w:val="sr-Cyrl-RS"/>
        </w:rPr>
        <w:t xml:space="preserve"> прописује да се образовање одраслих оствaрује као формално образовање, неформално образовање и информално учење. Као „јавно признате организаторе активности” образовања одраслих закон, између осталог, предвиђа и синдикалне организације, удружења, стручна друштва, организације за образовање одраслих (народни, раднички, отворени универзитет, универзитет за треће доба и др), центре и организације за стручно усавршавање, удружења послодаваца, као и друге организације регистроване за образовну делатност. Друга организација може стећи статус јавно признатог организатора за активности неформалног образовања одраслих под условима прописаним законом. </w:t>
      </w:r>
    </w:p>
    <w:p w14:paraId="389CC121" w14:textId="77777777" w:rsidR="00D54E11" w:rsidRPr="0098020C" w:rsidRDefault="00D54E11" w:rsidP="00D54E11">
      <w:pPr>
        <w:spacing w:after="160"/>
        <w:jc w:val="both"/>
        <w:rPr>
          <w:rFonts w:ascii="Times New Roman" w:eastAsia="Calibri" w:hAnsi="Times New Roman" w:cs="Times New Roman"/>
          <w:sz w:val="24"/>
          <w:szCs w:val="24"/>
          <w:lang w:val="sr-Cyrl-RS" w:eastAsia="sr-Latn-CS"/>
        </w:rPr>
      </w:pPr>
      <w:r w:rsidRPr="0098020C">
        <w:rPr>
          <w:rFonts w:ascii="Times New Roman" w:eastAsia="Calibri" w:hAnsi="Times New Roman" w:cs="Times New Roman"/>
          <w:bCs/>
          <w:sz w:val="24"/>
          <w:szCs w:val="24"/>
          <w:lang w:val="sr-Cyrl-RS" w:eastAsia="sr-Latn-CS"/>
        </w:rPr>
        <w:t>Закон о Националном оквиру квалификација Републике Србије</w:t>
      </w:r>
      <w:r w:rsidRPr="0098020C">
        <w:rPr>
          <w:rFonts w:ascii="Times New Roman" w:eastAsia="Calibri" w:hAnsi="Times New Roman" w:cs="Times New Roman"/>
          <w:bCs/>
          <w:sz w:val="24"/>
          <w:szCs w:val="24"/>
          <w:vertAlign w:val="superscript"/>
          <w:lang w:val="sr-Cyrl-RS" w:eastAsia="sr-Latn-CS"/>
        </w:rPr>
        <w:footnoteReference w:id="74"/>
      </w:r>
      <w:r w:rsidRPr="0098020C">
        <w:rPr>
          <w:rFonts w:ascii="Times New Roman" w:eastAsia="Calibri" w:hAnsi="Times New Roman" w:cs="Times New Roman"/>
          <w:sz w:val="24"/>
          <w:szCs w:val="24"/>
          <w:lang w:val="sr-Cyrl-RS" w:eastAsia="sr-Latn-CS"/>
        </w:rPr>
        <w:t xml:space="preserve"> успоставља Национални оквир квалификација Републике Србије (НОКС), као систем за уређивање квалификација, његову сврху, циљеве и принципе, врсте и нивое квалификација, начине стицања квалификација кроз формално образовање, неформално образовање, информално учење – животно или радно искуство.</w:t>
      </w:r>
    </w:p>
    <w:p w14:paraId="70A9D33F" w14:textId="304A08A3"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sz w:val="24"/>
          <w:szCs w:val="24"/>
          <w:lang w:val="sr-Cyrl-RS"/>
        </w:rPr>
        <w:t>Закон о младима</w:t>
      </w:r>
      <w:r w:rsidRPr="0098020C">
        <w:rPr>
          <w:rFonts w:ascii="Times New Roman" w:eastAsia="Calibri" w:hAnsi="Times New Roman" w:cs="Times New Roman"/>
          <w:bCs/>
          <w:sz w:val="24"/>
          <w:szCs w:val="24"/>
          <w:vertAlign w:val="superscript"/>
          <w:lang w:val="sr-Cyrl-RS"/>
        </w:rPr>
        <w:footnoteReference w:id="75"/>
      </w:r>
      <w:r w:rsidRPr="0098020C">
        <w:rPr>
          <w:rFonts w:ascii="Times New Roman" w:eastAsia="Calibri" w:hAnsi="Times New Roman" w:cs="Times New Roman"/>
          <w:i/>
          <w:sz w:val="24"/>
          <w:szCs w:val="24"/>
          <w:lang w:val="sr-Cyrl-RS"/>
        </w:rPr>
        <w:t xml:space="preserve"> </w:t>
      </w:r>
      <w:r w:rsidRPr="0098020C">
        <w:rPr>
          <w:rFonts w:ascii="Times New Roman" w:eastAsia="Calibri" w:hAnsi="Times New Roman" w:cs="Times New Roman"/>
          <w:sz w:val="24"/>
          <w:szCs w:val="24"/>
          <w:lang w:val="sr-Cyrl-RS"/>
        </w:rPr>
        <w:t xml:space="preserve">дефинише неформално образовање младих као </w:t>
      </w:r>
      <w:r w:rsidRPr="0098020C">
        <w:rPr>
          <w:rFonts w:ascii="Times New Roman" w:eastAsia="Calibri" w:hAnsi="Times New Roman" w:cs="Times New Roman"/>
          <w:bCs/>
          <w:sz w:val="24"/>
          <w:szCs w:val="24"/>
          <w:lang w:val="sr-Cyrl-RS"/>
        </w:rPr>
        <w:t xml:space="preserve">скуп организованих </w:t>
      </w:r>
      <w:r w:rsidRPr="0098020C">
        <w:rPr>
          <w:rFonts w:ascii="Times New Roman" w:eastAsia="Calibri" w:hAnsi="Times New Roman" w:cs="Times New Roman"/>
          <w:sz w:val="24"/>
          <w:szCs w:val="24"/>
          <w:lang w:val="sr-Cyrl-RS"/>
        </w:rPr>
        <w:t xml:space="preserve">и младима прилагођених образовних активности које нису предвиђене системом формалног образовања, заснованих на потребама и интересовањима младих, принципима добровољног и активног учешћа младих у процесу учења и промоцији демократских вредности, кроз које млади стичу вештине неопходне за развој личних потенцијала, активно учешће у друштву и бољу и лакшу запошљивост. Закон одређује да садржај </w:t>
      </w:r>
      <w:r w:rsidRPr="0098020C">
        <w:rPr>
          <w:rFonts w:ascii="Times New Roman" w:eastAsia="Calibri" w:hAnsi="Times New Roman" w:cs="Times New Roman"/>
          <w:bCs/>
          <w:i/>
          <w:sz w:val="24"/>
          <w:szCs w:val="24"/>
          <w:lang w:val="sr-Cyrl-RS"/>
        </w:rPr>
        <w:t>Националне стратегије за младе</w:t>
      </w:r>
      <w:r w:rsidRPr="0098020C">
        <w:rPr>
          <w:rFonts w:ascii="Times New Roman" w:eastAsia="Calibri" w:hAnsi="Times New Roman" w:cs="Times New Roman"/>
          <w:sz w:val="24"/>
          <w:szCs w:val="24"/>
          <w:lang w:val="sr-Cyrl-RS"/>
        </w:rPr>
        <w:t xml:space="preserve"> обухвата и развијање формалног и неформалног образовања младих, као и да међу програме и пројекте од јавног интереса у области омладинског сектора за које се обезбеђују средства из буџета Републике Србије спадају и они који подстичу неформално образовање младих и унапређују његов квалитет. </w:t>
      </w:r>
    </w:p>
    <w:p w14:paraId="3E1A03EF" w14:textId="77777777"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sz w:val="24"/>
          <w:szCs w:val="24"/>
          <w:lang w:val="sr-Cyrl-RS"/>
        </w:rPr>
        <w:t>Закон о утврђивању надлежности Аутономне покрајине Војводине</w:t>
      </w:r>
      <w:r w:rsidRPr="0098020C">
        <w:rPr>
          <w:rFonts w:ascii="Times New Roman" w:eastAsia="Calibri" w:hAnsi="Times New Roman" w:cs="Times New Roman"/>
          <w:sz w:val="24"/>
          <w:szCs w:val="24"/>
          <w:lang w:val="sr-Cyrl-RS"/>
        </w:rPr>
        <w:t xml:space="preserve"> („Службени гласник РС”, бр. 99/09, 67/12 – УС и 18/20 – др. закон) утврђује, </w:t>
      </w:r>
      <w:r w:rsidRPr="0098020C">
        <w:rPr>
          <w:rFonts w:ascii="Times New Roman" w:eastAsia="Calibri" w:hAnsi="Times New Roman" w:cs="Times New Roman"/>
          <w:i/>
          <w:sz w:val="24"/>
          <w:szCs w:val="24"/>
          <w:lang w:val="sr-Cyrl-RS"/>
        </w:rPr>
        <w:t>inter alia,</w:t>
      </w:r>
      <w:r w:rsidRPr="0098020C">
        <w:rPr>
          <w:rFonts w:ascii="Times New Roman" w:eastAsia="Calibri" w:hAnsi="Times New Roman" w:cs="Times New Roman"/>
          <w:sz w:val="24"/>
          <w:szCs w:val="24"/>
          <w:lang w:val="sr-Cyrl-RS"/>
        </w:rPr>
        <w:t xml:space="preserve"> надлежност АПВ у области неформалног образовања одраслих. Покрајински секретаријат за образовање, прописе, управу и националне мањине – националне заједнице обавља послове покрајинске управе у области </w:t>
      </w:r>
      <w:r w:rsidRPr="0098020C">
        <w:rPr>
          <w:rFonts w:ascii="Times New Roman" w:eastAsia="Calibri" w:hAnsi="Times New Roman" w:cs="Times New Roman"/>
          <w:sz w:val="24"/>
          <w:szCs w:val="24"/>
          <w:lang w:val="sr-Cyrl-RS"/>
        </w:rPr>
        <w:lastRenderedPageBreak/>
        <w:t>предшколског, основног и средњег образовања и васпитања, студентског смештаја, неформалног образовања одраслих.</w:t>
      </w:r>
    </w:p>
    <w:p w14:paraId="0715BEF8" w14:textId="29E79AC3" w:rsidR="00D54E11" w:rsidRPr="0098020C" w:rsidRDefault="00D54E11" w:rsidP="00D54E11">
      <w:pPr>
        <w:tabs>
          <w:tab w:val="left" w:pos="0"/>
        </w:tabs>
        <w:spacing w:after="0"/>
        <w:contextualSpacing/>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Када се ради о доступним подацима, у Стратегији развоја образовања и васпитања у Републици Србији до 2030. године се наводи да подаци који се прикупљају Анкетом о образовању одраслих (АОО) показују да је</w:t>
      </w:r>
      <w:r w:rsidR="007D310F">
        <w:rPr>
          <w:rFonts w:ascii="Times New Roman" w:eastAsia="Calibri" w:hAnsi="Times New Roman" w:cs="Times New Roman"/>
          <w:sz w:val="24"/>
          <w:szCs w:val="24"/>
          <w:lang w:val="sr-Cyrl-RS"/>
        </w:rPr>
        <w:t xml:space="preserve"> Република</w:t>
      </w:r>
      <w:r w:rsidRPr="0098020C">
        <w:rPr>
          <w:rFonts w:ascii="Times New Roman" w:eastAsia="Calibri" w:hAnsi="Times New Roman" w:cs="Times New Roman"/>
          <w:sz w:val="24"/>
          <w:szCs w:val="24"/>
          <w:lang w:val="sr-Cyrl-RS"/>
        </w:rPr>
        <w:t xml:space="preserve"> Србија далеко од просека ЕУ – стопа учешћа одраслих у неком облику формалног или неформалног образовања или обука, на националном нивоу износила је 19,8% за 2016. </w:t>
      </w:r>
      <w:r w:rsidR="004E51F4" w:rsidRPr="0098020C">
        <w:rPr>
          <w:rFonts w:ascii="Times New Roman" w:eastAsia="Calibri" w:hAnsi="Times New Roman" w:cs="Times New Roman"/>
          <w:sz w:val="24"/>
          <w:szCs w:val="24"/>
          <w:lang w:val="sr-Cyrl-RS"/>
        </w:rPr>
        <w:t>годину</w:t>
      </w:r>
      <w:r w:rsidRPr="0098020C">
        <w:rPr>
          <w:rFonts w:ascii="Times New Roman" w:eastAsia="Calibri" w:hAnsi="Times New Roman" w:cs="Times New Roman"/>
          <w:sz w:val="24"/>
          <w:szCs w:val="24"/>
          <w:lang w:val="sr-Cyrl-RS"/>
        </w:rPr>
        <w:t>, што је знатно ниже од просека земаља чланица ЕУ који је 2016. године износио 45,2%. Према подацима АОО, образовање одраслих није доступно свим категоријама, односно мрежа установа није функционална и још увек постоје значајне системске баријере за њено ефикасно функционисање.</w:t>
      </w:r>
    </w:p>
    <w:p w14:paraId="684BED15" w14:textId="77777777" w:rsidR="00D54E11" w:rsidRPr="0098020C" w:rsidRDefault="00D54E11" w:rsidP="00D54E11">
      <w:pPr>
        <w:tabs>
          <w:tab w:val="left" w:pos="0"/>
        </w:tabs>
        <w:spacing w:after="0"/>
        <w:contextualSpacing/>
        <w:jc w:val="both"/>
        <w:rPr>
          <w:rFonts w:ascii="Times New Roman" w:eastAsia="Calibri" w:hAnsi="Times New Roman" w:cs="Times New Roman"/>
          <w:sz w:val="24"/>
          <w:szCs w:val="24"/>
          <w:lang w:val="sr-Cyrl-RS"/>
        </w:rPr>
      </w:pPr>
    </w:p>
    <w:p w14:paraId="43D33949" w14:textId="454EA0F6" w:rsidR="00D54E11" w:rsidRPr="0098020C" w:rsidRDefault="00D54E11" w:rsidP="00D54E11">
      <w:pPr>
        <w:spacing w:after="160"/>
        <w:jc w:val="both"/>
        <w:rPr>
          <w:rFonts w:ascii="Times New Roman" w:eastAsia="Calibri" w:hAnsi="Times New Roman" w:cs="Times New Roman"/>
          <w:iCs/>
          <w:sz w:val="24"/>
          <w:szCs w:val="24"/>
          <w:lang w:val="sr-Cyrl-RS"/>
        </w:rPr>
      </w:pPr>
      <w:r w:rsidRPr="0098020C">
        <w:rPr>
          <w:rFonts w:ascii="Times New Roman" w:eastAsia="Calibri" w:hAnsi="Times New Roman" w:cs="Times New Roman"/>
          <w:sz w:val="24"/>
          <w:szCs w:val="24"/>
          <w:lang w:val="sr-Cyrl-RS"/>
        </w:rPr>
        <w:t xml:space="preserve">Када се говори о неформалном образовању у контексту улоге ОЦД, посебно је значајно осврнути се и на </w:t>
      </w:r>
      <w:r w:rsidRPr="0098020C">
        <w:rPr>
          <w:rFonts w:ascii="Times New Roman" w:eastAsia="Calibri" w:hAnsi="Times New Roman" w:cs="Times New Roman"/>
          <w:bCs/>
          <w:i/>
          <w:sz w:val="24"/>
          <w:szCs w:val="24"/>
          <w:lang w:val="sr-Cyrl-RS"/>
        </w:rPr>
        <w:t>образовање о људским правима</w:t>
      </w:r>
      <w:r w:rsidRPr="0098020C">
        <w:rPr>
          <w:rFonts w:ascii="Times New Roman" w:eastAsia="Calibri" w:hAnsi="Times New Roman" w:cs="Times New Roman"/>
          <w:sz w:val="24"/>
          <w:szCs w:val="24"/>
          <w:lang w:val="sr-Cyrl-RS"/>
        </w:rPr>
        <w:t xml:space="preserve">, као једну од основних области рада ОЦД. </w:t>
      </w:r>
      <w:r w:rsidRPr="0098020C">
        <w:rPr>
          <w:rFonts w:ascii="Times New Roman" w:eastAsia="Calibri" w:hAnsi="Times New Roman" w:cs="Times New Roman"/>
          <w:iCs/>
          <w:sz w:val="24"/>
          <w:szCs w:val="24"/>
          <w:lang w:val="sr-Cyrl-RS"/>
        </w:rPr>
        <w:t xml:space="preserve">ОЦД су у последње две деценије кроз различите програме о људским правима у Србији у суштини припремиле образовни систем на увођење ширих тема из области људских права. Могуће је да због недостатка обуке наставника и недостатка финансијских средстава, држава и даље рачуна на пројектно финансирање ове теме. Овај вид неформалног образовања потенцијално има већу ефикасност, с обзиром да укључује појединце који желе да сазнају више о људским правима, а спроводи се од стране експерата који имају искуства у области људских права. Истраживања и публикације на ову тему у Србији, углавном од стране цивилног друштва и/или међународних организација, залажу се за трансформативно учење у циљу развоја појединца кроз критичко мишљење и преиспитивање постојећих уверења. Организације цивилног друштва спроводе образовање о људским правима кроз неформално образовање, што је нарочито значајно с обзиром да се више фокусирају на </w:t>
      </w:r>
      <w:r w:rsidR="00540E5D">
        <w:rPr>
          <w:rFonts w:ascii="Times New Roman" w:eastAsia="Calibri" w:hAnsi="Times New Roman" w:cs="Times New Roman"/>
          <w:iCs/>
          <w:sz w:val="24"/>
          <w:szCs w:val="24"/>
          <w:lang w:val="sr-Cyrl-RS"/>
        </w:rPr>
        <w:t>исходе који су „трансформативни</w:t>
      </w:r>
      <w:r w:rsidR="00540E5D">
        <w:rPr>
          <w:rFonts w:ascii="Times New Roman" w:hAnsi="Times New Roman" w:cs="Times New Roman"/>
          <w:lang w:val="sr-Cyrl-RS"/>
        </w:rPr>
        <w:t>”</w:t>
      </w:r>
      <w:r w:rsidR="00540E5D">
        <w:rPr>
          <w:rFonts w:ascii="Times New Roman" w:eastAsia="Calibri" w:hAnsi="Times New Roman" w:cs="Times New Roman"/>
          <w:iCs/>
          <w:sz w:val="24"/>
          <w:szCs w:val="24"/>
          <w:lang w:val="sr-Cyrl-RS"/>
        </w:rPr>
        <w:t>, а не „конзервативни</w:t>
      </w:r>
      <w:r w:rsidR="00540E5D">
        <w:rPr>
          <w:rFonts w:ascii="Times New Roman" w:hAnsi="Times New Roman" w:cs="Times New Roman"/>
          <w:lang w:val="sr-Cyrl-RS"/>
        </w:rPr>
        <w:t>”</w:t>
      </w:r>
      <w:r w:rsidRPr="0098020C">
        <w:rPr>
          <w:rFonts w:ascii="Times New Roman" w:eastAsia="Calibri" w:hAnsi="Times New Roman" w:cs="Times New Roman"/>
          <w:iCs/>
          <w:sz w:val="24"/>
          <w:szCs w:val="24"/>
          <w:lang w:val="sr-Cyrl-RS"/>
        </w:rPr>
        <w:t xml:space="preserve"> (Flowers, 2004, стр. 110</w:t>
      </w:r>
      <w:r w:rsidRPr="0098020C">
        <w:rPr>
          <w:rFonts w:ascii="Times New Roman" w:eastAsia="Calibri" w:hAnsi="Times New Roman" w:cs="Times New Roman"/>
          <w:iCs/>
          <w:sz w:val="24"/>
          <w:szCs w:val="24"/>
          <w:vertAlign w:val="superscript"/>
          <w:lang w:val="sr-Cyrl-RS"/>
        </w:rPr>
        <w:footnoteReference w:id="76"/>
      </w:r>
      <w:r w:rsidRPr="0098020C">
        <w:rPr>
          <w:rFonts w:ascii="Times New Roman" w:eastAsia="Calibri" w:hAnsi="Times New Roman" w:cs="Times New Roman"/>
          <w:iCs/>
          <w:sz w:val="24"/>
          <w:szCs w:val="24"/>
          <w:lang w:val="sr-Cyrl-RS"/>
        </w:rPr>
        <w:t xml:space="preserve">), односно перципирају ОЉП као средство за друштвене промене чији је циљ оснаживање појединаца/група којима су ускраћена права. </w:t>
      </w:r>
    </w:p>
    <w:p w14:paraId="19498CA0" w14:textId="1A6F9A5F" w:rsidR="00D54E11" w:rsidRPr="0098020C" w:rsidRDefault="00D54E11" w:rsidP="00D54E11">
      <w:pPr>
        <w:tabs>
          <w:tab w:val="left" w:pos="0"/>
        </w:tabs>
        <w:spacing w:after="0"/>
        <w:contextualSpacing/>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У претходном периоду,</w:t>
      </w:r>
      <w:r w:rsidR="007D310F">
        <w:rPr>
          <w:rFonts w:ascii="Times New Roman" w:eastAsia="Calibri" w:hAnsi="Times New Roman" w:cs="Times New Roman"/>
          <w:sz w:val="24"/>
          <w:szCs w:val="24"/>
          <w:lang w:val="sr-Cyrl-RS"/>
        </w:rPr>
        <w:t xml:space="preserve"> Република</w:t>
      </w:r>
      <w:r w:rsidRPr="0098020C">
        <w:rPr>
          <w:rFonts w:ascii="Times New Roman" w:eastAsia="Calibri" w:hAnsi="Times New Roman" w:cs="Times New Roman"/>
          <w:sz w:val="24"/>
          <w:szCs w:val="24"/>
          <w:lang w:val="sr-Cyrl-RS"/>
        </w:rPr>
        <w:t xml:space="preserve"> Србија је спровела различите реформе образовања, међутим, иако је нормативни оквир који се односи на образовање о људским правима донекле развијен, знање о садржају и ефектима овог вида образовања у основним и средњим школама је ограничено. Истовремено, нису развијена средства путем којих би се могао проценити ниво знања ученика о </w:t>
      </w:r>
      <w:r w:rsidRPr="0098020C">
        <w:rPr>
          <w:rFonts w:ascii="Times New Roman" w:eastAsia="Calibri" w:hAnsi="Times New Roman" w:cs="Times New Roman"/>
          <w:sz w:val="24"/>
          <w:szCs w:val="24"/>
          <w:lang w:val="sr-Cyrl-RS"/>
        </w:rPr>
        <w:lastRenderedPageBreak/>
        <w:t>људским правима, садржај тема које се у пракси обрађују и достизање прописаних исхода ове форме образовања.</w:t>
      </w:r>
    </w:p>
    <w:p w14:paraId="35A48734" w14:textId="77777777" w:rsidR="00D54E11" w:rsidRPr="0098020C" w:rsidRDefault="00D54E11" w:rsidP="00D54E11">
      <w:pPr>
        <w:tabs>
          <w:tab w:val="left" w:pos="0"/>
        </w:tabs>
        <w:spacing w:after="0"/>
        <w:contextualSpacing/>
        <w:jc w:val="both"/>
        <w:rPr>
          <w:rFonts w:ascii="Times New Roman" w:eastAsia="Calibri" w:hAnsi="Times New Roman" w:cs="Times New Roman"/>
          <w:sz w:val="24"/>
          <w:szCs w:val="24"/>
          <w:lang w:val="sr-Cyrl-RS"/>
        </w:rPr>
      </w:pPr>
    </w:p>
    <w:p w14:paraId="03E3AEC2" w14:textId="77777777"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iCs/>
          <w:sz w:val="24"/>
          <w:szCs w:val="24"/>
          <w:lang w:val="sr-Cyrl-RS"/>
        </w:rPr>
        <w:t xml:space="preserve">Конкретна дефиниција образовања о људским правима није развијена, али постоји оквирни консензус у литератури да оно обухвата концепт </w:t>
      </w:r>
      <w:r w:rsidRPr="0098020C">
        <w:rPr>
          <w:rFonts w:ascii="Times New Roman" w:eastAsia="Calibri" w:hAnsi="Times New Roman" w:cs="Times New Roman"/>
          <w:i/>
          <w:iCs/>
          <w:sz w:val="24"/>
          <w:szCs w:val="24"/>
          <w:lang w:val="sr-Cyrl-RS"/>
        </w:rPr>
        <w:t>образовања о људским правима, кроз људска права и за људска права</w:t>
      </w:r>
      <w:r w:rsidRPr="0098020C">
        <w:rPr>
          <w:rFonts w:ascii="Times New Roman" w:eastAsia="Calibri" w:hAnsi="Times New Roman" w:cs="Times New Roman"/>
          <w:iCs/>
          <w:sz w:val="24"/>
          <w:szCs w:val="24"/>
          <w:lang w:val="sr-Cyrl-RS"/>
        </w:rPr>
        <w:t>, односно учење о епистемологији и филозофији људских права на начин који је у складу са принципима људских права. и који оснажује ученике да остварују своја права на индивидуалном и колективном нивоу (Compass, 2020</w:t>
      </w:r>
      <w:r w:rsidRPr="0098020C">
        <w:rPr>
          <w:rFonts w:ascii="Times New Roman" w:eastAsia="Calibri" w:hAnsi="Times New Roman" w:cs="Times New Roman"/>
          <w:iCs/>
          <w:sz w:val="24"/>
          <w:szCs w:val="24"/>
          <w:vertAlign w:val="superscript"/>
          <w:lang w:val="sr-Cyrl-RS"/>
        </w:rPr>
        <w:footnoteReference w:id="77"/>
      </w:r>
      <w:r w:rsidRPr="0098020C">
        <w:rPr>
          <w:rFonts w:ascii="Times New Roman" w:eastAsia="Calibri" w:hAnsi="Times New Roman" w:cs="Times New Roman"/>
          <w:iCs/>
          <w:sz w:val="24"/>
          <w:szCs w:val="24"/>
          <w:lang w:val="sr-Cyrl-RS"/>
        </w:rPr>
        <w:t>). Magendzo (2005</w:t>
      </w:r>
      <w:r w:rsidRPr="0098020C">
        <w:rPr>
          <w:rFonts w:ascii="Times New Roman" w:eastAsia="Calibri" w:hAnsi="Times New Roman" w:cs="Times New Roman"/>
          <w:iCs/>
          <w:sz w:val="24"/>
          <w:szCs w:val="24"/>
          <w:vertAlign w:val="superscript"/>
          <w:lang w:val="sr-Cyrl-RS"/>
        </w:rPr>
        <w:footnoteReference w:id="78"/>
      </w:r>
      <w:r w:rsidRPr="0098020C">
        <w:rPr>
          <w:rFonts w:ascii="Times New Roman" w:eastAsia="Calibri" w:hAnsi="Times New Roman" w:cs="Times New Roman"/>
          <w:iCs/>
          <w:sz w:val="24"/>
          <w:szCs w:val="24"/>
          <w:lang w:val="sr-Cyrl-RS"/>
        </w:rPr>
        <w:t xml:space="preserve">) сматра да ОЉП представља витални елемент у демократизацији процеса образовања који омогућава разумевање, заступање и остваривање својих права и права других у образовном контексту, оснажујући на тај начин појединце и групе. Слично, </w:t>
      </w:r>
      <w:r w:rsidRPr="0098020C">
        <w:rPr>
          <w:rFonts w:ascii="Times New Roman" w:eastAsia="Calibri" w:hAnsi="Times New Roman" w:cs="Times New Roman"/>
          <w:i/>
          <w:sz w:val="24"/>
          <w:szCs w:val="24"/>
          <w:lang w:val="sr-Cyrl-RS"/>
        </w:rPr>
        <w:t>Amnesty International</w:t>
      </w:r>
      <w:r w:rsidRPr="0098020C">
        <w:rPr>
          <w:rFonts w:ascii="Times New Roman" w:eastAsia="Calibri" w:hAnsi="Times New Roman" w:cs="Times New Roman"/>
          <w:sz w:val="24"/>
          <w:szCs w:val="24"/>
          <w:lang w:val="sr-Cyrl-RS"/>
        </w:rPr>
        <w:t xml:space="preserve"> (2012</w:t>
      </w:r>
      <w:r w:rsidRPr="0098020C">
        <w:rPr>
          <w:rFonts w:ascii="Times New Roman" w:eastAsia="Calibri" w:hAnsi="Times New Roman" w:cs="Times New Roman"/>
          <w:sz w:val="24"/>
          <w:szCs w:val="24"/>
          <w:vertAlign w:val="superscript"/>
          <w:lang w:val="sr-Cyrl-RS"/>
        </w:rPr>
        <w:footnoteReference w:id="79"/>
      </w:r>
      <w:r w:rsidRPr="0098020C">
        <w:rPr>
          <w:rFonts w:ascii="Times New Roman" w:eastAsia="Calibri" w:hAnsi="Times New Roman" w:cs="Times New Roman"/>
          <w:sz w:val="24"/>
          <w:szCs w:val="24"/>
          <w:lang w:val="sr-Cyrl-RS"/>
        </w:rPr>
        <w:t>) заузима став да је ОЉП од суштинске важности за суочавање са основним узроцима кршења људских права, спречавање кршења људских права, борбу против дискриминације и јачање учешћа људи у демократским процесима одлучивања.</w:t>
      </w:r>
    </w:p>
    <w:p w14:paraId="50B40C49" w14:textId="724C56E1" w:rsidR="00D54E11" w:rsidRPr="0098020C" w:rsidRDefault="00D54E11" w:rsidP="00D54E11">
      <w:pPr>
        <w:spacing w:after="160"/>
        <w:jc w:val="both"/>
        <w:rPr>
          <w:rFonts w:ascii="Times New Roman" w:eastAsia="Calibri" w:hAnsi="Times New Roman" w:cs="Times New Roman"/>
          <w:iCs/>
          <w:sz w:val="24"/>
          <w:szCs w:val="24"/>
          <w:lang w:val="sr-Cyrl-RS"/>
        </w:rPr>
      </w:pPr>
      <w:r w:rsidRPr="0098020C">
        <w:rPr>
          <w:rFonts w:ascii="Times New Roman" w:eastAsia="Calibri" w:hAnsi="Times New Roman" w:cs="Times New Roman"/>
          <w:sz w:val="24"/>
          <w:szCs w:val="24"/>
          <w:lang w:val="sr-Cyrl-RS"/>
        </w:rPr>
        <w:t>Неки од најзначајнијих примера добрих пракси ОЦД у области неформалног образовања везани су за обуку наставника у пројекту Демократизација и децентрализација образовног система у</w:t>
      </w:r>
      <w:r w:rsidR="00540E5D">
        <w:rPr>
          <w:rFonts w:ascii="Times New Roman" w:eastAsia="Calibri" w:hAnsi="Times New Roman" w:cs="Times New Roman"/>
          <w:sz w:val="24"/>
          <w:szCs w:val="24"/>
          <w:lang w:val="sr-Cyrl-RS"/>
        </w:rPr>
        <w:t xml:space="preserve"> Републици Србији (2002</w:t>
      </w:r>
      <w:r w:rsidRPr="0098020C">
        <w:rPr>
          <w:rFonts w:ascii="Times New Roman" w:eastAsia="Calibri" w:hAnsi="Times New Roman" w:cs="Times New Roman"/>
          <w:sz w:val="24"/>
          <w:szCs w:val="24"/>
          <w:lang w:val="sr-Cyrl-RS"/>
        </w:rPr>
        <w:t xml:space="preserve">-2004), развој изборног предмета Грађанско васпитање и унапређење компетенција наставника тог предмета, укључујући и специјалистичке студије за наставнике. </w:t>
      </w:r>
      <w:r w:rsidRPr="0098020C">
        <w:rPr>
          <w:rFonts w:ascii="Times New Roman" w:eastAsia="Calibri" w:hAnsi="Times New Roman" w:cs="Times New Roman"/>
          <w:iCs/>
          <w:sz w:val="24"/>
          <w:szCs w:val="24"/>
          <w:lang w:val="sr-Cyrl-RS"/>
        </w:rPr>
        <w:t>Значајно је поменути и неформално образовање младих кроз Школе људских права</w:t>
      </w:r>
      <w:r w:rsidRPr="0098020C">
        <w:rPr>
          <w:rFonts w:ascii="Times New Roman" w:eastAsia="Calibri" w:hAnsi="Times New Roman" w:cs="Times New Roman"/>
          <w:iCs/>
          <w:sz w:val="24"/>
          <w:szCs w:val="24"/>
          <w:vertAlign w:val="superscript"/>
          <w:lang w:val="sr-Cyrl-RS"/>
        </w:rPr>
        <w:footnoteReference w:id="80"/>
      </w:r>
      <w:r w:rsidRPr="0098020C">
        <w:rPr>
          <w:rFonts w:ascii="Times New Roman" w:eastAsia="Calibri" w:hAnsi="Times New Roman" w:cs="Times New Roman"/>
          <w:iCs/>
          <w:sz w:val="24"/>
          <w:szCs w:val="24"/>
          <w:lang w:val="sr-Cyrl-RS"/>
        </w:rPr>
        <w:t>, које је флексибилно, развијено у циљу додатне едукације о недовољно препознатим темама у школском контексту, а на основу процене садржаја у школама и препознатог нивоа постојећег знања и искуства младих.</w:t>
      </w:r>
    </w:p>
    <w:p w14:paraId="2648351F" w14:textId="77777777" w:rsidR="00D54E11" w:rsidRPr="0098020C" w:rsidRDefault="00D54E11" w:rsidP="00D54E11">
      <w:pPr>
        <w:spacing w:after="160"/>
        <w:jc w:val="both"/>
        <w:rPr>
          <w:rFonts w:ascii="Times New Roman" w:eastAsia="Calibri" w:hAnsi="Times New Roman" w:cs="Times New Roman"/>
          <w:iCs/>
          <w:sz w:val="24"/>
          <w:szCs w:val="24"/>
          <w:lang w:val="sr-Cyrl-RS"/>
        </w:rPr>
      </w:pPr>
      <w:r w:rsidRPr="0098020C">
        <w:rPr>
          <w:rFonts w:ascii="Times New Roman" w:eastAsia="Calibri" w:hAnsi="Times New Roman" w:cs="Times New Roman"/>
          <w:iCs/>
          <w:sz w:val="24"/>
          <w:szCs w:val="24"/>
          <w:lang w:val="sr-Cyrl-RS"/>
        </w:rPr>
        <w:t xml:space="preserve">Коначно, </w:t>
      </w:r>
      <w:r w:rsidRPr="0098020C">
        <w:rPr>
          <w:rFonts w:ascii="Times New Roman" w:eastAsia="Calibri" w:hAnsi="Times New Roman" w:cs="Times New Roman"/>
          <w:sz w:val="24"/>
          <w:szCs w:val="24"/>
          <w:lang w:val="sr-Cyrl-RS"/>
        </w:rPr>
        <w:t>Република Србија има право учешћа у свим програмима ЕУ намењеним образовању, док у оквиру програма значајних за улогу цивилног друштва у неформалном образовању, Република Србија учествује у програму EРAСMУС +.</w:t>
      </w:r>
    </w:p>
    <w:p w14:paraId="3B2AAF9E" w14:textId="023DFA02" w:rsidR="00D54E11" w:rsidRPr="0098020C" w:rsidRDefault="00D54E11" w:rsidP="00D54E11">
      <w:pPr>
        <w:spacing w:after="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Наведени приказ указује на потребу унапређења улоге ОЦД у о</w:t>
      </w:r>
      <w:r w:rsidR="00291036">
        <w:rPr>
          <w:rFonts w:ascii="Times New Roman" w:eastAsia="Calibri" w:hAnsi="Times New Roman" w:cs="Times New Roman"/>
          <w:sz w:val="24"/>
          <w:szCs w:val="24"/>
          <w:lang w:val="sr-Cyrl-RS"/>
        </w:rPr>
        <w:t xml:space="preserve">бласти неформалног образовања. </w:t>
      </w:r>
      <w:r w:rsidRPr="0098020C">
        <w:rPr>
          <w:rFonts w:ascii="Times New Roman" w:eastAsia="Calibri" w:hAnsi="Times New Roman" w:cs="Times New Roman"/>
          <w:sz w:val="24"/>
          <w:szCs w:val="24"/>
          <w:lang w:val="sr-Cyrl-RS"/>
        </w:rPr>
        <w:t xml:space="preserve">Иако су јавне политике у области неформалног </w:t>
      </w:r>
      <w:r w:rsidRPr="0098020C">
        <w:rPr>
          <w:rFonts w:ascii="Times New Roman" w:eastAsia="Calibri" w:hAnsi="Times New Roman" w:cs="Times New Roman"/>
          <w:sz w:val="24"/>
          <w:szCs w:val="24"/>
          <w:lang w:val="sr-Cyrl-RS"/>
        </w:rPr>
        <w:lastRenderedPageBreak/>
        <w:t>образовања утемељене на европским принципима, недостаје систематски приступ праћења и вредновања примене тих политика, транспарентно прикупљање података о постигнућима и извештаји/анализе реализованих активности. Недостаје координација између различитих ресорних министарстава и других националних институција у формулисању политика који се односе на неформално образовање, на исте или сродне циљне групе неформалног образовања, као и на пружаоце услуга.</w:t>
      </w:r>
    </w:p>
    <w:p w14:paraId="6FA01391" w14:textId="77777777" w:rsidR="00D54E11" w:rsidRPr="0098020C" w:rsidRDefault="00D54E11" w:rsidP="00D54E11">
      <w:pPr>
        <w:spacing w:after="0"/>
        <w:jc w:val="both"/>
        <w:rPr>
          <w:rFonts w:ascii="Times New Roman" w:eastAsia="Calibri" w:hAnsi="Times New Roman" w:cs="Times New Roman"/>
          <w:sz w:val="24"/>
          <w:szCs w:val="24"/>
          <w:lang w:val="sr-Cyrl-RS"/>
        </w:rPr>
      </w:pPr>
    </w:p>
    <w:p w14:paraId="6B1B9357" w14:textId="77777777" w:rsidR="00D54E11" w:rsidRPr="0098020C" w:rsidRDefault="00D54E11" w:rsidP="00D54E11">
      <w:pPr>
        <w:spacing w:after="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Јавне политике и документа од значаја за неформално образовање позивају се на социјални дијалог и сарадњу између свих заинтересованих страна, укључујући и ОЦД-а, међутим број примера партнерског приступа у области целоживотног учења, изузев консултација у изради одређених јавних политика и даље је мали. Позитиван изузетак представља сарадња јавног сектора са послодавцима и њиховим удружењима по питању преквалификације или доквалификације за запошљавање, у складу са потребама тржишта рада. Међутим, недостају промовисање партнерства у области неформалног образовања и механизми за његову реализацију у пракси.</w:t>
      </w:r>
    </w:p>
    <w:p w14:paraId="1BF05F94" w14:textId="77777777" w:rsidR="00D54E11" w:rsidRPr="0098020C" w:rsidRDefault="00D54E11" w:rsidP="00D54E11">
      <w:pPr>
        <w:spacing w:after="0"/>
        <w:jc w:val="both"/>
        <w:rPr>
          <w:rFonts w:ascii="Times New Roman" w:eastAsia="Calibri" w:hAnsi="Times New Roman" w:cs="Times New Roman"/>
          <w:sz w:val="24"/>
          <w:szCs w:val="24"/>
          <w:highlight w:val="yellow"/>
          <w:lang w:val="sr-Cyrl-RS"/>
        </w:rPr>
      </w:pPr>
    </w:p>
    <w:p w14:paraId="6F8F64B0" w14:textId="5009DC8A" w:rsidR="00D54E11" w:rsidRPr="0098020C" w:rsidRDefault="00D54E11" w:rsidP="00D54E11">
      <w:pPr>
        <w:spacing w:after="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Даље, недостаје </w:t>
      </w:r>
      <w:r w:rsidR="002D4A94" w:rsidRPr="0098020C">
        <w:rPr>
          <w:rFonts w:ascii="Times New Roman" w:eastAsia="Calibri" w:hAnsi="Times New Roman" w:cs="Times New Roman"/>
          <w:sz w:val="24"/>
          <w:szCs w:val="24"/>
          <w:lang w:val="sr-Cyrl-RS"/>
        </w:rPr>
        <w:t xml:space="preserve">континуирана </w:t>
      </w:r>
      <w:r w:rsidRPr="0098020C">
        <w:rPr>
          <w:rFonts w:ascii="Times New Roman" w:eastAsia="Calibri" w:hAnsi="Times New Roman" w:cs="Times New Roman"/>
          <w:sz w:val="24"/>
          <w:szCs w:val="24"/>
          <w:lang w:val="sr-Cyrl-RS"/>
        </w:rPr>
        <w:t xml:space="preserve">промоција акредитације ЈПОА и неформалног образовања одраслих, као флексибилног начина прилагођавања образовања брзим технолошким променама и потребама тржишта рада, информисање привредника о условима, предностима и значају стицања статуса ЈПОА. Потребно је </w:t>
      </w:r>
      <w:r w:rsidR="002D4A94" w:rsidRPr="0098020C">
        <w:rPr>
          <w:rFonts w:ascii="Times New Roman" w:eastAsia="Calibri" w:hAnsi="Times New Roman" w:cs="Times New Roman"/>
          <w:sz w:val="24"/>
          <w:szCs w:val="24"/>
          <w:lang w:val="sr-Cyrl-RS"/>
        </w:rPr>
        <w:t xml:space="preserve">даље </w:t>
      </w:r>
      <w:r w:rsidRPr="0098020C">
        <w:rPr>
          <w:rFonts w:ascii="Times New Roman" w:eastAsia="Calibri" w:hAnsi="Times New Roman" w:cs="Times New Roman"/>
          <w:sz w:val="24"/>
          <w:szCs w:val="24"/>
          <w:lang w:val="sr-Cyrl-RS"/>
        </w:rPr>
        <w:t xml:space="preserve">унапређивање стандарда, односно услова за обављање активности образовања одраслих (прилагођавање законске и подзаконске регулативе), пружање подршке ЈПОА у примени и унапређивању система квалитета, оснивање регионалних тренинг центара и понуда обука/тренинга који су у складу са потребама тржишта рада са циљем </w:t>
      </w:r>
      <w:r w:rsidR="002D4A94" w:rsidRPr="0098020C">
        <w:rPr>
          <w:rFonts w:ascii="Times New Roman" w:eastAsia="Calibri" w:hAnsi="Times New Roman" w:cs="Times New Roman"/>
          <w:sz w:val="24"/>
          <w:szCs w:val="24"/>
          <w:lang w:val="sr-Cyrl-RS"/>
        </w:rPr>
        <w:t xml:space="preserve">континуираног унапређења </w:t>
      </w:r>
      <w:r w:rsidRPr="0098020C">
        <w:rPr>
          <w:rFonts w:ascii="Times New Roman" w:eastAsia="Calibri" w:hAnsi="Times New Roman" w:cs="Times New Roman"/>
          <w:sz w:val="24"/>
          <w:szCs w:val="24"/>
          <w:lang w:val="sr-Cyrl-RS"/>
        </w:rPr>
        <w:t xml:space="preserve">квалификационе структуре </w:t>
      </w:r>
      <w:r w:rsidR="002D4A94" w:rsidRPr="0098020C">
        <w:rPr>
          <w:rFonts w:ascii="Times New Roman" w:eastAsia="Calibri" w:hAnsi="Times New Roman" w:cs="Times New Roman"/>
          <w:sz w:val="24"/>
          <w:szCs w:val="24"/>
          <w:lang w:val="sr-Cyrl-RS"/>
        </w:rPr>
        <w:t xml:space="preserve">радно </w:t>
      </w:r>
      <w:r w:rsidRPr="0098020C">
        <w:rPr>
          <w:rFonts w:ascii="Times New Roman" w:eastAsia="Calibri" w:hAnsi="Times New Roman" w:cs="Times New Roman"/>
          <w:sz w:val="24"/>
          <w:szCs w:val="24"/>
          <w:lang w:val="sr-Cyrl-RS"/>
        </w:rPr>
        <w:t xml:space="preserve">активног становништва (запослених и незапослених лица). Затим, </w:t>
      </w:r>
      <w:r w:rsidR="002D4A94" w:rsidRPr="0098020C">
        <w:rPr>
          <w:rFonts w:ascii="Times New Roman" w:eastAsia="Calibri" w:hAnsi="Times New Roman" w:cs="Times New Roman"/>
          <w:sz w:val="24"/>
          <w:szCs w:val="24"/>
          <w:lang w:val="sr-Cyrl-RS"/>
        </w:rPr>
        <w:t xml:space="preserve">потребно је континуирано унапређивање </w:t>
      </w:r>
      <w:r w:rsidRPr="0098020C">
        <w:rPr>
          <w:rFonts w:ascii="Times New Roman" w:eastAsia="Calibri" w:hAnsi="Times New Roman" w:cs="Times New Roman"/>
          <w:sz w:val="24"/>
          <w:szCs w:val="24"/>
          <w:lang w:val="sr-Cyrl-RS"/>
        </w:rPr>
        <w:t>компетентности предавача у циљу обезбеђења сталне усклађености њихових компетенција са потребама тржишта рада.</w:t>
      </w:r>
    </w:p>
    <w:p w14:paraId="6B16AF6B" w14:textId="77777777" w:rsidR="00D54E11" w:rsidRPr="0098020C" w:rsidRDefault="00D54E11" w:rsidP="00D54E11">
      <w:pPr>
        <w:spacing w:after="0"/>
        <w:jc w:val="both"/>
        <w:rPr>
          <w:rFonts w:ascii="Times New Roman" w:eastAsia="Calibri" w:hAnsi="Times New Roman" w:cs="Times New Roman"/>
          <w:sz w:val="24"/>
          <w:szCs w:val="24"/>
          <w:lang w:val="sr-Cyrl-RS"/>
        </w:rPr>
      </w:pPr>
    </w:p>
    <w:p w14:paraId="605482E5" w14:textId="32E49105" w:rsidR="00D54E11" w:rsidRPr="0098020C" w:rsidRDefault="00D54E11" w:rsidP="00D54E11">
      <w:pPr>
        <w:spacing w:after="0"/>
        <w:jc w:val="both"/>
        <w:rPr>
          <w:rFonts w:ascii="Times New Roman" w:eastAsia="Calibri" w:hAnsi="Times New Roman" w:cs="Times New Roman"/>
          <w:strike/>
          <w:sz w:val="24"/>
          <w:szCs w:val="24"/>
          <w:lang w:val="sr-Cyrl-RS"/>
        </w:rPr>
      </w:pPr>
      <w:r w:rsidRPr="0098020C">
        <w:rPr>
          <w:rFonts w:ascii="Times New Roman" w:eastAsia="Calibri" w:hAnsi="Times New Roman" w:cs="Times New Roman"/>
          <w:sz w:val="24"/>
          <w:szCs w:val="24"/>
          <w:lang w:val="sr-Cyrl-RS"/>
        </w:rPr>
        <w:t xml:space="preserve">Такође, потребно је </w:t>
      </w:r>
      <w:r w:rsidR="002D4A94" w:rsidRPr="0098020C">
        <w:rPr>
          <w:rFonts w:ascii="Times New Roman" w:eastAsia="Calibri" w:hAnsi="Times New Roman" w:cs="Times New Roman"/>
          <w:sz w:val="24"/>
          <w:szCs w:val="24"/>
          <w:lang w:val="sr-Cyrl-RS"/>
        </w:rPr>
        <w:t xml:space="preserve">министарству надлежном за послове образовања дати предлоге за унапређивање </w:t>
      </w:r>
      <w:r w:rsidRPr="0098020C">
        <w:rPr>
          <w:rFonts w:ascii="Times New Roman" w:eastAsia="Calibri" w:hAnsi="Times New Roman" w:cs="Times New Roman"/>
          <w:sz w:val="24"/>
          <w:szCs w:val="24"/>
          <w:lang w:val="sr-Cyrl-RS"/>
        </w:rPr>
        <w:t>стандард</w:t>
      </w:r>
      <w:r w:rsidR="002D4A94" w:rsidRPr="0098020C">
        <w:rPr>
          <w:rFonts w:ascii="Times New Roman" w:eastAsia="Calibri" w:hAnsi="Times New Roman" w:cs="Times New Roman"/>
          <w:sz w:val="24"/>
          <w:szCs w:val="24"/>
          <w:lang w:val="sr-Cyrl-RS"/>
        </w:rPr>
        <w:t>а</w:t>
      </w:r>
      <w:r w:rsidRPr="0098020C">
        <w:rPr>
          <w:rFonts w:ascii="Times New Roman" w:eastAsia="Calibri" w:hAnsi="Times New Roman" w:cs="Times New Roman"/>
          <w:sz w:val="24"/>
          <w:szCs w:val="24"/>
          <w:lang w:val="sr-Cyrl-RS"/>
        </w:rPr>
        <w:t xml:space="preserve"> за неформално образовање одраслих од стране ОЦД </w:t>
      </w:r>
      <w:r w:rsidR="002D4A94" w:rsidRPr="0098020C">
        <w:rPr>
          <w:rFonts w:ascii="Times New Roman" w:eastAsia="Calibri" w:hAnsi="Times New Roman" w:cs="Times New Roman"/>
          <w:sz w:val="24"/>
          <w:szCs w:val="24"/>
          <w:lang w:val="sr-Cyrl-RS"/>
        </w:rPr>
        <w:t xml:space="preserve">као и предлоге за даље унапређивање транспарентности понуде програма неформалног образовања и обучавања. </w:t>
      </w:r>
    </w:p>
    <w:p w14:paraId="252E821B" w14:textId="77777777" w:rsidR="00D54E11" w:rsidRPr="0098020C" w:rsidRDefault="00D54E11" w:rsidP="00D54E11">
      <w:pPr>
        <w:spacing w:after="0"/>
        <w:jc w:val="both"/>
        <w:rPr>
          <w:rFonts w:ascii="Times New Roman" w:eastAsia="Calibri" w:hAnsi="Times New Roman" w:cs="Times New Roman"/>
          <w:sz w:val="24"/>
          <w:szCs w:val="24"/>
          <w:lang w:val="sr-Cyrl-RS"/>
        </w:rPr>
      </w:pPr>
    </w:p>
    <w:p w14:paraId="04420367" w14:textId="4E41B779" w:rsidR="00D54E11" w:rsidRPr="0098020C" w:rsidRDefault="00D54E11" w:rsidP="00D54E11">
      <w:pPr>
        <w:spacing w:after="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Потенцијал ОЦД у области неформалног образовања још увек у довољној мери нису препознати. Грађани су још увек недовољно информисани о неформалном образовању, његовом значају за професионални – каријерни и лични развој, целоживотном учењу и улози неформалног образовања у том процесу. </w:t>
      </w:r>
      <w:r w:rsidRPr="0098020C">
        <w:rPr>
          <w:rFonts w:ascii="Times New Roman" w:eastAsia="Calibri" w:hAnsi="Times New Roman" w:cs="Times New Roman"/>
          <w:sz w:val="24"/>
          <w:szCs w:val="24"/>
          <w:lang w:val="sr-Cyrl-RS"/>
        </w:rPr>
        <w:lastRenderedPageBreak/>
        <w:t xml:space="preserve">Недостаје континуирана кампања којим </w:t>
      </w:r>
      <w:r w:rsidR="002D4A94" w:rsidRPr="0098020C">
        <w:rPr>
          <w:rFonts w:ascii="Times New Roman" w:eastAsia="Calibri" w:hAnsi="Times New Roman" w:cs="Times New Roman"/>
          <w:sz w:val="24"/>
          <w:szCs w:val="24"/>
          <w:lang w:val="sr-Cyrl-RS"/>
        </w:rPr>
        <w:t>би се подигла свести о важности</w:t>
      </w:r>
      <w:r w:rsidRPr="0098020C">
        <w:rPr>
          <w:rFonts w:ascii="Times New Roman" w:eastAsia="Calibri" w:hAnsi="Times New Roman" w:cs="Times New Roman"/>
          <w:sz w:val="24"/>
          <w:szCs w:val="24"/>
          <w:lang w:val="sr-Cyrl-RS"/>
        </w:rPr>
        <w:t xml:space="preserve"> цело</w:t>
      </w:r>
      <w:r w:rsidR="002D4A94" w:rsidRPr="0098020C">
        <w:rPr>
          <w:rFonts w:ascii="Times New Roman" w:eastAsia="Calibri" w:hAnsi="Times New Roman" w:cs="Times New Roman"/>
          <w:sz w:val="24"/>
          <w:szCs w:val="24"/>
          <w:lang w:val="sr-Cyrl-RS"/>
        </w:rPr>
        <w:t>животног неформалног образовања</w:t>
      </w:r>
      <w:r w:rsidRPr="0098020C">
        <w:rPr>
          <w:rFonts w:ascii="Times New Roman" w:eastAsia="Calibri" w:hAnsi="Times New Roman" w:cs="Times New Roman"/>
          <w:sz w:val="24"/>
          <w:szCs w:val="24"/>
          <w:lang w:val="sr-Cyrl-RS"/>
        </w:rPr>
        <w:t xml:space="preserve"> и могућностима оваквог образовања кроз програме ОЦД. </w:t>
      </w:r>
    </w:p>
    <w:p w14:paraId="738945BB" w14:textId="77777777" w:rsidR="00D54E11" w:rsidRPr="0098020C" w:rsidRDefault="00D54E11" w:rsidP="00D54E11">
      <w:pPr>
        <w:spacing w:after="0"/>
        <w:jc w:val="both"/>
        <w:rPr>
          <w:rFonts w:ascii="Times New Roman" w:eastAsia="Calibri" w:hAnsi="Times New Roman" w:cs="Times New Roman"/>
          <w:sz w:val="24"/>
          <w:szCs w:val="24"/>
          <w:lang w:val="sr-Cyrl-RS"/>
        </w:rPr>
      </w:pPr>
    </w:p>
    <w:p w14:paraId="7445036D" w14:textId="77777777" w:rsidR="00D54E11" w:rsidRPr="0098020C" w:rsidRDefault="00D54E11" w:rsidP="00D54E11">
      <w:pPr>
        <w:spacing w:after="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Коначно, потребно је унапређење доступности образовања о људским правима од стране ОЦД кроз неформално образовање. Постоји недостатак података о образовању о људским правима, као једној од основних области којима се баве ОЦД. Мулти-секторски приступ надлежних органа би допринео укључивању ове врсте неформалног образовања у обуке запослених у органима јавне власти. </w:t>
      </w:r>
    </w:p>
    <w:p w14:paraId="16A16D67" w14:textId="77777777" w:rsidR="00D54E11" w:rsidRPr="0098020C" w:rsidRDefault="00D54E11" w:rsidP="00D54E11">
      <w:pPr>
        <w:spacing w:after="0"/>
        <w:jc w:val="both"/>
        <w:rPr>
          <w:rFonts w:ascii="Times New Roman" w:eastAsia="Calibri" w:hAnsi="Times New Roman" w:cs="Times New Roman"/>
          <w:sz w:val="24"/>
          <w:szCs w:val="24"/>
          <w:lang w:val="sr-Cyrl-RS"/>
        </w:rPr>
      </w:pPr>
    </w:p>
    <w:p w14:paraId="49EEC52F" w14:textId="77777777" w:rsidR="00D54E11" w:rsidRPr="0098020C" w:rsidRDefault="00D54E11" w:rsidP="00540E5D">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Имајући у виду наведено, у предстојећем периоду потребно је унапредити улогу ОЦД у неформалном образовању и то кроз:</w:t>
      </w:r>
    </w:p>
    <w:p w14:paraId="680F81D3" w14:textId="77777777" w:rsidR="00D54E11" w:rsidRPr="0098020C" w:rsidRDefault="00D54E11" w:rsidP="00540E5D">
      <w:pPr>
        <w:spacing w:after="160"/>
        <w:jc w:val="both"/>
        <w:rPr>
          <w:rFonts w:ascii="Times New Roman" w:eastAsia="SimSun" w:hAnsi="Times New Roman" w:cs="Times New Roman"/>
          <w:sz w:val="24"/>
          <w:szCs w:val="24"/>
          <w:lang w:val="sr-Cyrl-RS"/>
        </w:rPr>
      </w:pPr>
      <w:r w:rsidRPr="0098020C">
        <w:rPr>
          <w:rFonts w:ascii="Times New Roman" w:eastAsia="Calibri" w:hAnsi="Times New Roman" w:cs="Times New Roman"/>
          <w:sz w:val="24"/>
          <w:szCs w:val="24"/>
          <w:lang w:val="sr-Cyrl-RS"/>
        </w:rPr>
        <w:t>-</w:t>
      </w:r>
      <w:r w:rsidRPr="0098020C">
        <w:rPr>
          <w:rFonts w:ascii="Times New Roman" w:eastAsia="SimSun" w:hAnsi="Times New Roman" w:cs="Times New Roman"/>
          <w:sz w:val="24"/>
          <w:szCs w:val="24"/>
          <w:lang w:val="sr-Cyrl-RS"/>
        </w:rPr>
        <w:t xml:space="preserve"> Наставак и јачање активне сарадње органа јавне власти и ОЦД у области неформалног образовања;</w:t>
      </w:r>
    </w:p>
    <w:p w14:paraId="35F46F1E" w14:textId="58B5C8BD" w:rsidR="00D54E11" w:rsidRPr="0098020C" w:rsidRDefault="006416F6" w:rsidP="00540E5D">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xml:space="preserve">- </w:t>
      </w:r>
      <w:r w:rsidR="002D4A94" w:rsidRPr="0098020C">
        <w:rPr>
          <w:rFonts w:ascii="Times New Roman" w:eastAsia="SimSun" w:hAnsi="Times New Roman" w:cs="Times New Roman"/>
          <w:sz w:val="24"/>
          <w:szCs w:val="24"/>
          <w:lang w:val="sr-Cyrl-RS"/>
        </w:rPr>
        <w:t>Информисање ОЦД о методолошком оквиру као и унапређивање компетенција ОЦД за развој програма обуке заснованог на стандардима квалификација</w:t>
      </w:r>
      <w:r w:rsidRPr="0098020C">
        <w:rPr>
          <w:rFonts w:ascii="Times New Roman" w:eastAsia="SimSun" w:hAnsi="Times New Roman" w:cs="Times New Roman"/>
          <w:sz w:val="24"/>
          <w:szCs w:val="24"/>
          <w:lang w:val="sr-Cyrl-RS"/>
        </w:rPr>
        <w:t>;</w:t>
      </w:r>
    </w:p>
    <w:p w14:paraId="7D57A836" w14:textId="154F7160" w:rsidR="00D54E11" w:rsidRPr="0098020C" w:rsidRDefault="00D54E11" w:rsidP="00540E5D">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xml:space="preserve">- Унапређење методолошког оквира за развој програма неформалног образовања </w:t>
      </w:r>
      <w:r w:rsidR="002D4A94" w:rsidRPr="0098020C">
        <w:rPr>
          <w:rFonts w:ascii="Times New Roman" w:eastAsia="SimSun" w:hAnsi="Times New Roman" w:cs="Times New Roman"/>
          <w:sz w:val="24"/>
          <w:szCs w:val="24"/>
          <w:lang w:val="sr-Cyrl-RS"/>
        </w:rPr>
        <w:t xml:space="preserve">од стране ОЦД, усклађеног са </w:t>
      </w:r>
      <w:r w:rsidRPr="0098020C">
        <w:rPr>
          <w:rFonts w:ascii="Times New Roman" w:eastAsia="SimSun" w:hAnsi="Times New Roman" w:cs="Times New Roman"/>
          <w:sz w:val="24"/>
          <w:szCs w:val="24"/>
          <w:lang w:val="sr-Cyrl-RS"/>
        </w:rPr>
        <w:t>стандард</w:t>
      </w:r>
      <w:r w:rsidR="004031B5" w:rsidRPr="0098020C">
        <w:rPr>
          <w:rFonts w:ascii="Times New Roman" w:eastAsia="SimSun" w:hAnsi="Times New Roman" w:cs="Times New Roman"/>
          <w:sz w:val="24"/>
          <w:szCs w:val="24"/>
          <w:lang w:val="sr-Cyrl-RS"/>
        </w:rPr>
        <w:t>има</w:t>
      </w:r>
      <w:r w:rsidRPr="0098020C">
        <w:rPr>
          <w:rFonts w:ascii="Times New Roman" w:eastAsia="SimSun" w:hAnsi="Times New Roman" w:cs="Times New Roman"/>
          <w:sz w:val="24"/>
          <w:szCs w:val="24"/>
          <w:lang w:val="sr-Cyrl-RS"/>
        </w:rPr>
        <w:t xml:space="preserve"> квалификације и методологије за њихову процену;</w:t>
      </w:r>
    </w:p>
    <w:p w14:paraId="26DD296A" w14:textId="77777777" w:rsidR="00D54E11" w:rsidRPr="0098020C" w:rsidRDefault="00D54E11" w:rsidP="00540E5D">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Унапређење доступности образовања о људским правима од стране ОЦД кроз неформално образовање;</w:t>
      </w:r>
    </w:p>
    <w:p w14:paraId="0DF419B8" w14:textId="5F4BA2C6" w:rsidR="00540E5D" w:rsidRDefault="00D54E11" w:rsidP="00540E5D">
      <w:pPr>
        <w:spacing w:after="160"/>
        <w:jc w:val="both"/>
        <w:rPr>
          <w:rFonts w:ascii="Times New Roman" w:eastAsia="Calibri" w:hAnsi="Times New Roman" w:cs="Times New Roman"/>
          <w:sz w:val="24"/>
          <w:szCs w:val="24"/>
          <w:lang w:val="sr-Cyrl-RS"/>
        </w:rPr>
      </w:pPr>
      <w:r w:rsidRPr="0098020C">
        <w:rPr>
          <w:rFonts w:ascii="Times New Roman" w:eastAsia="SimSun" w:hAnsi="Times New Roman" w:cs="Times New Roman"/>
          <w:sz w:val="24"/>
          <w:szCs w:val="24"/>
          <w:lang w:val="sr-Cyrl-RS"/>
        </w:rPr>
        <w:t xml:space="preserve">- </w:t>
      </w:r>
      <w:r w:rsidR="002D4A94" w:rsidRPr="0098020C">
        <w:rPr>
          <w:rFonts w:ascii="Times New Roman" w:eastAsia="Calibri" w:hAnsi="Times New Roman" w:cs="Times New Roman"/>
          <w:sz w:val="24"/>
          <w:szCs w:val="24"/>
          <w:lang w:val="sr-Cyrl-RS"/>
        </w:rPr>
        <w:t>Повећавање броја акредитованих програма које спр</w:t>
      </w:r>
      <w:r w:rsidR="005D033D" w:rsidRPr="0098020C">
        <w:rPr>
          <w:rFonts w:ascii="Times New Roman" w:eastAsia="Calibri" w:hAnsi="Times New Roman" w:cs="Times New Roman"/>
          <w:sz w:val="24"/>
          <w:szCs w:val="24"/>
          <w:lang w:val="sr-Cyrl-RS"/>
        </w:rPr>
        <w:t>о</w:t>
      </w:r>
      <w:r w:rsidR="002D4A94" w:rsidRPr="0098020C">
        <w:rPr>
          <w:rFonts w:ascii="Times New Roman" w:eastAsia="Calibri" w:hAnsi="Times New Roman" w:cs="Times New Roman"/>
          <w:sz w:val="24"/>
          <w:szCs w:val="24"/>
          <w:lang w:val="sr-Cyrl-RS"/>
        </w:rPr>
        <w:t>воде ОЦД и њ</w:t>
      </w:r>
      <w:r w:rsidR="005D033D" w:rsidRPr="0098020C">
        <w:rPr>
          <w:rFonts w:ascii="Times New Roman" w:eastAsia="Calibri" w:hAnsi="Times New Roman" w:cs="Times New Roman"/>
          <w:sz w:val="24"/>
          <w:szCs w:val="24"/>
          <w:lang w:val="sr-Cyrl-RS"/>
        </w:rPr>
        <w:t>и</w:t>
      </w:r>
      <w:r w:rsidR="002D4A94" w:rsidRPr="0098020C">
        <w:rPr>
          <w:rFonts w:ascii="Times New Roman" w:eastAsia="Calibri" w:hAnsi="Times New Roman" w:cs="Times New Roman"/>
          <w:sz w:val="24"/>
          <w:szCs w:val="24"/>
          <w:lang w:val="sr-Cyrl-RS"/>
        </w:rPr>
        <w:t>хов</w:t>
      </w:r>
      <w:r w:rsidR="005D033D" w:rsidRPr="0098020C">
        <w:rPr>
          <w:rFonts w:ascii="Times New Roman" w:eastAsia="Calibri" w:hAnsi="Times New Roman" w:cs="Times New Roman"/>
          <w:sz w:val="24"/>
          <w:szCs w:val="24"/>
          <w:lang w:val="sr-Cyrl-RS"/>
        </w:rPr>
        <w:t>е</w:t>
      </w:r>
      <w:r w:rsidR="002D4A94" w:rsidRPr="0098020C">
        <w:rPr>
          <w:rFonts w:ascii="Times New Roman" w:eastAsia="Calibri" w:hAnsi="Times New Roman" w:cs="Times New Roman"/>
          <w:sz w:val="24"/>
          <w:szCs w:val="24"/>
          <w:lang w:val="sr-Cyrl-RS"/>
        </w:rPr>
        <w:t xml:space="preserve"> транспарентност</w:t>
      </w:r>
      <w:r w:rsidR="005D033D" w:rsidRPr="0098020C">
        <w:rPr>
          <w:rFonts w:ascii="Times New Roman" w:eastAsia="Calibri" w:hAnsi="Times New Roman" w:cs="Times New Roman"/>
          <w:sz w:val="24"/>
          <w:szCs w:val="24"/>
          <w:lang w:val="sr-Cyrl-RS"/>
        </w:rPr>
        <w:t>и</w:t>
      </w:r>
      <w:r w:rsidR="002D4A94" w:rsidRPr="0098020C">
        <w:rPr>
          <w:rFonts w:ascii="Times New Roman" w:eastAsia="Calibri" w:hAnsi="Times New Roman" w:cs="Times New Roman"/>
          <w:sz w:val="24"/>
          <w:szCs w:val="24"/>
          <w:lang w:val="sr-Cyrl-RS"/>
        </w:rPr>
        <w:t xml:space="preserve"> у Подрегистру ЈПОА</w:t>
      </w:r>
      <w:r w:rsidR="006416F6" w:rsidRPr="0098020C">
        <w:rPr>
          <w:rFonts w:ascii="Times New Roman" w:eastAsia="Calibri" w:hAnsi="Times New Roman" w:cs="Times New Roman"/>
          <w:sz w:val="24"/>
          <w:szCs w:val="24"/>
          <w:lang w:val="sr-Cyrl-RS"/>
        </w:rPr>
        <w:t>.</w:t>
      </w:r>
      <w:bookmarkStart w:id="70" w:name="_Toc90191916"/>
    </w:p>
    <w:p w14:paraId="73B07C50" w14:textId="77777777" w:rsidR="00540E5D" w:rsidRPr="00540E5D" w:rsidRDefault="00540E5D" w:rsidP="00540E5D">
      <w:pPr>
        <w:spacing w:after="160"/>
        <w:jc w:val="both"/>
        <w:rPr>
          <w:rFonts w:ascii="Times New Roman" w:eastAsia="Calibri" w:hAnsi="Times New Roman" w:cs="Times New Roman"/>
          <w:sz w:val="18"/>
          <w:szCs w:val="18"/>
          <w:lang w:val="sr-Cyrl-RS"/>
        </w:rPr>
      </w:pPr>
    </w:p>
    <w:p w14:paraId="54D0CDF1" w14:textId="111FD9D2" w:rsidR="00D54E11" w:rsidRPr="0098020C" w:rsidRDefault="00DC5C3D" w:rsidP="00DC5C3D">
      <w:pPr>
        <w:pStyle w:val="Heading1"/>
        <w:rPr>
          <w:rFonts w:ascii="Times New Roman" w:hAnsi="Times New Roman"/>
          <w:color w:val="auto"/>
          <w:sz w:val="24"/>
          <w:szCs w:val="24"/>
          <w:lang w:val="sr-Cyrl-RS"/>
        </w:rPr>
      </w:pPr>
      <w:r w:rsidRPr="0098020C">
        <w:rPr>
          <w:rFonts w:ascii="Times New Roman" w:hAnsi="Times New Roman"/>
          <w:color w:val="auto"/>
          <w:sz w:val="24"/>
          <w:szCs w:val="24"/>
          <w:lang w:val="sr-Cyrl-RS"/>
        </w:rPr>
        <w:t>5.4</w:t>
      </w:r>
      <w:r w:rsidR="00D54E11" w:rsidRPr="0098020C">
        <w:rPr>
          <w:rFonts w:ascii="Times New Roman" w:hAnsi="Times New Roman"/>
          <w:color w:val="auto"/>
          <w:sz w:val="24"/>
          <w:szCs w:val="24"/>
          <w:lang w:val="sr-Cyrl-RS"/>
        </w:rPr>
        <w:t>. УЛОГА ОРГАНИЗАЦИЈА ЦИВИЛНОГ ДРУШТВА У ПРОЦЕСУ ЕВРОПСКИХ ИНТЕГРАЦИЈА</w:t>
      </w:r>
      <w:bookmarkEnd w:id="70"/>
    </w:p>
    <w:p w14:paraId="69798A8A" w14:textId="77777777" w:rsidR="00D54E11" w:rsidRPr="0098020C" w:rsidRDefault="00D54E11" w:rsidP="00D54E11">
      <w:pPr>
        <w:spacing w:after="0"/>
        <w:ind w:firstLine="720"/>
        <w:jc w:val="both"/>
        <w:rPr>
          <w:rFonts w:ascii="Times New Roman" w:eastAsia="SimSun" w:hAnsi="Times New Roman" w:cs="Times New Roman"/>
          <w:sz w:val="24"/>
          <w:szCs w:val="24"/>
          <w:lang w:val="sr-Cyrl-RS"/>
        </w:rPr>
      </w:pPr>
    </w:p>
    <w:p w14:paraId="76C4B0DD" w14:textId="77777777"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У процесу приступања Републике Србије Европској унији цивилно друштво има значајну улогу. Сталним заговарањем вредности на којима почива Европска унија (демократија, владавина права, заштита људских и мањинских права) цивилно друштво приближава грађанима суштину и користи од процеса европских интеграција. Након одлуке Европског савета у јуну 2013. године да прихвати препоруку Европске комисије и почне преговоре са Републиком Србијом о чланству у ЕУ, успостављена су одговарајућа тела и процедуре за вођење преговора. Прва Међувладина конференција између Републике Србије </w:t>
      </w:r>
      <w:r w:rsidRPr="0098020C">
        <w:rPr>
          <w:rFonts w:ascii="Times New Roman" w:eastAsia="Calibri" w:hAnsi="Times New Roman" w:cs="Times New Roman"/>
          <w:sz w:val="24"/>
          <w:szCs w:val="24"/>
          <w:lang w:val="sr-Cyrl-RS"/>
        </w:rPr>
        <w:lastRenderedPageBreak/>
        <w:t xml:space="preserve">и Европске уније одржана је у јануару 2014. године, чиме је означен почетак приступних преговора. </w:t>
      </w:r>
    </w:p>
    <w:p w14:paraId="72C1FB3A" w14:textId="15EA20CC"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У ставу 11. Преговарачког оквира Европске уније за Републику Србију, који образлаже отварање поглавља 23 и 24 у раној фази преговора наводи се: „…Поменути акциони планови којима ће се утврдити приоритети Републике Србије када је реч о реформама треба да се израђују кроз транспарентан процес консултацијама са свим релевантним заинтересованим странама како би се обезбедила максимална подршка њиховом спровођењу”. У ставу 30. Преговарачког оквира, усвојеног од стране Савета 17. децембра 2013. године, такође се инсистира на транспарентности процеса: „Како би се повећало поверење јавности у процес проширења, одлуке ће се доносити на што отворенији начин у циљу обезбеђења веће транспарентности. Интерне консултације и расправе биће заштићене у оној мери у којој је то неопходно да би се заштитио процес одлучивања, а у складу са прописима ЕУ о приступу јавности документима у свим областима деловања Уније”.</w:t>
      </w:r>
    </w:p>
    <w:p w14:paraId="16CFE479" w14:textId="77777777"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Народна скупштина усвојила је 16. децембра 2013. године </w:t>
      </w:r>
      <w:r w:rsidRPr="0098020C">
        <w:rPr>
          <w:rFonts w:ascii="Times New Roman" w:eastAsia="Calibri" w:hAnsi="Times New Roman" w:cs="Times New Roman"/>
          <w:bCs/>
          <w:i/>
          <w:sz w:val="24"/>
          <w:szCs w:val="24"/>
          <w:lang w:val="sr-Cyrl-RS"/>
        </w:rPr>
        <w:t>Резолуцију о улози Народне скупштине и начелима у преговорима о приступању Републике Србије Европској унији</w:t>
      </w:r>
      <w:r w:rsidRPr="0098020C">
        <w:rPr>
          <w:rFonts w:ascii="Times New Roman" w:eastAsia="Calibri" w:hAnsi="Times New Roman" w:cs="Times New Roman"/>
          <w:bCs/>
          <w:sz w:val="24"/>
          <w:szCs w:val="24"/>
          <w:lang w:val="sr-Cyrl-RS"/>
        </w:rPr>
        <w:t xml:space="preserve">. </w:t>
      </w:r>
      <w:r w:rsidRPr="0098020C">
        <w:rPr>
          <w:rFonts w:ascii="Times New Roman" w:eastAsia="Calibri" w:hAnsi="Times New Roman" w:cs="Times New Roman"/>
          <w:sz w:val="24"/>
          <w:szCs w:val="24"/>
          <w:lang w:val="sr-Cyrl-RS"/>
        </w:rPr>
        <w:t xml:space="preserve">У Резолуцији се дефинише улога Народне скупштине у преговорима и обавезује Влада да доставља све релевантне документе надлежном скупштинском одбору (Одбор за европске интеграције), укључујући преговарачке позиције утврђене на седницама Владе. Резолуција признаје значај и улогу цивилног друштва у процесу преговора. У тачки 24 Резолуције наводи се да Народна скупштина сарађује са цивилним друштвом, стручном јавношћу и другим заинтересованим чиниоцима како би се постигла њихова укљученост у све фазе процеса преговора о приступању Републике Србије ЕУ. Такође, Влада је усвојила у септембру 2013. године </w:t>
      </w:r>
      <w:r w:rsidRPr="0098020C">
        <w:rPr>
          <w:rFonts w:ascii="Times New Roman" w:eastAsia="Calibri" w:hAnsi="Times New Roman" w:cs="Times New Roman"/>
          <w:bCs/>
          <w:i/>
          <w:sz w:val="24"/>
          <w:szCs w:val="24"/>
          <w:lang w:val="sr-Cyrl-RS"/>
        </w:rPr>
        <w:t>Основу за вођење преговора и закључивање уговора за приступање Републике Србије Европској унији</w:t>
      </w:r>
      <w:r w:rsidRPr="0098020C">
        <w:rPr>
          <w:rFonts w:ascii="Times New Roman" w:eastAsia="Calibri" w:hAnsi="Times New Roman" w:cs="Times New Roman"/>
          <w:sz w:val="24"/>
          <w:szCs w:val="24"/>
          <w:lang w:val="sr-Cyrl-RS"/>
        </w:rPr>
        <w:t xml:space="preserve"> у којој се посебно подвлачи важност јавних расправа и укључивање цивилног друштва у тај процес.</w:t>
      </w:r>
    </w:p>
    <w:p w14:paraId="407CA7EF" w14:textId="77777777"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Различити модалитети учешћа ОЦД у овом процесу обухватали су пре свега праћење интернет преноса сeдницa експланаторног аналитичког прегледа усклађености законодавства Републике Србије са правним тековинама ЕУ (скрининг), учешће у припреми билатералног скрининга за поједина поглавља, брифинг састанке ради информисања организација цивилног друштва о одржаним билатералним скрининзима, као и учешће у изради Акционог плана за преговарачка поглавља 23 и 24. </w:t>
      </w:r>
    </w:p>
    <w:p w14:paraId="09435B96" w14:textId="0384780D" w:rsidR="00D54E11" w:rsidRPr="0098020C" w:rsidRDefault="00181E96" w:rsidP="00D54E11">
      <w:pPr>
        <w:spacing w:after="1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Преговарачки</w:t>
      </w:r>
      <w:r w:rsidR="00D54E11" w:rsidRPr="0098020C">
        <w:rPr>
          <w:rFonts w:ascii="Times New Roman" w:eastAsia="Calibri" w:hAnsi="Times New Roman" w:cs="Times New Roman"/>
          <w:sz w:val="24"/>
          <w:szCs w:val="24"/>
          <w:lang w:val="sr-Cyrl-RS"/>
        </w:rPr>
        <w:t xml:space="preserve"> тим за вођење преговора ЕУ је 18. марта 2016. године, након достављања резултата скрининга, донео </w:t>
      </w:r>
      <w:r w:rsidR="00D54E11" w:rsidRPr="0098020C">
        <w:rPr>
          <w:rFonts w:ascii="Times New Roman" w:eastAsia="Calibri" w:hAnsi="Times New Roman" w:cs="Times New Roman"/>
          <w:bCs/>
          <w:i/>
          <w:sz w:val="24"/>
          <w:szCs w:val="24"/>
          <w:lang w:val="sr-Cyrl-RS"/>
        </w:rPr>
        <w:t xml:space="preserve">Смернице за сарадњу Преговарачког тима и преговарачких група са представницима ОЦД, Националног конвента </w:t>
      </w:r>
      <w:r w:rsidR="00D54E11" w:rsidRPr="0098020C">
        <w:rPr>
          <w:rFonts w:ascii="Times New Roman" w:eastAsia="Calibri" w:hAnsi="Times New Roman" w:cs="Times New Roman"/>
          <w:bCs/>
          <w:i/>
          <w:sz w:val="24"/>
          <w:szCs w:val="24"/>
          <w:lang w:val="sr-Cyrl-RS"/>
        </w:rPr>
        <w:lastRenderedPageBreak/>
        <w:t>о ЕУ и Привредне коморе Србије</w:t>
      </w:r>
      <w:r w:rsidR="00D54E11" w:rsidRPr="0098020C">
        <w:rPr>
          <w:rFonts w:ascii="Times New Roman" w:eastAsia="Calibri" w:hAnsi="Times New Roman" w:cs="Times New Roman"/>
          <w:bCs/>
          <w:i/>
          <w:sz w:val="24"/>
          <w:szCs w:val="24"/>
          <w:vertAlign w:val="superscript"/>
          <w:lang w:val="sr-Cyrl-RS"/>
        </w:rPr>
        <w:footnoteReference w:id="81"/>
      </w:r>
      <w:r w:rsidR="00D54E11" w:rsidRPr="0098020C">
        <w:rPr>
          <w:rFonts w:ascii="Times New Roman" w:eastAsia="Calibri" w:hAnsi="Times New Roman" w:cs="Times New Roman"/>
          <w:bCs/>
          <w:i/>
          <w:sz w:val="24"/>
          <w:szCs w:val="24"/>
          <w:lang w:val="sr-Cyrl-RS"/>
        </w:rPr>
        <w:t>.</w:t>
      </w:r>
      <w:r w:rsidR="00D54E11" w:rsidRPr="0098020C">
        <w:rPr>
          <w:rFonts w:ascii="Times New Roman" w:eastAsia="Calibri" w:hAnsi="Times New Roman" w:cs="Times New Roman"/>
          <w:sz w:val="24"/>
          <w:szCs w:val="24"/>
          <w:lang w:val="sr-Cyrl-RS"/>
        </w:rPr>
        <w:t xml:space="preserve"> Смернице предвиђају консултације са ОЦД, Националним конвентом и Привредном комором Србије, у роковима и на начин предвиђен Одлуком о поступку разматрања предлога преговарачке позиције у процесу преговора о приступању Републике Србије Европској унији, уколико Резултат скрининга садржи позив за достављање преговарачке позиције. Уколико постоје мерила за отварање поглавља, и уколико она садрже обавезу усвајања неког документа, та документа морају бити поднета на разматрање и консултације ОЦД, Националном конвенту и Привредној комори Србије (чл. 3. и 4. Смерница).   </w:t>
      </w:r>
    </w:p>
    <w:p w14:paraId="781D4236" w14:textId="7F8C44AD"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Развијено цивилно друштво представља један од кључних политичких критеријума за напредак у процесу преговора за приступање</w:t>
      </w:r>
      <w:r w:rsidR="007D310F">
        <w:rPr>
          <w:rFonts w:ascii="Times New Roman" w:eastAsia="Calibri" w:hAnsi="Times New Roman" w:cs="Times New Roman"/>
          <w:sz w:val="24"/>
          <w:szCs w:val="24"/>
          <w:lang w:val="sr-Cyrl-RS"/>
        </w:rPr>
        <w:t xml:space="preserve"> Републике</w:t>
      </w:r>
      <w:r w:rsidRPr="0098020C">
        <w:rPr>
          <w:rFonts w:ascii="Times New Roman" w:eastAsia="Calibri" w:hAnsi="Times New Roman" w:cs="Times New Roman"/>
          <w:sz w:val="24"/>
          <w:szCs w:val="24"/>
          <w:lang w:val="sr-Cyrl-RS"/>
        </w:rPr>
        <w:t xml:space="preserve"> Србије ЕУ. О томе сведочи и </w:t>
      </w:r>
      <w:r w:rsidRPr="0098020C">
        <w:rPr>
          <w:rFonts w:ascii="Times New Roman" w:eastAsia="Calibri" w:hAnsi="Times New Roman" w:cs="Times New Roman"/>
          <w:bCs/>
          <w:i/>
          <w:sz w:val="24"/>
          <w:szCs w:val="24"/>
          <w:lang w:val="sr-Cyrl-RS"/>
        </w:rPr>
        <w:t>Прелазно мерило за Поглавље 23 „Правосуђе и основна права</w:t>
      </w:r>
      <w:r w:rsidR="00BC731F">
        <w:rPr>
          <w:rFonts w:ascii="Times New Roman" w:hAnsi="Times New Roman" w:cs="Times New Roman"/>
          <w:lang w:val="sr-Cyrl-RS"/>
        </w:rPr>
        <w:t>”</w:t>
      </w:r>
      <w:r w:rsidRPr="0098020C">
        <w:rPr>
          <w:rFonts w:ascii="Times New Roman" w:eastAsia="Calibri" w:hAnsi="Times New Roman" w:cs="Times New Roman"/>
          <w:bCs/>
          <w:i/>
          <w:sz w:val="24"/>
          <w:szCs w:val="24"/>
          <w:lang w:val="sr-Cyrl-RS"/>
        </w:rPr>
        <w:t>: 1.1.6. Република Србија у потпуности признаје и користи предности експертизе цивилног друштва, те стога приступа стварном и систематском дијалогу са цивилним друштвом.</w:t>
      </w:r>
      <w:r w:rsidRPr="0098020C">
        <w:rPr>
          <w:rFonts w:ascii="Times New Roman" w:eastAsia="Calibri" w:hAnsi="Times New Roman" w:cs="Times New Roman"/>
          <w:bCs/>
          <w:sz w:val="24"/>
          <w:szCs w:val="24"/>
          <w:lang w:val="sr-Cyrl-RS"/>
        </w:rPr>
        <w:t xml:space="preserve"> </w:t>
      </w:r>
      <w:r w:rsidRPr="0098020C">
        <w:rPr>
          <w:rFonts w:ascii="Times New Roman" w:eastAsia="Calibri" w:hAnsi="Times New Roman" w:cs="Times New Roman"/>
          <w:sz w:val="24"/>
          <w:szCs w:val="24"/>
          <w:lang w:val="sr-Cyrl-RS"/>
        </w:rPr>
        <w:t xml:space="preserve">Потребно је имати у виду да се ово прелазно мерило односи на Републику Србију, а не поједине институције (органе/министарства), те подразумева да сви органи остварују стварни и систематски дијалог са цивилним друштвом. Сличан захтев наводи се и у </w:t>
      </w:r>
      <w:r w:rsidRPr="0098020C">
        <w:rPr>
          <w:rFonts w:ascii="Times New Roman" w:eastAsia="Calibri" w:hAnsi="Times New Roman" w:cs="Times New Roman"/>
          <w:bCs/>
          <w:i/>
          <w:sz w:val="24"/>
          <w:szCs w:val="24"/>
          <w:lang w:val="sr-Cyrl-RS"/>
        </w:rPr>
        <w:t>Заједничке позиције ЕУ за Поглавље 23</w:t>
      </w:r>
      <w:r w:rsidRPr="0098020C">
        <w:rPr>
          <w:rFonts w:ascii="Times New Roman" w:eastAsia="Calibri" w:hAnsi="Times New Roman" w:cs="Times New Roman"/>
          <w:sz w:val="24"/>
          <w:szCs w:val="24"/>
          <w:lang w:val="sr-Cyrl-RS"/>
        </w:rPr>
        <w:t xml:space="preserve"> којим </w:t>
      </w:r>
      <w:r w:rsidRPr="0098020C">
        <w:rPr>
          <w:rFonts w:ascii="Times New Roman" w:eastAsia="Calibri" w:hAnsi="Times New Roman" w:cs="Times New Roman"/>
          <w:i/>
          <w:sz w:val="24"/>
          <w:szCs w:val="24"/>
          <w:lang w:val="sr-Cyrl-RS"/>
        </w:rPr>
        <w:t>„ЕУ позива Србију да у потпуности призна значај свеобухватног утврђивања политике на основу доказа и најбољег могућег коришћења експертизе цивилног друштва, као и да се ангажује у свеобухватним консултацијама о законодавним предлозима и предлозима политика са цивилним друштвом и другим заинтересованим странама и обезбеди системски приступ информацијама</w:t>
      </w:r>
      <w:r w:rsidRPr="0098020C">
        <w:rPr>
          <w:rFonts w:ascii="Times New Roman" w:eastAsia="SimSun" w:hAnsi="Times New Roman" w:cs="Times New Roman"/>
          <w:i/>
          <w:sz w:val="24"/>
          <w:szCs w:val="24"/>
          <w:vertAlign w:val="superscript"/>
          <w:lang w:val="sr-Cyrl-RS"/>
        </w:rPr>
        <w:footnoteReference w:id="82"/>
      </w:r>
      <w:r w:rsidR="00BC731F">
        <w:rPr>
          <w:rFonts w:ascii="Times New Roman" w:hAnsi="Times New Roman" w:cs="Times New Roman"/>
          <w:lang w:val="sr-Cyrl-RS"/>
        </w:rPr>
        <w:t>”</w:t>
      </w:r>
      <w:r w:rsidRPr="0098020C">
        <w:rPr>
          <w:rFonts w:ascii="Times New Roman" w:eastAsia="Calibri" w:hAnsi="Times New Roman" w:cs="Times New Roman"/>
          <w:i/>
          <w:sz w:val="24"/>
          <w:szCs w:val="24"/>
          <w:lang w:val="sr-Cyrl-RS"/>
        </w:rPr>
        <w:t>.</w:t>
      </w:r>
    </w:p>
    <w:p w14:paraId="1581FEB7" w14:textId="21B49FF6"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Свакако, како је процес приступања ЕУ организован кроз бројна поглавља, улога цивилног друштва не исцрпљује се само у ПГ23. Међутим, ово поглавље, као и ПГ24 су од посебног интереса за цивилно друштво, с обзиром да представљају темељ </w:t>
      </w:r>
      <w:r w:rsidRPr="0098020C">
        <w:rPr>
          <w:rFonts w:ascii="Times New Roman" w:eastAsia="Calibri" w:hAnsi="Times New Roman" w:cs="Times New Roman"/>
          <w:bCs/>
          <w:i/>
          <w:sz w:val="24"/>
          <w:szCs w:val="24"/>
          <w:lang w:val="sr-Cyrl-RS"/>
        </w:rPr>
        <w:t>Кластера „Основе</w:t>
      </w:r>
      <w:r w:rsidR="00BC731F">
        <w:rPr>
          <w:rFonts w:ascii="Times New Roman" w:hAnsi="Times New Roman" w:cs="Times New Roman"/>
          <w:lang w:val="sr-Cyrl-RS"/>
        </w:rPr>
        <w:t>”</w:t>
      </w:r>
      <w:r w:rsidRPr="0098020C">
        <w:rPr>
          <w:rFonts w:ascii="Times New Roman" w:eastAsia="Calibri" w:hAnsi="Times New Roman" w:cs="Times New Roman"/>
          <w:bCs/>
          <w:i/>
          <w:sz w:val="24"/>
          <w:szCs w:val="24"/>
          <w:lang w:val="sr-Cyrl-RS"/>
        </w:rPr>
        <w:t xml:space="preserve"> (Cluster 1: Fundamentals)</w:t>
      </w:r>
      <w:r w:rsidRPr="0098020C">
        <w:rPr>
          <w:rFonts w:ascii="Times New Roman" w:eastAsia="Calibri" w:hAnsi="Times New Roman" w:cs="Times New Roman"/>
          <w:sz w:val="24"/>
          <w:szCs w:val="24"/>
          <w:lang w:val="sr-Cyrl-RS"/>
        </w:rPr>
        <w:t xml:space="preserve"> као дела нове методологије проширења. Како је наведено, преговори о овим поглављима се отварају први и затварају последњи и одређују укупну брзину преговора</w:t>
      </w:r>
      <w:r w:rsidRPr="0098020C">
        <w:rPr>
          <w:rFonts w:ascii="Times New Roman" w:eastAsia="Calibri" w:hAnsi="Times New Roman" w:cs="Times New Roman"/>
          <w:sz w:val="24"/>
          <w:szCs w:val="24"/>
          <w:vertAlign w:val="superscript"/>
          <w:lang w:val="sr-Cyrl-RS"/>
        </w:rPr>
        <w:footnoteReference w:id="83"/>
      </w:r>
      <w:r w:rsidRPr="0098020C">
        <w:rPr>
          <w:rFonts w:ascii="Times New Roman" w:eastAsia="Calibri" w:hAnsi="Times New Roman" w:cs="Times New Roman"/>
          <w:sz w:val="24"/>
          <w:szCs w:val="24"/>
          <w:lang w:val="sr-Cyrl-RS"/>
        </w:rPr>
        <w:t xml:space="preserve">. Остваривање мерљивог напретка у областима које покрива Поглавље 23, као </w:t>
      </w:r>
      <w:r w:rsidRPr="0098020C">
        <w:rPr>
          <w:rFonts w:ascii="Times New Roman" w:eastAsia="Calibri" w:hAnsi="Times New Roman" w:cs="Times New Roman"/>
          <w:sz w:val="24"/>
          <w:szCs w:val="24"/>
          <w:lang w:val="sr-Cyrl-RS"/>
        </w:rPr>
        <w:lastRenderedPageBreak/>
        <w:t xml:space="preserve">што су унапређење владавине права, борба против корупције, заштита основних људских и мањинских права и слобода, економска и социјална кохезија, слобода медија, није могуће без активног учешћа цивилног друштва, што се наводи и у Полазним основама за израду ове </w:t>
      </w:r>
      <w:r w:rsidR="00181E96" w:rsidRPr="0098020C">
        <w:rPr>
          <w:rFonts w:ascii="Times New Roman" w:eastAsia="Calibri" w:hAnsi="Times New Roman" w:cs="Times New Roman"/>
          <w:sz w:val="24"/>
          <w:szCs w:val="24"/>
          <w:lang w:val="sr-Cyrl-RS"/>
        </w:rPr>
        <w:t>стратегије</w:t>
      </w:r>
      <w:r w:rsidRPr="0098020C">
        <w:rPr>
          <w:rFonts w:ascii="Times New Roman" w:eastAsia="Calibri" w:hAnsi="Times New Roman" w:cs="Times New Roman"/>
          <w:sz w:val="24"/>
          <w:szCs w:val="24"/>
          <w:lang w:val="sr-Cyrl-RS"/>
        </w:rPr>
        <w:t>.</w:t>
      </w:r>
    </w:p>
    <w:p w14:paraId="371577F1" w14:textId="2E453CD0"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i/>
          <w:sz w:val="24"/>
          <w:szCs w:val="24"/>
          <w:lang w:val="sr-Cyrl-RS"/>
        </w:rPr>
        <w:t>Акциони план за Поглављ</w:t>
      </w:r>
      <w:r w:rsidR="00BC731F">
        <w:rPr>
          <w:rFonts w:ascii="Times New Roman" w:eastAsia="Calibri" w:hAnsi="Times New Roman" w:cs="Times New Roman"/>
          <w:bCs/>
          <w:i/>
          <w:sz w:val="24"/>
          <w:szCs w:val="24"/>
          <w:lang w:val="sr-Cyrl-RS"/>
        </w:rPr>
        <w:t>е 23 „Правосуђе и основна права</w:t>
      </w:r>
      <w:r w:rsidR="00BC731F">
        <w:rPr>
          <w:rFonts w:ascii="Times New Roman" w:hAnsi="Times New Roman" w:cs="Times New Roman"/>
          <w:lang w:val="sr-Cyrl-RS"/>
        </w:rPr>
        <w:t>”</w:t>
      </w:r>
      <w:r w:rsidRPr="0098020C">
        <w:rPr>
          <w:rFonts w:ascii="Times New Roman" w:eastAsia="Calibri" w:hAnsi="Times New Roman" w:cs="Times New Roman"/>
          <w:sz w:val="24"/>
          <w:szCs w:val="24"/>
          <w:lang w:val="sr-Cyrl-RS"/>
        </w:rPr>
        <w:t xml:space="preserve"> ослања се на сарадњу са цивилним друштвом, почев од израде плана која била заснована на пуној инклузивности и транспарентности, затим праћењу спровођења АП, као и процесу ревизије. Сарадња са цивилним друштвом структуирана је кроз сарадњу са Националним конвентом за ЕУ. Као што је горе наведено, </w:t>
      </w:r>
      <w:r w:rsidRPr="0098020C">
        <w:rPr>
          <w:rFonts w:ascii="Times New Roman" w:eastAsia="Calibri" w:hAnsi="Times New Roman" w:cs="Times New Roman"/>
          <w:bCs/>
          <w:i/>
          <w:sz w:val="24"/>
          <w:szCs w:val="24"/>
          <w:lang w:val="sr-Cyrl-RS"/>
        </w:rPr>
        <w:t>Национални конвент о Европској унији</w:t>
      </w:r>
      <w:r w:rsidRPr="0098020C">
        <w:rPr>
          <w:rFonts w:ascii="Times New Roman" w:eastAsia="Calibri" w:hAnsi="Times New Roman" w:cs="Times New Roman"/>
          <w:sz w:val="24"/>
          <w:szCs w:val="24"/>
          <w:lang w:val="sr-Cyrl-RS"/>
        </w:rPr>
        <w:t xml:space="preserve"> представља институционализовани канал за комуникацију и консултације са цивилним друштвом током процеса преговора о приступању</w:t>
      </w:r>
    </w:p>
    <w:p w14:paraId="4DA71AA3" w14:textId="272680C1"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Поред Националног конвента постоје и друге платформе ОЦД за праћење процеса преговора, попут: коалиције ПрЕУговор, Коалиције 27, Преговори о преговорима и др.  </w:t>
      </w:r>
    </w:p>
    <w:p w14:paraId="1EB5C100" w14:textId="09D774AE"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Ревидирани Акциони план за Поглавље 23 позива се на добре праксе у сарадњи са цивилним друштвом у Поглављу 23 и предвиђа институционализовано укључивање организација цивилног друштва у процес праћења спровођења АП 23 кроз сарадњу Координационог тела за спровођење АП23 као новог мониторинг механизма са цивилним друштвом. Поред тога, планирано је организовање округлих столова најмање два пута годишње, као и дебата са представницима релевантних заинтересованих страна како би разговарали о извештајима о спровођењу Акционог плана и другим релевантним питањима. Такође, наводи се да ће се наставити употреба консултативних механизама који су показали велики значај и дали добре резултате у претходном периоду примене Акционог плана, укључујући објављивање јавних позива за подношење предлога и коментара на нацрте релевантних докумената</w:t>
      </w:r>
    </w:p>
    <w:p w14:paraId="3DB9D20D" w14:textId="304EC53F" w:rsidR="00D54E11" w:rsidRPr="0098020C" w:rsidRDefault="00D54E11" w:rsidP="00D54E11">
      <w:pPr>
        <w:spacing w:after="160"/>
        <w:jc w:val="both"/>
        <w:rPr>
          <w:rFonts w:ascii="Times New Roman" w:eastAsia="Calibri" w:hAnsi="Times New Roman" w:cs="Times New Roman"/>
          <w:i/>
          <w:sz w:val="24"/>
          <w:szCs w:val="24"/>
          <w:lang w:val="sr-Cyrl-RS"/>
        </w:rPr>
      </w:pPr>
      <w:r w:rsidRPr="0098020C">
        <w:rPr>
          <w:rFonts w:ascii="Times New Roman" w:eastAsia="Calibri" w:hAnsi="Times New Roman" w:cs="Times New Roman"/>
          <w:sz w:val="24"/>
          <w:szCs w:val="24"/>
          <w:lang w:val="sr-Cyrl-RS"/>
        </w:rPr>
        <w:t xml:space="preserve">Активности предвиђене АП23 у циљу испуњења Прелазног мерила су следеће: </w:t>
      </w:r>
      <w:r w:rsidRPr="0098020C">
        <w:rPr>
          <w:rFonts w:ascii="Times New Roman" w:eastAsia="Calibri" w:hAnsi="Times New Roman" w:cs="Times New Roman"/>
          <w:i/>
          <w:sz w:val="24"/>
          <w:szCs w:val="24"/>
          <w:lang w:val="sr-Cyrl-RS"/>
        </w:rPr>
        <w:t xml:space="preserve">1.1.6.1. </w:t>
      </w:r>
      <w:r w:rsidR="00C12FCA" w:rsidRPr="0098020C">
        <w:rPr>
          <w:rFonts w:ascii="Times New Roman" w:eastAsia="Calibri" w:hAnsi="Times New Roman" w:cs="Times New Roman"/>
          <w:i/>
          <w:sz w:val="24"/>
          <w:szCs w:val="24"/>
          <w:lang w:val="sr-Cyrl-RS"/>
        </w:rPr>
        <w:t>Припрема и објављивање јавног позива организацијама цивилног друштва и професионалним удружењима за достављање предлог и коментара који се односе на дефинисање даљих реформских процеса и надзора над спровођењем реформских корака</w:t>
      </w:r>
      <w:r w:rsidRPr="0098020C">
        <w:rPr>
          <w:rFonts w:ascii="Times New Roman" w:eastAsia="Calibri" w:hAnsi="Times New Roman" w:cs="Times New Roman"/>
          <w:i/>
          <w:sz w:val="24"/>
          <w:szCs w:val="24"/>
          <w:lang w:val="sr-Cyrl-RS"/>
        </w:rPr>
        <w:t xml:space="preserve">; 1.1.6.2. Објављивање и разматрање предлога и коментара ОЦД и професионалних удружења који се односе на дефинисање будућих реформских корака; 1.1.6.3. Организовање округлих столова на којима би се разматрали домети, недостаци остварене сарадње и могућности унапређења сарадње у креирању и спровођењу реформских корака, у складу са добром праксом омогућавања повратне информације поводом предлога које подносе ОЦД; и 1.1.6.4. Унапређење других видова сарадње са цивилним друштвом (заједничко организовање радионица, заједничке публикације, </w:t>
      </w:r>
      <w:r w:rsidRPr="0098020C">
        <w:rPr>
          <w:rFonts w:ascii="Times New Roman" w:eastAsia="Calibri" w:hAnsi="Times New Roman" w:cs="Times New Roman"/>
          <w:i/>
          <w:sz w:val="24"/>
          <w:szCs w:val="24"/>
          <w:lang w:val="sr-Cyrl-RS"/>
        </w:rPr>
        <w:lastRenderedPageBreak/>
        <w:t>истраживања и кампање подизања нивоа свести) у процесу дефинисања реформских корака, а у складу са: 1. Смерницама за сарадњу институција укључених у По</w:t>
      </w:r>
      <w:r w:rsidR="00083922">
        <w:rPr>
          <w:rFonts w:ascii="Times New Roman" w:eastAsia="Calibri" w:hAnsi="Times New Roman" w:cs="Times New Roman"/>
          <w:i/>
          <w:sz w:val="24"/>
          <w:szCs w:val="24"/>
          <w:lang w:val="sr-Cyrl-RS"/>
        </w:rPr>
        <w:t xml:space="preserve">главље 23 и цивилног друштва и </w:t>
      </w:r>
      <w:r w:rsidRPr="0098020C">
        <w:rPr>
          <w:rFonts w:ascii="Times New Roman" w:eastAsia="Calibri" w:hAnsi="Times New Roman" w:cs="Times New Roman"/>
          <w:i/>
          <w:sz w:val="24"/>
          <w:szCs w:val="24"/>
          <w:lang w:val="sr-Cyrl-RS"/>
        </w:rPr>
        <w:t>2. Смерницама за укључивање цивилног друштва у законодавни процес.</w:t>
      </w:r>
    </w:p>
    <w:p w14:paraId="1CBC0747" w14:textId="549BBADC" w:rsidR="00D54E11" w:rsidRPr="0098020C" w:rsidRDefault="00D54E11" w:rsidP="00D54E11">
      <w:pPr>
        <w:spacing w:after="160"/>
        <w:jc w:val="both"/>
        <w:rPr>
          <w:rFonts w:ascii="Times New Roman" w:eastAsia="Calibri" w:hAnsi="Times New Roman" w:cs="Times New Roman"/>
          <w:i/>
          <w:sz w:val="24"/>
          <w:szCs w:val="24"/>
          <w:lang w:val="sr-Cyrl-RS"/>
        </w:rPr>
      </w:pPr>
      <w:r w:rsidRPr="0098020C">
        <w:rPr>
          <w:rFonts w:ascii="Times New Roman" w:eastAsia="Calibri" w:hAnsi="Times New Roman" w:cs="Times New Roman"/>
          <w:sz w:val="24"/>
          <w:szCs w:val="24"/>
          <w:lang w:val="sr-Cyrl-RS"/>
        </w:rPr>
        <w:t>Улога ОЦД препозната је у Акционом плану за П</w:t>
      </w:r>
      <w:r w:rsidR="00BC731F">
        <w:rPr>
          <w:rFonts w:ascii="Times New Roman" w:eastAsia="Calibri" w:hAnsi="Times New Roman" w:cs="Times New Roman"/>
          <w:sz w:val="24"/>
          <w:szCs w:val="24"/>
          <w:lang w:val="sr-Cyrl-RS"/>
        </w:rPr>
        <w:t>реговарачко поглавље</w:t>
      </w:r>
      <w:r w:rsidRPr="0098020C">
        <w:rPr>
          <w:rFonts w:ascii="Times New Roman" w:eastAsia="Calibri" w:hAnsi="Times New Roman" w:cs="Times New Roman"/>
          <w:sz w:val="24"/>
          <w:szCs w:val="24"/>
          <w:lang w:val="sr-Cyrl-RS"/>
        </w:rPr>
        <w:t xml:space="preserve"> 23 и у области борбе против корупције. У оквиру мере </w:t>
      </w:r>
      <w:r w:rsidRPr="0098020C">
        <w:rPr>
          <w:rFonts w:ascii="Times New Roman" w:eastAsia="Calibri" w:hAnsi="Times New Roman" w:cs="Times New Roman"/>
          <w:bCs/>
          <w:i/>
          <w:sz w:val="24"/>
          <w:szCs w:val="24"/>
          <w:lang w:val="sr-Cyrl-RS"/>
        </w:rPr>
        <w:t>2.2.11. Осигурати укљученост ОЦД у програм борбе против корупције</w:t>
      </w:r>
      <w:r w:rsidRPr="0098020C">
        <w:rPr>
          <w:rFonts w:ascii="Times New Roman" w:eastAsia="Calibri" w:hAnsi="Times New Roman" w:cs="Times New Roman"/>
          <w:bCs/>
          <w:sz w:val="24"/>
          <w:szCs w:val="24"/>
          <w:lang w:val="sr-Cyrl-RS"/>
        </w:rPr>
        <w:t>,</w:t>
      </w:r>
      <w:r w:rsidRPr="0098020C">
        <w:rPr>
          <w:rFonts w:ascii="Times New Roman" w:eastAsia="Calibri" w:hAnsi="Times New Roman" w:cs="Times New Roman"/>
          <w:sz w:val="24"/>
          <w:szCs w:val="24"/>
          <w:lang w:val="sr-Cyrl-RS"/>
        </w:rPr>
        <w:t xml:space="preserve"> предвиђене су следеће активности: </w:t>
      </w:r>
      <w:r w:rsidRPr="0098020C">
        <w:rPr>
          <w:rFonts w:ascii="Times New Roman" w:eastAsia="Calibri" w:hAnsi="Times New Roman" w:cs="Times New Roman"/>
          <w:i/>
          <w:sz w:val="24"/>
          <w:szCs w:val="24"/>
          <w:lang w:val="sr-Cyrl-RS"/>
        </w:rPr>
        <w:t>2.2.11.1. Спрoвoдити зajeдничкe активности у циљу пoдстицaњa и eфикaсниjeг учeшћa грaђaнa у бoрби прoтив кoрупциje; и 2.2.11.3 Спрoвoдити jaвнe кoнкурсe зa дoдeлу срeдстaвa Oрганизацијама цивилног друштва зa прojeктe у oблaсти бoрбe прoтив кoрупциje зa инициjaвитe нa рeпубличкoм и лoкaлнoм нивoу, кao и зa мeдиjскe инициjaтивe у oблaсти бoрбe прoтив кoрупциje.</w:t>
      </w:r>
    </w:p>
    <w:p w14:paraId="746FFE5D" w14:textId="2326B2A0"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Улога организација цивилног друштва такође је значајна када је реч о </w:t>
      </w:r>
      <w:r w:rsidRPr="0098020C">
        <w:rPr>
          <w:rFonts w:ascii="Times New Roman" w:eastAsia="Calibri" w:hAnsi="Times New Roman" w:cs="Times New Roman"/>
          <w:bCs/>
          <w:i/>
          <w:sz w:val="24"/>
          <w:szCs w:val="24"/>
          <w:lang w:val="sr-Cyrl-RS"/>
        </w:rPr>
        <w:t>Поглављу 24 „Правда, слобода и безбедност</w:t>
      </w:r>
      <w:r w:rsidR="002F2F4D">
        <w:rPr>
          <w:rFonts w:ascii="Times New Roman" w:eastAsia="Calibri" w:hAnsi="Times New Roman" w:cs="Times New Roman"/>
          <w:bCs/>
          <w:color w:val="000000"/>
          <w:sz w:val="24"/>
          <w:szCs w:val="20"/>
          <w:lang w:val="sr-Cyrl-CS" w:eastAsia="sr-Latn-CS"/>
        </w:rPr>
        <w:t>”</w:t>
      </w:r>
      <w:r w:rsidRPr="0098020C">
        <w:rPr>
          <w:rFonts w:ascii="Times New Roman" w:eastAsia="Calibri" w:hAnsi="Times New Roman" w:cs="Times New Roman"/>
          <w:sz w:val="24"/>
          <w:szCs w:val="24"/>
          <w:lang w:val="sr-Cyrl-RS"/>
        </w:rPr>
        <w:t xml:space="preserve"> које исто представља темељ кластера „Основе</w:t>
      </w:r>
      <w:r w:rsidR="00EE7ACC" w:rsidRPr="0098020C">
        <w:rPr>
          <w:rFonts w:ascii="Times New Roman" w:eastAsia="Calibri" w:hAnsi="Times New Roman" w:cs="Times New Roman"/>
          <w:sz w:val="24"/>
          <w:szCs w:val="24"/>
          <w:lang w:val="ru-RU"/>
        </w:rPr>
        <w:t>”</w:t>
      </w:r>
      <w:r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i/>
          <w:sz w:val="24"/>
          <w:szCs w:val="24"/>
          <w:lang w:val="sr-Cyrl-RS"/>
        </w:rPr>
        <w:t>Cluster 1: Fundamentals</w:t>
      </w:r>
      <w:r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bCs/>
          <w:i/>
          <w:sz w:val="24"/>
          <w:szCs w:val="24"/>
          <w:lang w:val="sr-Cyrl-RS"/>
        </w:rPr>
        <w:t>Заједничка преговарачка позиција ЕУ за Поглавље 24</w:t>
      </w:r>
      <w:r w:rsidRPr="0098020C">
        <w:rPr>
          <w:rFonts w:ascii="Times New Roman" w:eastAsia="Calibri" w:hAnsi="Times New Roman" w:cs="Times New Roman"/>
          <w:sz w:val="24"/>
          <w:szCs w:val="24"/>
          <w:vertAlign w:val="superscript"/>
          <w:lang w:val="sr-Cyrl-RS"/>
        </w:rPr>
        <w:footnoteReference w:id="84"/>
      </w:r>
      <w:r w:rsidRPr="0098020C">
        <w:rPr>
          <w:rFonts w:ascii="Times New Roman" w:eastAsia="Calibri" w:hAnsi="Times New Roman" w:cs="Times New Roman"/>
          <w:sz w:val="24"/>
          <w:szCs w:val="24"/>
          <w:lang w:val="sr-Cyrl-RS"/>
        </w:rPr>
        <w:t xml:space="preserve"> к</w:t>
      </w:r>
      <w:r w:rsidRPr="0098020C">
        <w:rPr>
          <w:rFonts w:ascii="Times New Roman" w:eastAsia="SimSun" w:hAnsi="Times New Roman" w:cs="Times New Roman"/>
          <w:sz w:val="24"/>
          <w:szCs w:val="24"/>
          <w:lang w:val="sr-Cyrl-RS"/>
        </w:rPr>
        <w:t xml:space="preserve">онстатује намеру Републике Србије да ојача сарадњу са актерима цивилног друштва. </w:t>
      </w:r>
      <w:r w:rsidRPr="0098020C">
        <w:rPr>
          <w:rFonts w:ascii="Times New Roman" w:eastAsia="Calibri" w:hAnsi="Times New Roman" w:cs="Times New Roman"/>
          <w:sz w:val="24"/>
          <w:szCs w:val="24"/>
          <w:lang w:val="sr-Cyrl-RS"/>
        </w:rPr>
        <w:t xml:space="preserve">Како се наводи у Акционом плану за ПГ24, организације цивилног друштва и међународне организације су актери који су укључени у области управљања миграцијама као и у област пружања подршке тражиоцима азила. Затим, </w:t>
      </w:r>
      <w:r w:rsidRPr="0098020C">
        <w:rPr>
          <w:rFonts w:ascii="Times New Roman" w:eastAsia="Calibri" w:hAnsi="Times New Roman" w:cs="Times New Roman"/>
          <w:i/>
          <w:sz w:val="24"/>
          <w:szCs w:val="24"/>
          <w:lang w:val="sr-Cyrl-RS"/>
        </w:rPr>
        <w:t>„активно  се  ради  на  координацији  подршке  у  заједници  кроз  повезивање  институционалних  и  капацитета  организација  цивилног друштва.  Једна  од  ових  активности  везана  је  за  унапређење  сарадње  Центра  за  заштиту  жртава  трговине  људима,  као  институције система  која  је носилац координације са организацијама цивилног  друштва</w:t>
      </w:r>
      <w:r w:rsidR="00291036" w:rsidRPr="00291036">
        <w:rPr>
          <w:rFonts w:ascii="Times New Roman" w:eastAsia="Calibri" w:hAnsi="Times New Roman" w:cs="Times New Roman"/>
          <w:i/>
          <w:sz w:val="24"/>
          <w:szCs w:val="24"/>
          <w:lang w:val="sr-Cyrl-RS"/>
        </w:rPr>
        <w:t>”</w:t>
      </w:r>
      <w:r w:rsidRPr="00291036">
        <w:rPr>
          <w:rFonts w:ascii="Times New Roman" w:eastAsia="Calibri" w:hAnsi="Times New Roman" w:cs="Times New Roman"/>
          <w:i/>
          <w:sz w:val="24"/>
          <w:szCs w:val="24"/>
          <w:lang w:val="sr-Cyrl-RS"/>
        </w:rPr>
        <w:t>.</w:t>
      </w:r>
      <w:r w:rsidRPr="0098020C">
        <w:rPr>
          <w:rFonts w:ascii="Times New Roman" w:eastAsia="Calibri" w:hAnsi="Times New Roman" w:cs="Times New Roman"/>
          <w:sz w:val="24"/>
          <w:szCs w:val="24"/>
          <w:lang w:val="sr-Cyrl-RS"/>
        </w:rPr>
        <w:t xml:space="preserve"> Акциони план за ПГ24 даље наводи улогу ОЦД у области заштите жртава и сведока кривичних дела, што се потврђује и новом Стратегијом за остваривање права жртава и сведока за период 2020</w:t>
      </w:r>
      <w:r w:rsidR="00BC731F">
        <w:rPr>
          <w:rFonts w:ascii="Times New Roman" w:eastAsia="Calibri" w:hAnsi="Times New Roman" w:cs="Times New Roman"/>
          <w:sz w:val="24"/>
          <w:szCs w:val="24"/>
          <w:lang w:val="sr-Cyrl-RS"/>
        </w:rPr>
        <w:t>.</w:t>
      </w:r>
      <w:r w:rsidRPr="0098020C">
        <w:rPr>
          <w:rFonts w:ascii="Times New Roman" w:eastAsia="Calibri" w:hAnsi="Times New Roman" w:cs="Times New Roman"/>
          <w:sz w:val="24"/>
          <w:szCs w:val="24"/>
          <w:lang w:val="sr-Cyrl-RS"/>
        </w:rPr>
        <w:t xml:space="preserve"> до 2025</w:t>
      </w:r>
      <w:r w:rsidR="00BC731F">
        <w:rPr>
          <w:rFonts w:ascii="Times New Roman" w:eastAsia="Calibri" w:hAnsi="Times New Roman" w:cs="Times New Roman"/>
          <w:sz w:val="24"/>
          <w:szCs w:val="24"/>
          <w:lang w:val="sr-Cyrl-RS"/>
        </w:rPr>
        <w:t>.</w:t>
      </w:r>
      <w:r w:rsidRPr="0098020C">
        <w:rPr>
          <w:rFonts w:ascii="Times New Roman" w:eastAsia="Calibri" w:hAnsi="Times New Roman" w:cs="Times New Roman"/>
          <w:sz w:val="24"/>
          <w:szCs w:val="24"/>
          <w:lang w:val="sr-Cyrl-RS"/>
        </w:rPr>
        <w:t xml:space="preserve"> године. Овом стратегијом се ОЦД признају као релевантни партнери у пружању подршке жртвама и сведоцима и успостављању националне мреже служби подршке жртвама и сведоцима. Поред тога, Канцеларија за борбу против дрога је током 2018. године потписала Меморандум о сарадњи са организацијама цивилног друштва, како би се унапредила сарадња цивилног друштва и државе у области борбе против злоупотребе дрога.</w:t>
      </w:r>
    </w:p>
    <w:p w14:paraId="077E323F" w14:textId="41DC3B6A"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Поред наведених области, важно је напоменути улогу организација цивилног друштва и у другим областима које су везане за безбедност. Тако се у Акционом плану за ПГ24 наводи потписивање споразума са </w:t>
      </w:r>
      <w:r w:rsidRPr="0098020C">
        <w:rPr>
          <w:rFonts w:ascii="Times New Roman" w:eastAsia="SimSun" w:hAnsi="Times New Roman" w:cs="Times New Roman"/>
          <w:sz w:val="24"/>
          <w:szCs w:val="24"/>
          <w:lang w:val="sr-Cyrl-RS"/>
        </w:rPr>
        <w:t>организацијама и удружењима</w:t>
      </w:r>
      <w:r w:rsidRPr="0098020C">
        <w:rPr>
          <w:rFonts w:ascii="Times New Roman" w:eastAsia="Calibri" w:hAnsi="Times New Roman" w:cs="Times New Roman"/>
          <w:sz w:val="24"/>
          <w:szCs w:val="24"/>
          <w:lang w:val="sr-Cyrl-RS"/>
        </w:rPr>
        <w:t xml:space="preserve"> у циљу учешћа </w:t>
      </w:r>
      <w:r w:rsidRPr="0098020C">
        <w:rPr>
          <w:rFonts w:ascii="Times New Roman" w:eastAsia="SimSun" w:hAnsi="Times New Roman" w:cs="Times New Roman"/>
          <w:sz w:val="24"/>
          <w:szCs w:val="24"/>
          <w:lang w:val="sr-Cyrl-RS"/>
        </w:rPr>
        <w:t xml:space="preserve">цивилног друштва у унапређењу ефикасности </w:t>
      </w:r>
      <w:r w:rsidRPr="0098020C">
        <w:rPr>
          <w:rFonts w:ascii="Times New Roman" w:eastAsia="SimSun" w:hAnsi="Times New Roman" w:cs="Times New Roman"/>
          <w:sz w:val="24"/>
          <w:szCs w:val="24"/>
          <w:lang w:val="sr-Cyrl-RS"/>
        </w:rPr>
        <w:lastRenderedPageBreak/>
        <w:t>државних органа у борби против  високотехнолошког криминала и сексуалне експлоатације деце</w:t>
      </w:r>
      <w:r w:rsidRPr="0098020C">
        <w:rPr>
          <w:rFonts w:ascii="Times New Roman" w:eastAsia="Calibri" w:hAnsi="Times New Roman" w:cs="Times New Roman"/>
          <w:sz w:val="24"/>
          <w:szCs w:val="24"/>
          <w:lang w:val="sr-Cyrl-RS"/>
        </w:rPr>
        <w:t xml:space="preserve">. </w:t>
      </w:r>
    </w:p>
    <w:p w14:paraId="0F5A4320" w14:textId="3E2650FD"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Cs/>
          <w:i/>
          <w:sz w:val="24"/>
          <w:szCs w:val="24"/>
          <w:lang w:val="sr-Cyrl-RS"/>
        </w:rPr>
        <w:t xml:space="preserve">Стратегија националне безбедности Републике </w:t>
      </w:r>
      <w:r w:rsidRPr="0098020C">
        <w:rPr>
          <w:rFonts w:ascii="Times New Roman" w:eastAsia="SimSun" w:hAnsi="Times New Roman" w:cs="Times New Roman"/>
          <w:bCs/>
          <w:i/>
          <w:sz w:val="24"/>
          <w:szCs w:val="24"/>
          <w:lang w:val="sr-Cyrl-RS"/>
        </w:rPr>
        <w:t>Србије</w:t>
      </w:r>
      <w:r w:rsidRPr="0098020C">
        <w:rPr>
          <w:rFonts w:ascii="Times New Roman" w:eastAsia="SimSun" w:hAnsi="Times New Roman" w:cs="Times New Roman"/>
          <w:sz w:val="24"/>
          <w:szCs w:val="24"/>
          <w:vertAlign w:val="superscript"/>
          <w:lang w:val="sr-Cyrl-RS"/>
        </w:rPr>
        <w:footnoteReference w:id="85"/>
      </w:r>
      <w:r w:rsidRPr="0098020C">
        <w:rPr>
          <w:rFonts w:ascii="Times New Roman" w:eastAsia="SimSun" w:hAnsi="Times New Roman" w:cs="Times New Roman"/>
          <w:sz w:val="24"/>
          <w:szCs w:val="24"/>
          <w:lang w:val="sr-Cyrl-RS"/>
        </w:rPr>
        <w:t xml:space="preserve"> </w:t>
      </w:r>
      <w:r w:rsidRPr="0098020C">
        <w:rPr>
          <w:rFonts w:ascii="Times New Roman" w:eastAsia="Calibri" w:hAnsi="Times New Roman" w:cs="Times New Roman"/>
          <w:sz w:val="24"/>
          <w:szCs w:val="24"/>
          <w:lang w:val="sr-Cyrl-RS"/>
        </w:rPr>
        <w:t xml:space="preserve">из 2019. године такође потврђује улогу организација цивилног друштва у вези са заштитом безбедности Републике Србије. </w:t>
      </w:r>
      <w:r w:rsidRPr="0098020C">
        <w:rPr>
          <w:rFonts w:ascii="Times New Roman" w:eastAsia="SimSun" w:hAnsi="Times New Roman" w:cs="Times New Roman"/>
          <w:sz w:val="24"/>
          <w:szCs w:val="24"/>
          <w:lang w:val="sr-Cyrl-RS"/>
        </w:rPr>
        <w:t xml:space="preserve">Стратегија националне безбедности наводи да је опредељење Републике Србије да своју безбедност гради на демократским стандардима, политици сарадње и европској спољнополитичкој оријентацији. Имајући у виду потврду чланства у ЕУ као стратешког циља и у овом стратешком документу, потребно је унапредити безбедност у складу са захтевима ЕУ. У одељку 2. Изазови, ризици и претње безбедности, Стратегија наводи да организовани криминал представља једну од најзначајнијих претњи безбедности Републике Србије, посебно када се има у виду интензитет испољавања и његов транснационални карактер. Најзаступљенији су следећи облици организованог криминалног деловања: производња и кријумчарење психоактивних контролисаних супстанци, кријумчарење и трговина ватреним оружјем, кријумчарење људи и илегалне миграције, привредни и финансијски криминал у виду недозвољене производње и друго. </w:t>
      </w:r>
      <w:r w:rsidRPr="0098020C">
        <w:rPr>
          <w:rFonts w:ascii="Times New Roman" w:eastAsia="Calibri" w:hAnsi="Times New Roman" w:cs="Times New Roman"/>
          <w:sz w:val="24"/>
          <w:szCs w:val="24"/>
          <w:lang w:val="sr-Cyrl-RS"/>
        </w:rPr>
        <w:t xml:space="preserve">Стратегија националне безбедности Републике Србије предвиђа као </w:t>
      </w:r>
      <w:r w:rsidRPr="0098020C">
        <w:rPr>
          <w:rFonts w:ascii="Times New Roman" w:eastAsia="Calibri" w:hAnsi="Times New Roman" w:cs="Times New Roman"/>
          <w:bCs/>
          <w:i/>
          <w:sz w:val="24"/>
          <w:szCs w:val="24"/>
          <w:lang w:val="sr-Cyrl-RS"/>
        </w:rPr>
        <w:t>Циљ 4.2. Очување унутрашње стабилности и безбедности Републике Србије и њених грађана</w:t>
      </w:r>
      <w:r w:rsidRPr="0098020C">
        <w:rPr>
          <w:rFonts w:ascii="Times New Roman" w:eastAsia="Calibri" w:hAnsi="Times New Roman" w:cs="Times New Roman"/>
          <w:sz w:val="24"/>
          <w:szCs w:val="24"/>
          <w:lang w:val="sr-Cyrl-RS"/>
        </w:rPr>
        <w:t>, ради кога се</w:t>
      </w:r>
      <w:r w:rsidR="002C6A8B" w:rsidRPr="0098020C">
        <w:rPr>
          <w:rFonts w:ascii="Times New Roman" w:eastAsia="Calibri" w:hAnsi="Times New Roman" w:cs="Times New Roman"/>
          <w:sz w:val="24"/>
          <w:szCs w:val="24"/>
          <w:lang w:val="sr-Cyrl-RS"/>
        </w:rPr>
        <w:t>, поред осталих,</w:t>
      </w:r>
      <w:r w:rsidRPr="0098020C">
        <w:rPr>
          <w:rFonts w:ascii="Times New Roman" w:eastAsia="Calibri" w:hAnsi="Times New Roman" w:cs="Times New Roman"/>
          <w:sz w:val="24"/>
          <w:szCs w:val="24"/>
          <w:lang w:val="sr-Cyrl-RS"/>
        </w:rPr>
        <w:t xml:space="preserve"> реализују следећи циљеви:</w:t>
      </w:r>
    </w:p>
    <w:p w14:paraId="14CDEADC" w14:textId="4C7A362A"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SimSun" w:hAnsi="Times New Roman" w:cs="Times New Roman"/>
          <w:sz w:val="24"/>
          <w:szCs w:val="24"/>
          <w:lang w:val="sr-Cyrl-RS"/>
        </w:rPr>
        <w:t xml:space="preserve">- </w:t>
      </w:r>
      <w:r w:rsidRPr="0098020C">
        <w:rPr>
          <w:rFonts w:ascii="Times New Roman" w:eastAsia="Calibri" w:hAnsi="Times New Roman" w:cs="Times New Roman"/>
          <w:i/>
          <w:iCs/>
          <w:sz w:val="24"/>
          <w:szCs w:val="24"/>
          <w:lang w:val="sr-Cyrl-RS"/>
        </w:rPr>
        <w:t>Заштита људских и мањинских права и слобода грађана </w:t>
      </w:r>
      <w:r w:rsidRPr="0098020C">
        <w:rPr>
          <w:rFonts w:ascii="Times New Roman" w:eastAsia="Calibri" w:hAnsi="Times New Roman" w:cs="Times New Roman"/>
          <w:sz w:val="24"/>
          <w:szCs w:val="24"/>
          <w:lang w:val="sr-Cyrl-RS"/>
        </w:rPr>
        <w:t>- кроз даље јачање институција и института примене достигнутог нивоа заштите људских и мањинских права, као и унапређење друштвене толеранције, и одлучно супротстављање свим облицима дискриминације</w:t>
      </w:r>
      <w:r w:rsidR="002C6A8B" w:rsidRPr="0098020C">
        <w:rPr>
          <w:rFonts w:ascii="Times New Roman" w:eastAsia="Calibri" w:hAnsi="Times New Roman" w:cs="Times New Roman"/>
          <w:sz w:val="24"/>
          <w:szCs w:val="24"/>
          <w:lang w:val="sr-Cyrl-RS"/>
        </w:rPr>
        <w:t>, наставак унапређења законодавних и институционалних оквира за остваривање слободе изражавања, плуралистичког начина информисања и подизање нивоа објективности медијског извештавања.</w:t>
      </w:r>
    </w:p>
    <w:p w14:paraId="34196D01" w14:textId="77777777" w:rsidR="00D54E11" w:rsidRPr="0098020C" w:rsidRDefault="00D54E11" w:rsidP="00D54E11">
      <w:pPr>
        <w:spacing w:after="160"/>
        <w:jc w:val="both"/>
        <w:rPr>
          <w:rFonts w:ascii="Times New Roman" w:eastAsia="Calibri" w:hAnsi="Times New Roman" w:cs="Times New Roman"/>
          <w:bCs/>
          <w:sz w:val="24"/>
          <w:szCs w:val="24"/>
          <w:lang w:val="sr-Cyrl-RS"/>
        </w:rPr>
      </w:pPr>
      <w:r w:rsidRPr="0098020C">
        <w:rPr>
          <w:rFonts w:ascii="Times New Roman" w:eastAsia="Calibri" w:hAnsi="Times New Roman" w:cs="Times New Roman"/>
          <w:sz w:val="24"/>
          <w:szCs w:val="24"/>
          <w:lang w:val="sr-Cyrl-RS"/>
        </w:rPr>
        <w:t xml:space="preserve">- </w:t>
      </w:r>
      <w:r w:rsidRPr="0098020C">
        <w:rPr>
          <w:rFonts w:ascii="Times New Roman" w:eastAsia="Calibri" w:hAnsi="Times New Roman" w:cs="Times New Roman"/>
          <w:i/>
          <w:iCs/>
          <w:sz w:val="24"/>
          <w:szCs w:val="24"/>
          <w:lang w:val="sr-Cyrl-RS"/>
        </w:rPr>
        <w:t>Владавина права и даљи развој демократије и демократских институција</w:t>
      </w:r>
      <w:r w:rsidRPr="0098020C">
        <w:rPr>
          <w:rFonts w:ascii="Times New Roman" w:eastAsia="Calibri" w:hAnsi="Times New Roman" w:cs="Times New Roman"/>
          <w:sz w:val="24"/>
          <w:szCs w:val="24"/>
          <w:lang w:val="sr-Cyrl-RS"/>
        </w:rPr>
        <w:t xml:space="preserve"> – кроз повећање ефикасности и транспарентности у раду законодавне, извршне и судске власти. Јачањем професионалне етике и превентивног антикорупцијског деловања унапредиће се поверење грађана у државне институције и степен њихове демократске изграђености. Ради повећања ефикасности рада судова, јавног тужилаштва и служби безбедности унапредиће се процедуре рада. </w:t>
      </w:r>
      <w:r w:rsidRPr="0098020C">
        <w:rPr>
          <w:rFonts w:ascii="Times New Roman" w:eastAsia="Calibri" w:hAnsi="Times New Roman" w:cs="Times New Roman"/>
          <w:bCs/>
          <w:i/>
          <w:sz w:val="24"/>
          <w:szCs w:val="24"/>
          <w:lang w:val="sr-Cyrl-RS"/>
        </w:rPr>
        <w:t>У области креирања и спровођења јавних политика унапредиће се сарадња јавне управе и организација цивилног друштва</w:t>
      </w:r>
      <w:r w:rsidRPr="0098020C">
        <w:rPr>
          <w:rFonts w:ascii="Times New Roman" w:eastAsia="Calibri" w:hAnsi="Times New Roman" w:cs="Times New Roman"/>
          <w:bCs/>
          <w:sz w:val="24"/>
          <w:szCs w:val="24"/>
          <w:lang w:val="sr-Cyrl-RS"/>
        </w:rPr>
        <w:t>.</w:t>
      </w:r>
    </w:p>
    <w:p w14:paraId="4E778246" w14:textId="06B32791"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Из горе наведеног јасно је да се кроз оба Поглавља која представљају „Основе</w:t>
      </w:r>
      <w:r w:rsidR="00491080" w:rsidRPr="0098020C">
        <w:rPr>
          <w:rFonts w:ascii="Times New Roman" w:eastAsia="Calibri" w:hAnsi="Times New Roman" w:cs="Times New Roman"/>
          <w:sz w:val="24"/>
          <w:szCs w:val="24"/>
          <w:lang w:val="ru-RU"/>
        </w:rPr>
        <w:t>”</w:t>
      </w:r>
      <w:r w:rsidRPr="0098020C">
        <w:rPr>
          <w:rFonts w:ascii="Times New Roman" w:eastAsia="Calibri" w:hAnsi="Times New Roman" w:cs="Times New Roman"/>
          <w:sz w:val="24"/>
          <w:szCs w:val="24"/>
          <w:lang w:val="sr-Cyrl-RS"/>
        </w:rPr>
        <w:t xml:space="preserve"> јасно дефинише улога организација цивилног друштва у бројним областима </w:t>
      </w:r>
      <w:r w:rsidRPr="0098020C">
        <w:rPr>
          <w:rFonts w:ascii="Times New Roman" w:eastAsia="Calibri" w:hAnsi="Times New Roman" w:cs="Times New Roman"/>
          <w:sz w:val="24"/>
          <w:szCs w:val="24"/>
          <w:lang w:val="sr-Cyrl-RS"/>
        </w:rPr>
        <w:lastRenderedPageBreak/>
        <w:t xml:space="preserve">које се везују за ЕУ интеграције као главно стратешко опредељење Републике Србије. </w:t>
      </w:r>
      <w:r w:rsidRPr="0098020C">
        <w:rPr>
          <w:rFonts w:ascii="Times New Roman" w:eastAsia="SimSun" w:hAnsi="Times New Roman" w:cs="Times New Roman"/>
          <w:sz w:val="24"/>
          <w:szCs w:val="24"/>
          <w:lang w:val="sr-Cyrl-RS"/>
        </w:rPr>
        <w:t xml:space="preserve">Улога ОЦД значајна је у ширем смислу за праћење ЕУ интеграција (оцена испуњености активности, дебате са органима јавне власти), унапређењу реформи кроз предлоге у вези са јавним политикама и/или нормативним решењима, залагање за унапређење пракси у различитим областима, израду алтернативних извештаја, као и у ужем смислу кроз практични рад са рањивим групама, унапређење слободе изражавања, истраживања у области корупције и различитих форми организованог криминала, пружање бесплатне правне помоћи и друге облике заштите основних људских и мањинских права, владавине права и безбедности.  </w:t>
      </w:r>
    </w:p>
    <w:p w14:paraId="59CD9923" w14:textId="47773C70"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На иницијативу организација цивилног друштва Влада Републике Србије је 2010. године усвојила први </w:t>
      </w:r>
      <w:r w:rsidRPr="0098020C">
        <w:rPr>
          <w:rFonts w:ascii="Times New Roman" w:eastAsia="Calibri" w:hAnsi="Times New Roman" w:cs="Times New Roman"/>
          <w:bCs/>
          <w:sz w:val="24"/>
          <w:szCs w:val="24"/>
          <w:lang w:val="sr-Cyrl-RS"/>
        </w:rPr>
        <w:t xml:space="preserve">Национални акциони план за примену Резолуције 1325 Савета безбедности Уједињених нација – Жене, мир и безбедност у Републици Србији (2010–2015). </w:t>
      </w:r>
      <w:r w:rsidRPr="0098020C">
        <w:rPr>
          <w:rFonts w:ascii="Times New Roman" w:eastAsia="Calibri" w:hAnsi="Times New Roman" w:cs="Times New Roman"/>
          <w:sz w:val="24"/>
          <w:szCs w:val="24"/>
          <w:lang w:val="sr-Cyrl-RS"/>
        </w:rPr>
        <w:t xml:space="preserve">Спровођење овог плана је реализовано до краја 2015. године. На основу дијалога Политичког савета Владе за спровођење Националног акционог плана, са свим актерима спровођења тог плана, укључујући и ОЦД, оцењено је да је у наредном периоду потребно наставити примену Резолуције 1325 СБ УН, уз укључивање већег броја актера, са тежиштем спровођења активности другог Националног акционог плана на локалном нивоу. Национални акциони план за примену резолуције 1325 предвиђа учешће ОЦД у независном </w:t>
      </w:r>
      <w:r w:rsidR="00241829" w:rsidRPr="0098020C">
        <w:rPr>
          <w:rFonts w:ascii="Times New Roman" w:eastAsia="Calibri" w:hAnsi="Times New Roman" w:cs="Times New Roman"/>
          <w:sz w:val="24"/>
          <w:szCs w:val="24"/>
          <w:lang w:val="sr-Cyrl-RS"/>
        </w:rPr>
        <w:t>мониторингу</w:t>
      </w:r>
      <w:r w:rsidR="00491080" w:rsidRPr="0098020C">
        <w:rPr>
          <w:rFonts w:ascii="Times New Roman" w:eastAsia="Calibri" w:hAnsi="Times New Roman" w:cs="Times New Roman"/>
          <w:sz w:val="24"/>
          <w:szCs w:val="24"/>
          <w:lang w:val="sr-Cyrl-RS"/>
        </w:rPr>
        <w:t xml:space="preserve"> спровођења плана (члан</w:t>
      </w:r>
      <w:r w:rsidRPr="0098020C">
        <w:rPr>
          <w:rFonts w:ascii="Times New Roman" w:eastAsia="Calibri" w:hAnsi="Times New Roman" w:cs="Times New Roman"/>
          <w:sz w:val="24"/>
          <w:szCs w:val="24"/>
          <w:lang w:val="sr-Cyrl-RS"/>
        </w:rPr>
        <w:t xml:space="preserve"> 4</w:t>
      </w:r>
      <w:r w:rsidR="00491080" w:rsidRPr="0098020C">
        <w:rPr>
          <w:rFonts w:ascii="Times New Roman" w:eastAsia="Calibri" w:hAnsi="Times New Roman" w:cs="Times New Roman"/>
          <w:sz w:val="24"/>
          <w:szCs w:val="24"/>
          <w:lang w:val="sr-Cyrl-RS"/>
        </w:rPr>
        <w:t>.</w:t>
      </w:r>
      <w:r w:rsidRPr="0098020C">
        <w:rPr>
          <w:rFonts w:ascii="Times New Roman" w:eastAsia="Calibri" w:hAnsi="Times New Roman" w:cs="Times New Roman"/>
          <w:sz w:val="24"/>
          <w:szCs w:val="24"/>
          <w:lang w:val="sr-Cyrl-RS"/>
        </w:rPr>
        <w:t xml:space="preserve"> тачка 7), као и учешће у Политичком савету (1.1.). Затим, предвиђено је учешће ОЦД у активностима јачања капацитета организација цивилног друштва, академске заједнице и осталих актера у спровођењу НАП-а (1.8.), у спровођењу родно сензитивних обука, спровођењу истраживања о безбедности жена у друштву и другим активностима унапређења безбедности и решавања конфликта.</w:t>
      </w:r>
      <w:r w:rsidR="00463788" w:rsidRPr="0098020C">
        <w:rPr>
          <w:rFonts w:ascii="Times New Roman" w:eastAsia="Calibri" w:hAnsi="Times New Roman" w:cs="Times New Roman"/>
          <w:sz w:val="24"/>
          <w:szCs w:val="24"/>
          <w:lang w:val="sr-Cyrl-RS"/>
        </w:rPr>
        <w:t xml:space="preserve"> Влада је закључком из 2017. године усвојила други Национални акциони план за примену Резолуције 1325 Савета безбедности Уједињених нација – Жене, мир и безбедност у Републици Србији (2017–2020),</w:t>
      </w:r>
      <w:r w:rsidR="00463788" w:rsidRPr="0098020C">
        <w:rPr>
          <w:rFonts w:ascii="Times New Roman" w:eastAsia="Calibri" w:hAnsi="Times New Roman" w:cs="Times New Roman"/>
          <w:b/>
          <w:sz w:val="24"/>
          <w:szCs w:val="24"/>
          <w:lang w:val="sr-Cyrl-RS"/>
        </w:rPr>
        <w:t xml:space="preserve"> </w:t>
      </w:r>
      <w:r w:rsidR="00463788" w:rsidRPr="0098020C">
        <w:rPr>
          <w:rFonts w:ascii="Times New Roman" w:eastAsia="Calibri" w:hAnsi="Times New Roman" w:cs="Times New Roman"/>
          <w:sz w:val="24"/>
          <w:szCs w:val="24"/>
          <w:lang w:val="sr-Cyrl-RS"/>
        </w:rPr>
        <w:t xml:space="preserve">а </w:t>
      </w:r>
      <w:r w:rsidR="00491080" w:rsidRPr="0098020C">
        <w:rPr>
          <w:rFonts w:ascii="Times New Roman" w:eastAsia="Calibri" w:hAnsi="Times New Roman" w:cs="Times New Roman"/>
          <w:sz w:val="24"/>
          <w:szCs w:val="24"/>
          <w:lang w:val="sr-Cyrl-RS"/>
        </w:rPr>
        <w:t xml:space="preserve">Закључком </w:t>
      </w:r>
      <w:r w:rsidR="00463788" w:rsidRPr="0098020C">
        <w:rPr>
          <w:rFonts w:ascii="Times New Roman" w:eastAsia="Calibri" w:hAnsi="Times New Roman" w:cs="Times New Roman"/>
          <w:sz w:val="24"/>
          <w:szCs w:val="24"/>
          <w:lang w:val="sr-Cyrl-RS"/>
        </w:rPr>
        <w:t xml:space="preserve">Владе из 2021. године именован </w:t>
      </w:r>
      <w:r w:rsidR="00F24E79" w:rsidRPr="0098020C">
        <w:rPr>
          <w:rFonts w:ascii="Times New Roman" w:eastAsia="Calibri" w:hAnsi="Times New Roman" w:cs="Times New Roman"/>
          <w:sz w:val="24"/>
          <w:szCs w:val="24"/>
          <w:lang w:val="en-US"/>
        </w:rPr>
        <w:t>je</w:t>
      </w:r>
      <w:r w:rsidR="00F24E79" w:rsidRPr="0098020C">
        <w:rPr>
          <w:rFonts w:ascii="Times New Roman" w:eastAsia="Calibri" w:hAnsi="Times New Roman" w:cs="Times New Roman"/>
          <w:sz w:val="24"/>
          <w:szCs w:val="24"/>
          <w:lang w:val="sr-Cyrl-RS"/>
        </w:rPr>
        <w:t xml:space="preserve"> </w:t>
      </w:r>
      <w:r w:rsidR="00463788" w:rsidRPr="0098020C">
        <w:rPr>
          <w:rFonts w:ascii="Times New Roman" w:eastAsia="Calibri" w:hAnsi="Times New Roman" w:cs="Times New Roman"/>
          <w:sz w:val="24"/>
          <w:szCs w:val="24"/>
          <w:lang w:val="sr-Cyrl-RS"/>
        </w:rPr>
        <w:t>нови састав Политичког савета, чији задатак ће, између осталог, бити усмерен и на активности које се односе на израду трећег по реду Националног акционог плана за примену Резолуције 1325 Савета безбедности Уједињених нација.</w:t>
      </w:r>
    </w:p>
    <w:p w14:paraId="3F78A829" w14:textId="74999971"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Процес европских интеграција подразумева и изградњу подстицајног окружења за развој цивилног друштва и улагање у институционалну одрживост организација. Европска унија улаже у развој цивилног друштва у Србији кроз различита финансијска средства која су доступна ОЦД у</w:t>
      </w:r>
      <w:r w:rsidR="00046E98">
        <w:rPr>
          <w:rFonts w:ascii="Times New Roman" w:eastAsia="Calibri" w:hAnsi="Times New Roman" w:cs="Times New Roman"/>
          <w:sz w:val="24"/>
          <w:szCs w:val="24"/>
          <w:lang w:val="sr-Cyrl-RS"/>
        </w:rPr>
        <w:t xml:space="preserve"> Републици</w:t>
      </w:r>
      <w:r w:rsidRPr="0098020C">
        <w:rPr>
          <w:rFonts w:ascii="Times New Roman" w:eastAsia="Calibri" w:hAnsi="Times New Roman" w:cs="Times New Roman"/>
          <w:sz w:val="24"/>
          <w:szCs w:val="24"/>
          <w:lang w:val="sr-Cyrl-RS"/>
        </w:rPr>
        <w:t xml:space="preserve"> Србији, укључујући претприступну помоћ, различите ЕУ програме, као и могућност успостављања сарадње на регионалном и ЕУ нивоу са другим актерима. Међутим, организације цивилног друштва се сусрећу са бројним финансијским </w:t>
      </w:r>
      <w:r w:rsidRPr="0098020C">
        <w:rPr>
          <w:rFonts w:ascii="Times New Roman" w:eastAsia="Calibri" w:hAnsi="Times New Roman" w:cs="Times New Roman"/>
          <w:sz w:val="24"/>
          <w:szCs w:val="24"/>
          <w:lang w:val="sr-Cyrl-RS"/>
        </w:rPr>
        <w:lastRenderedPageBreak/>
        <w:t xml:space="preserve">проблемима, нарочито када је реч о организацијама на локалном </w:t>
      </w:r>
      <w:r w:rsidR="002216E2" w:rsidRPr="0098020C">
        <w:rPr>
          <w:rFonts w:ascii="Times New Roman" w:eastAsia="Calibri" w:hAnsi="Times New Roman" w:cs="Times New Roman"/>
          <w:sz w:val="24"/>
          <w:szCs w:val="24"/>
          <w:lang w:val="sr-Cyrl-RS"/>
        </w:rPr>
        <w:t xml:space="preserve">и покрајинском </w:t>
      </w:r>
      <w:r w:rsidRPr="0098020C">
        <w:rPr>
          <w:rFonts w:ascii="Times New Roman" w:eastAsia="Calibri" w:hAnsi="Times New Roman" w:cs="Times New Roman"/>
          <w:sz w:val="24"/>
          <w:szCs w:val="24"/>
          <w:lang w:val="sr-Cyrl-RS"/>
        </w:rPr>
        <w:t>нивоу</w:t>
      </w:r>
      <w:r w:rsidRPr="0098020C">
        <w:rPr>
          <w:rFonts w:ascii="Times New Roman" w:eastAsia="Calibri" w:hAnsi="Times New Roman" w:cs="Times New Roman"/>
          <w:sz w:val="24"/>
          <w:szCs w:val="24"/>
          <w:vertAlign w:val="superscript"/>
          <w:lang w:val="sr-Cyrl-RS"/>
        </w:rPr>
        <w:footnoteReference w:id="86"/>
      </w:r>
      <w:r w:rsidRPr="0098020C">
        <w:rPr>
          <w:rFonts w:ascii="Times New Roman" w:eastAsia="Calibri" w:hAnsi="Times New Roman" w:cs="Times New Roman"/>
          <w:sz w:val="24"/>
          <w:szCs w:val="24"/>
          <w:lang w:val="sr-Cyrl-RS"/>
        </w:rPr>
        <w:t>.</w:t>
      </w:r>
    </w:p>
    <w:p w14:paraId="12D7FB93" w14:textId="1729EA60" w:rsidR="00D54E11" w:rsidRPr="0098020C" w:rsidRDefault="00D54E11" w:rsidP="00D54E11">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Значај дијалога органа јавне власти са цивилним друштвом и квалитетне сарадње са ОЦД огледа се посебно у унапређењу међусобног разумевања предложених решења органа јавне власти или предлога/коментара ОЦД, чиме се доприноси унапређењу појединих законских и/или стратешких решења, као и видљивости резултата реформи. У том смислу, посебно треба имати у виду дискусију о релевантним питањима у области придруживања ЕУ, с обзиром да организације цивилног друштва могу приближити грађанима користи од процеса европских интеграција и дугорочне ефекте приступања ЕУ.</w:t>
      </w:r>
      <w:r w:rsidR="002216E2" w:rsidRPr="0098020C">
        <w:rPr>
          <w:rFonts w:ascii="Times New Roman" w:eastAsia="Calibri" w:hAnsi="Times New Roman" w:cs="Times New Roman"/>
          <w:sz w:val="24"/>
          <w:szCs w:val="24"/>
          <w:lang w:val="sr-Cyrl-RS"/>
        </w:rPr>
        <w:t xml:space="preserve"> С тим у вези, улога јавних медијских сервиса је од посебног значаја, имајући у виду њихове обавезе из закона којима су основани на представљање и промовисање дијалога у друштву, чиме би се унапредио јавни дискурс о улози ОЦД у процесу европских </w:t>
      </w:r>
      <w:r w:rsidR="000D0F46" w:rsidRPr="0098020C">
        <w:rPr>
          <w:rFonts w:ascii="Times New Roman" w:eastAsia="Calibri" w:hAnsi="Times New Roman" w:cs="Times New Roman"/>
          <w:sz w:val="24"/>
          <w:szCs w:val="24"/>
          <w:lang w:val="sr-Cyrl-RS"/>
        </w:rPr>
        <w:t>интеграција.</w:t>
      </w:r>
      <w:r w:rsidRPr="0098020C">
        <w:rPr>
          <w:rFonts w:ascii="Times New Roman" w:eastAsia="Calibri" w:hAnsi="Times New Roman" w:cs="Times New Roman"/>
          <w:sz w:val="24"/>
          <w:szCs w:val="24"/>
          <w:lang w:val="sr-Cyrl-RS"/>
        </w:rPr>
        <w:t xml:space="preserve"> Систематичније коришћење експертизе чланица Конвента један је од главних захтева Европске Комисије у погледу сарадње органа јавне власти и ОЦД, што се апострофира у извештајима ЕК о напретку</w:t>
      </w:r>
      <w:r w:rsidR="00046E98">
        <w:rPr>
          <w:rFonts w:ascii="Times New Roman" w:eastAsia="Calibri" w:hAnsi="Times New Roman" w:cs="Times New Roman"/>
          <w:sz w:val="24"/>
          <w:szCs w:val="24"/>
          <w:lang w:val="sr-Cyrl-RS"/>
        </w:rPr>
        <w:t xml:space="preserve"> Републике</w:t>
      </w:r>
      <w:r w:rsidRPr="0098020C">
        <w:rPr>
          <w:rFonts w:ascii="Times New Roman" w:eastAsia="Calibri" w:hAnsi="Times New Roman" w:cs="Times New Roman"/>
          <w:sz w:val="24"/>
          <w:szCs w:val="24"/>
          <w:lang w:val="sr-Cyrl-RS"/>
        </w:rPr>
        <w:t xml:space="preserve"> Србије за 2018. и 2019. годину.</w:t>
      </w:r>
    </w:p>
    <w:p w14:paraId="02DADF3E" w14:textId="77777777" w:rsidR="00D54E11" w:rsidRPr="0098020C" w:rsidRDefault="00D54E11" w:rsidP="00D54E11">
      <w:pPr>
        <w:spacing w:after="0"/>
        <w:ind w:firstLine="720"/>
        <w:jc w:val="both"/>
        <w:rPr>
          <w:rFonts w:ascii="Times New Roman" w:eastAsia="SimSun" w:hAnsi="Times New Roman" w:cs="Times New Roman"/>
          <w:sz w:val="24"/>
          <w:szCs w:val="24"/>
          <w:lang w:val="sr-Cyrl-RS"/>
        </w:rPr>
      </w:pPr>
    </w:p>
    <w:p w14:paraId="21B300C7" w14:textId="77777777" w:rsidR="00D54E11" w:rsidRPr="0098020C" w:rsidRDefault="00D54E11" w:rsidP="00D54E11">
      <w:pPr>
        <w:spacing w:after="0"/>
        <w:ind w:firstLine="720"/>
        <w:jc w:val="both"/>
        <w:rPr>
          <w:rFonts w:ascii="Times New Roman" w:eastAsia="SimSun" w:hAnsi="Times New Roman" w:cs="Times New Roman"/>
          <w:sz w:val="24"/>
          <w:szCs w:val="24"/>
          <w:lang w:val="sr-Cyrl-RS"/>
        </w:rPr>
      </w:pPr>
    </w:p>
    <w:p w14:paraId="6B318F0F" w14:textId="77777777" w:rsidR="00D54E11" w:rsidRPr="0098020C" w:rsidRDefault="00D54E11" w:rsidP="00046E98">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Имајући у виду наведено, у предстојећем периоду потребно је унапредити улогу ОЦД у процесу европских интеграција и то кроз:</w:t>
      </w:r>
    </w:p>
    <w:p w14:paraId="674A2F34" w14:textId="77777777" w:rsidR="00D54E11" w:rsidRPr="0098020C" w:rsidRDefault="00D54E11" w:rsidP="00046E98">
      <w:pPr>
        <w:spacing w:after="160"/>
        <w:jc w:val="both"/>
        <w:rPr>
          <w:rFonts w:ascii="Times New Roman" w:eastAsia="SimSun" w:hAnsi="Times New Roman" w:cs="Times New Roman"/>
          <w:sz w:val="24"/>
          <w:szCs w:val="24"/>
          <w:lang w:val="sr-Cyrl-RS"/>
        </w:rPr>
      </w:pPr>
      <w:r w:rsidRPr="0098020C">
        <w:rPr>
          <w:rFonts w:ascii="Times New Roman" w:eastAsia="Calibri" w:hAnsi="Times New Roman" w:cs="Times New Roman"/>
          <w:sz w:val="24"/>
          <w:szCs w:val="24"/>
          <w:lang w:val="sr-Cyrl-RS"/>
        </w:rPr>
        <w:t>-</w:t>
      </w:r>
      <w:r w:rsidRPr="0098020C">
        <w:rPr>
          <w:rFonts w:ascii="Times New Roman" w:eastAsia="SimSun" w:hAnsi="Times New Roman" w:cs="Times New Roman"/>
          <w:sz w:val="24"/>
          <w:szCs w:val="24"/>
          <w:lang w:val="sr-Cyrl-RS"/>
        </w:rPr>
        <w:t xml:space="preserve"> Наставак и јачање активне сарадње органа јавне власти који учествују у преговорима о европским интеграцијама и Националним конвентом и другим ОЦД платформама;</w:t>
      </w:r>
    </w:p>
    <w:p w14:paraId="2401C85E" w14:textId="75A2C077" w:rsidR="00D54E11" w:rsidRPr="0098020C" w:rsidRDefault="00D54E11" w:rsidP="00046E98">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xml:space="preserve">-Унапређење сарадње ОЦД са органима јавне власти у областима од значаја за европске интеграције кроз редовно организовање консултација и разматрање предлога ОЦД у циљу остваривања </w:t>
      </w:r>
      <w:r w:rsidR="00F825CE" w:rsidRPr="0098020C">
        <w:rPr>
          <w:rFonts w:ascii="Times New Roman" w:eastAsia="SimSun" w:hAnsi="Times New Roman" w:cs="Times New Roman"/>
          <w:sz w:val="24"/>
          <w:szCs w:val="24"/>
          <w:lang w:val="sr-Cyrl-RS"/>
        </w:rPr>
        <w:t xml:space="preserve">континуираног </w:t>
      </w:r>
      <w:r w:rsidRPr="0098020C">
        <w:rPr>
          <w:rFonts w:ascii="Times New Roman" w:eastAsia="SimSun" w:hAnsi="Times New Roman" w:cs="Times New Roman"/>
          <w:sz w:val="24"/>
          <w:szCs w:val="24"/>
          <w:lang w:val="sr-Cyrl-RS"/>
        </w:rPr>
        <w:t>дијалога са ОЦД;</w:t>
      </w:r>
    </w:p>
    <w:p w14:paraId="737075E4" w14:textId="2D38D4D2" w:rsidR="00D54E11" w:rsidRPr="0098020C" w:rsidRDefault="00D54E11" w:rsidP="00046E98">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Коришћење експертизе ОЦД у областима од значаја за европске интеграције а нарочито владавине права, заштите основних права, борбе против корупције и организованог криминала, у циљу унапређења безбедности и друштвено-економског развоја који могу бити угрожени овим друштвеним појавама;</w:t>
      </w:r>
    </w:p>
    <w:p w14:paraId="3C67B16D" w14:textId="38A17BDB" w:rsidR="00D54E11" w:rsidRPr="0098020C" w:rsidRDefault="00D54E11" w:rsidP="00046E98">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Унапређење јавног дискурса о улози ОЦД у европским интеграцијама, нарочито у вези са питањима владавине права, заштите људских и мањинских права и безбед</w:t>
      </w:r>
      <w:r w:rsidR="002F2F4D">
        <w:rPr>
          <w:rFonts w:ascii="Times New Roman" w:eastAsia="SimSun" w:hAnsi="Times New Roman" w:cs="Times New Roman"/>
          <w:sz w:val="24"/>
          <w:szCs w:val="24"/>
          <w:lang w:val="sr-Cyrl-RS"/>
        </w:rPr>
        <w:t>н</w:t>
      </w:r>
      <w:r w:rsidRPr="0098020C">
        <w:rPr>
          <w:rFonts w:ascii="Times New Roman" w:eastAsia="SimSun" w:hAnsi="Times New Roman" w:cs="Times New Roman"/>
          <w:sz w:val="24"/>
          <w:szCs w:val="24"/>
          <w:lang w:val="sr-Cyrl-RS"/>
        </w:rPr>
        <w:t>ости.</w:t>
      </w:r>
    </w:p>
    <w:p w14:paraId="710E7757" w14:textId="0431AD98" w:rsidR="00D54E11" w:rsidRPr="0098020C" w:rsidRDefault="00D54E11" w:rsidP="00046E98">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lastRenderedPageBreak/>
        <w:t>- Унапређење положаја ОЦД кроз обезбеђење ефикасне правне заштит</w:t>
      </w:r>
      <w:r w:rsidR="00E7133D" w:rsidRPr="0098020C">
        <w:rPr>
          <w:rFonts w:ascii="Times New Roman" w:eastAsia="SimSun" w:hAnsi="Times New Roman" w:cs="Times New Roman"/>
          <w:sz w:val="24"/>
          <w:szCs w:val="24"/>
          <w:lang w:val="en-US"/>
        </w:rPr>
        <w:t>e</w:t>
      </w:r>
      <w:r w:rsidRPr="0098020C">
        <w:rPr>
          <w:rFonts w:ascii="Times New Roman" w:eastAsia="SimSun" w:hAnsi="Times New Roman" w:cs="Times New Roman"/>
          <w:sz w:val="24"/>
          <w:szCs w:val="24"/>
          <w:lang w:val="sr-Cyrl-RS"/>
        </w:rPr>
        <w:t xml:space="preserve"> за припаднике ОЦД и бранитеље људских права у складу са </w:t>
      </w:r>
      <w:r w:rsidR="00212F3C" w:rsidRPr="0098020C">
        <w:rPr>
          <w:rFonts w:ascii="Times New Roman" w:eastAsia="SimSun" w:hAnsi="Times New Roman" w:cs="Times New Roman"/>
          <w:sz w:val="24"/>
          <w:szCs w:val="24"/>
          <w:lang w:val="sr-Cyrl-RS"/>
        </w:rPr>
        <w:t>Нацртом Смерница за подршку ЕУ цивилном друштву</w:t>
      </w:r>
      <w:r w:rsidR="00212F3C" w:rsidRPr="0098020C">
        <w:rPr>
          <w:rStyle w:val="FootnoteReference"/>
          <w:rFonts w:ascii="Times New Roman" w:eastAsia="SimSun" w:hAnsi="Times New Roman" w:cs="Times New Roman"/>
          <w:sz w:val="24"/>
          <w:szCs w:val="24"/>
          <w:lang w:val="sr-Cyrl-RS"/>
        </w:rPr>
        <w:footnoteReference w:id="87"/>
      </w:r>
      <w:r w:rsidR="00212F3C" w:rsidRPr="0098020C">
        <w:rPr>
          <w:rFonts w:ascii="Times New Roman" w:eastAsia="SimSun" w:hAnsi="Times New Roman" w:cs="Times New Roman"/>
          <w:sz w:val="24"/>
          <w:szCs w:val="24"/>
          <w:lang w:val="sr-Cyrl-RS"/>
        </w:rPr>
        <w:t xml:space="preserve"> 2021-2027</w:t>
      </w:r>
      <w:r w:rsidRPr="0098020C">
        <w:rPr>
          <w:rFonts w:ascii="Times New Roman" w:eastAsia="SimSun" w:hAnsi="Times New Roman" w:cs="Times New Roman"/>
          <w:sz w:val="24"/>
          <w:szCs w:val="24"/>
          <w:lang w:val="sr-Cyrl-RS"/>
        </w:rPr>
        <w:t>;</w:t>
      </w:r>
    </w:p>
    <w:p w14:paraId="53052F27" w14:textId="28668D6B" w:rsidR="00D54E11" w:rsidRPr="0098020C" w:rsidRDefault="00D54E11" w:rsidP="00046E98">
      <w:pPr>
        <w:spacing w:after="160"/>
        <w:jc w:val="both"/>
        <w:rPr>
          <w:rFonts w:ascii="Times New Roman" w:eastAsia="SimSun" w:hAnsi="Times New Roman" w:cs="Times New Roman"/>
          <w:sz w:val="24"/>
          <w:szCs w:val="24"/>
          <w:lang w:val="sr-Cyrl-RS"/>
        </w:rPr>
      </w:pPr>
      <w:r w:rsidRPr="0098020C">
        <w:rPr>
          <w:rFonts w:ascii="Times New Roman" w:eastAsia="SimSun" w:hAnsi="Times New Roman" w:cs="Times New Roman"/>
          <w:sz w:val="24"/>
          <w:szCs w:val="24"/>
          <w:lang w:val="sr-Cyrl-RS"/>
        </w:rPr>
        <w:t>- Интензивније укључивање ОЦД у процес програмирања и припреме за коришћење структурних фондова и других средстава ЕУ у циљу осигурања већег коришћења фондова и програма ЕУ намењених развоју цивилног друштва</w:t>
      </w:r>
      <w:r w:rsidR="00F8542D" w:rsidRPr="0098020C">
        <w:rPr>
          <w:rFonts w:ascii="Times New Roman" w:eastAsia="SimSun" w:hAnsi="Times New Roman" w:cs="Times New Roman"/>
          <w:sz w:val="24"/>
          <w:szCs w:val="24"/>
          <w:lang w:val="sr-Cyrl-RS"/>
        </w:rPr>
        <w:t>, укључујући и локалне и покрајинске ОЦД</w:t>
      </w:r>
      <w:r w:rsidRPr="0098020C">
        <w:rPr>
          <w:rFonts w:ascii="Times New Roman" w:eastAsia="SimSun" w:hAnsi="Times New Roman" w:cs="Times New Roman"/>
          <w:sz w:val="24"/>
          <w:szCs w:val="24"/>
          <w:lang w:val="sr-Cyrl-RS"/>
        </w:rPr>
        <w:t>.</w:t>
      </w:r>
    </w:p>
    <w:p w14:paraId="08EED066" w14:textId="77777777" w:rsidR="00D54E11" w:rsidRPr="0098020C" w:rsidRDefault="00D54E11" w:rsidP="00046E98">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 xml:space="preserve">Посебну пажњу потребно је посветити јачању свести грађана о процесу ЕУ интеграција кроз сарадњу са ОЦД, нарочито у односу на подршку рањивим групама и сарадњу са организацијама које имају капацитет да допру до најугроженијих група </w:t>
      </w:r>
      <w:r w:rsidRPr="0098020C">
        <w:rPr>
          <w:rFonts w:ascii="Times New Roman" w:eastAsia="Calibri" w:hAnsi="Times New Roman" w:cs="Times New Roman"/>
          <w:i/>
          <w:sz w:val="24"/>
          <w:szCs w:val="24"/>
          <w:lang w:val="sr-Cyrl-RS"/>
        </w:rPr>
        <w:t>(grassroot)</w:t>
      </w:r>
      <w:r w:rsidRPr="0098020C">
        <w:rPr>
          <w:rFonts w:ascii="Times New Roman" w:eastAsia="Calibri" w:hAnsi="Times New Roman" w:cs="Times New Roman"/>
          <w:sz w:val="24"/>
          <w:szCs w:val="24"/>
          <w:lang w:val="sr-Cyrl-RS"/>
        </w:rPr>
        <w:t>.</w:t>
      </w:r>
    </w:p>
    <w:p w14:paraId="4CBD9BBE" w14:textId="77777777" w:rsidR="00D54E11" w:rsidRPr="0098020C" w:rsidRDefault="00D54E11" w:rsidP="00046E98">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Неопходан сегмент представља и унапређење процедура и транспарентности финансирања ОЦД кроз фондове јединица локалне самоуправе.</w:t>
      </w:r>
    </w:p>
    <w:p w14:paraId="647CA061" w14:textId="1D1A95DD" w:rsidR="00D54E11" w:rsidRPr="0098020C" w:rsidRDefault="00D54E11" w:rsidP="00D54E11">
      <w:pPr>
        <w:spacing w:after="160"/>
        <w:jc w:val="both"/>
        <w:rPr>
          <w:rFonts w:ascii="Times New Roman" w:eastAsia="Calibri" w:hAnsi="Times New Roman" w:cs="Times New Roman"/>
          <w:b/>
          <w:i/>
          <w:sz w:val="24"/>
          <w:szCs w:val="24"/>
          <w:lang w:val="sr-Cyrl-RS"/>
        </w:rPr>
      </w:pPr>
    </w:p>
    <w:p w14:paraId="31ABD5D6" w14:textId="64F0C082" w:rsidR="00CD5671" w:rsidRPr="0098020C" w:rsidRDefault="005B1521" w:rsidP="00DC5C3D">
      <w:pPr>
        <w:pStyle w:val="Heading1"/>
        <w:rPr>
          <w:rFonts w:ascii="Times New Roman" w:hAnsi="Times New Roman"/>
          <w:color w:val="auto"/>
          <w:sz w:val="24"/>
          <w:szCs w:val="24"/>
          <w:lang w:val="sr-Cyrl-RS"/>
        </w:rPr>
      </w:pPr>
      <w:bookmarkStart w:id="71" w:name="_Toc90191917"/>
      <w:r w:rsidRPr="0098020C">
        <w:rPr>
          <w:rFonts w:ascii="Times New Roman" w:hAnsi="Times New Roman"/>
          <w:color w:val="auto"/>
          <w:sz w:val="24"/>
          <w:szCs w:val="24"/>
          <w:lang w:val="sr-Cyrl-RS"/>
        </w:rPr>
        <w:t>VI</w:t>
      </w:r>
      <w:r w:rsidR="00DC5C3D" w:rsidRPr="0098020C">
        <w:rPr>
          <w:rFonts w:ascii="Times New Roman" w:hAnsi="Times New Roman"/>
          <w:color w:val="auto"/>
          <w:sz w:val="24"/>
          <w:szCs w:val="24"/>
          <w:lang w:val="sr-Cyrl-RS"/>
        </w:rPr>
        <w:t xml:space="preserve"> </w:t>
      </w:r>
      <w:r w:rsidR="00BE2D70" w:rsidRPr="0098020C">
        <w:rPr>
          <w:rFonts w:ascii="Times New Roman" w:hAnsi="Times New Roman"/>
          <w:color w:val="auto"/>
          <w:sz w:val="24"/>
          <w:szCs w:val="24"/>
          <w:lang w:val="sr-Cyrl-RS"/>
        </w:rPr>
        <w:t>ДЕФИНИСАЊЕ ЖЕЉЕНЕ ПРОМЕНЕ</w:t>
      </w:r>
      <w:bookmarkEnd w:id="71"/>
      <w:r w:rsidR="00BE2D70" w:rsidRPr="0098020C">
        <w:rPr>
          <w:rFonts w:ascii="Times New Roman" w:hAnsi="Times New Roman"/>
          <w:color w:val="auto"/>
          <w:sz w:val="24"/>
          <w:szCs w:val="24"/>
          <w:lang w:val="sr-Cyrl-RS"/>
        </w:rPr>
        <w:t xml:space="preserve"> </w:t>
      </w:r>
    </w:p>
    <w:p w14:paraId="6FF7F2EF" w14:textId="77777777" w:rsidR="008E2D79" w:rsidRPr="0098020C" w:rsidRDefault="008E2D79" w:rsidP="005102FA">
      <w:pPr>
        <w:rPr>
          <w:rFonts w:ascii="Times New Roman" w:hAnsi="Times New Roman" w:cs="Times New Roman"/>
          <w:sz w:val="24"/>
          <w:szCs w:val="24"/>
          <w:lang w:val="sr-Cyrl-RS"/>
        </w:rPr>
      </w:pPr>
    </w:p>
    <w:p w14:paraId="6143E7C8" w14:textId="162FAAD8" w:rsidR="00DC17E2" w:rsidRPr="0098020C" w:rsidRDefault="00BB0A32" w:rsidP="00CD5671">
      <w:pPr>
        <w:jc w:val="both"/>
        <w:rPr>
          <w:rFonts w:ascii="Times New Roman" w:hAnsi="Times New Roman" w:cs="Times New Roman"/>
          <w:sz w:val="24"/>
          <w:szCs w:val="24"/>
          <w:lang w:val="sr-Cyrl-RS"/>
        </w:rPr>
      </w:pPr>
      <w:r w:rsidRPr="0098020C">
        <w:rPr>
          <w:rFonts w:ascii="Times New Roman" w:hAnsi="Times New Roman" w:cs="Times New Roman"/>
          <w:b/>
          <w:bCs/>
          <w:sz w:val="24"/>
          <w:szCs w:val="24"/>
          <w:lang w:val="sr-Cyrl-RS"/>
        </w:rPr>
        <w:t>В</w:t>
      </w:r>
      <w:r w:rsidR="00F30633" w:rsidRPr="0098020C">
        <w:rPr>
          <w:rFonts w:ascii="Times New Roman" w:hAnsi="Times New Roman" w:cs="Times New Roman"/>
          <w:b/>
          <w:bCs/>
          <w:sz w:val="24"/>
          <w:szCs w:val="24"/>
          <w:lang w:val="sr-Cyrl-RS"/>
        </w:rPr>
        <w:t>изија Стратегије</w:t>
      </w:r>
      <w:r w:rsidRPr="0098020C">
        <w:rPr>
          <w:rFonts w:ascii="Times New Roman" w:hAnsi="Times New Roman" w:cs="Times New Roman"/>
          <w:sz w:val="24"/>
          <w:szCs w:val="24"/>
          <w:lang w:val="sr-Cyrl-RS"/>
        </w:rPr>
        <w:t xml:space="preserve"> </w:t>
      </w:r>
    </w:p>
    <w:p w14:paraId="49F22D77" w14:textId="77777777" w:rsidR="008E2D79" w:rsidRPr="0098020C" w:rsidRDefault="008E2D79" w:rsidP="008E2D79">
      <w:pPr>
        <w:tabs>
          <w:tab w:val="left" w:pos="1152"/>
        </w:tabs>
        <w:jc w:val="both"/>
        <w:rPr>
          <w:rFonts w:ascii="Times New Roman" w:hAnsi="Times New Roman" w:cs="Times New Roman"/>
          <w:bCs/>
          <w:sz w:val="24"/>
          <w:szCs w:val="24"/>
          <w:lang w:val="sr-Cyrl-RS"/>
        </w:rPr>
      </w:pPr>
      <w:r w:rsidRPr="0098020C">
        <w:rPr>
          <w:rFonts w:ascii="Times New Roman" w:hAnsi="Times New Roman" w:cs="Times New Roman"/>
          <w:bCs/>
          <w:sz w:val="24"/>
          <w:szCs w:val="24"/>
          <w:lang w:val="sr-Cyrl-RS"/>
        </w:rPr>
        <w:t>Република Србија 2030. године је створила подстицајно окружење за развој цивилног друштва и има успостављене механизме сталног дијалога извршне и законодавне власти са организацијама цивилног друштва.</w:t>
      </w:r>
    </w:p>
    <w:p w14:paraId="1D599190" w14:textId="0707EBB1" w:rsidR="00BB0A32" w:rsidRPr="0098020C" w:rsidRDefault="00BB0A32" w:rsidP="00F30633">
      <w:pPr>
        <w:jc w:val="both"/>
        <w:rPr>
          <w:rFonts w:ascii="Times New Roman" w:hAnsi="Times New Roman" w:cs="Times New Roman"/>
          <w:sz w:val="24"/>
          <w:szCs w:val="24"/>
          <w:lang w:val="sr-Cyrl-RS"/>
        </w:rPr>
      </w:pPr>
      <w:r w:rsidRPr="0098020C">
        <w:rPr>
          <w:rFonts w:ascii="Times New Roman" w:hAnsi="Times New Roman" w:cs="Times New Roman"/>
          <w:b/>
          <w:bCs/>
          <w:sz w:val="24"/>
          <w:szCs w:val="24"/>
          <w:lang w:val="sr-Cyrl-RS"/>
        </w:rPr>
        <w:t>М</w:t>
      </w:r>
      <w:r w:rsidR="00F30633" w:rsidRPr="0098020C">
        <w:rPr>
          <w:rFonts w:ascii="Times New Roman" w:hAnsi="Times New Roman" w:cs="Times New Roman"/>
          <w:b/>
          <w:bCs/>
          <w:sz w:val="24"/>
          <w:szCs w:val="24"/>
          <w:lang w:val="sr-Cyrl-RS"/>
        </w:rPr>
        <w:t xml:space="preserve">исија Стратегије </w:t>
      </w:r>
      <w:r w:rsidR="008E5B73" w:rsidRPr="0098020C">
        <w:rPr>
          <w:rFonts w:ascii="Times New Roman" w:hAnsi="Times New Roman" w:cs="Times New Roman"/>
          <w:sz w:val="24"/>
          <w:szCs w:val="24"/>
          <w:lang w:val="sr-Cyrl-RS"/>
        </w:rPr>
        <w:t xml:space="preserve">је изградња </w:t>
      </w:r>
      <w:r w:rsidR="00F30633" w:rsidRPr="0098020C">
        <w:rPr>
          <w:rFonts w:ascii="Times New Roman" w:hAnsi="Times New Roman" w:cs="Times New Roman"/>
          <w:sz w:val="24"/>
          <w:szCs w:val="24"/>
          <w:lang w:val="sr-Cyrl-RS"/>
        </w:rPr>
        <w:t>нормативних и институционалних механизама и добрих пракси усмерених на стварање и развој подстицајног окружења за развој цивилног друштва</w:t>
      </w:r>
      <w:r w:rsidR="008E5B73" w:rsidRPr="0098020C">
        <w:rPr>
          <w:rFonts w:ascii="Times New Roman" w:hAnsi="Times New Roman" w:cs="Times New Roman"/>
          <w:sz w:val="24"/>
          <w:szCs w:val="24"/>
          <w:lang w:val="sr-Cyrl-RS"/>
        </w:rPr>
        <w:t xml:space="preserve">, кроз дијалог </w:t>
      </w:r>
      <w:r w:rsidR="0032417A" w:rsidRPr="0098020C">
        <w:rPr>
          <w:rFonts w:ascii="Times New Roman" w:hAnsi="Times New Roman" w:cs="Times New Roman"/>
          <w:sz w:val="24"/>
          <w:szCs w:val="24"/>
          <w:lang w:val="sr-Cyrl-RS"/>
        </w:rPr>
        <w:t xml:space="preserve">власти на свим нивоима </w:t>
      </w:r>
      <w:r w:rsidR="008E5B73" w:rsidRPr="0098020C">
        <w:rPr>
          <w:rFonts w:ascii="Times New Roman" w:hAnsi="Times New Roman" w:cs="Times New Roman"/>
          <w:sz w:val="24"/>
          <w:szCs w:val="24"/>
          <w:lang w:val="sr-Cyrl-RS"/>
        </w:rPr>
        <w:t>са цивилним друштвом.</w:t>
      </w:r>
    </w:p>
    <w:p w14:paraId="5F614B82" w14:textId="65127254" w:rsidR="00832433" w:rsidRPr="0098020C" w:rsidRDefault="00F30633" w:rsidP="00B358E2">
      <w:pPr>
        <w:jc w:val="both"/>
        <w:rPr>
          <w:rFonts w:ascii="Times New Roman" w:hAnsi="Times New Roman" w:cs="Times New Roman"/>
          <w:sz w:val="24"/>
          <w:szCs w:val="24"/>
          <w:lang w:val="sr-Cyrl-RS"/>
        </w:rPr>
      </w:pPr>
      <w:r w:rsidRPr="0098020C">
        <w:rPr>
          <w:rFonts w:ascii="Times New Roman" w:hAnsi="Times New Roman" w:cs="Times New Roman"/>
          <w:b/>
          <w:bCs/>
          <w:sz w:val="24"/>
          <w:szCs w:val="24"/>
          <w:lang w:val="sr-Cyrl-RS"/>
        </w:rPr>
        <w:t>Адресати Стратегије</w:t>
      </w:r>
      <w:r w:rsidRPr="0098020C">
        <w:rPr>
          <w:rFonts w:ascii="Times New Roman" w:hAnsi="Times New Roman" w:cs="Times New Roman"/>
          <w:sz w:val="24"/>
          <w:szCs w:val="24"/>
          <w:lang w:val="sr-Cyrl-RS"/>
        </w:rPr>
        <w:t xml:space="preserve">. У процесу достизања жељених промена, неопходна је сарадња свих заинтересованих страна и надлежних институција, као и њихова повезаност </w:t>
      </w:r>
      <w:r w:rsidR="000414E7" w:rsidRPr="0098020C">
        <w:rPr>
          <w:rFonts w:ascii="Times New Roman" w:hAnsi="Times New Roman" w:cs="Times New Roman"/>
          <w:sz w:val="24"/>
          <w:szCs w:val="24"/>
          <w:lang w:val="sr-Cyrl-RS"/>
        </w:rPr>
        <w:t xml:space="preserve">и координација </w:t>
      </w:r>
      <w:r w:rsidRPr="0098020C">
        <w:rPr>
          <w:rFonts w:ascii="Times New Roman" w:hAnsi="Times New Roman" w:cs="Times New Roman"/>
          <w:sz w:val="24"/>
          <w:szCs w:val="24"/>
          <w:lang w:val="sr-Cyrl-RS"/>
        </w:rPr>
        <w:t xml:space="preserve">у интегрисаном одговору на потребе </w:t>
      </w:r>
      <w:r w:rsidR="000414E7" w:rsidRPr="0098020C">
        <w:rPr>
          <w:rFonts w:ascii="Times New Roman" w:hAnsi="Times New Roman" w:cs="Times New Roman"/>
          <w:sz w:val="24"/>
          <w:szCs w:val="24"/>
          <w:lang w:val="sr-Cyrl-RS"/>
        </w:rPr>
        <w:t>дефинисане овим плански</w:t>
      </w:r>
      <w:r w:rsidR="00A251BB" w:rsidRPr="0098020C">
        <w:rPr>
          <w:rFonts w:ascii="Times New Roman" w:hAnsi="Times New Roman" w:cs="Times New Roman"/>
          <w:sz w:val="24"/>
          <w:szCs w:val="24"/>
          <w:lang w:val="sr-Cyrl-RS"/>
        </w:rPr>
        <w:t>м</w:t>
      </w:r>
      <w:r w:rsidR="000414E7" w:rsidRPr="0098020C">
        <w:rPr>
          <w:rFonts w:ascii="Times New Roman" w:hAnsi="Times New Roman" w:cs="Times New Roman"/>
          <w:sz w:val="24"/>
          <w:szCs w:val="24"/>
          <w:lang w:val="sr-Cyrl-RS"/>
        </w:rPr>
        <w:t xml:space="preserve"> документ</w:t>
      </w:r>
      <w:r w:rsidR="00A251BB" w:rsidRPr="0098020C">
        <w:rPr>
          <w:rFonts w:ascii="Times New Roman" w:hAnsi="Times New Roman" w:cs="Times New Roman"/>
          <w:sz w:val="24"/>
          <w:szCs w:val="24"/>
          <w:lang w:val="sr-Cyrl-RS"/>
        </w:rPr>
        <w:t>ом</w:t>
      </w:r>
      <w:r w:rsidRPr="0098020C">
        <w:rPr>
          <w:rFonts w:ascii="Times New Roman" w:hAnsi="Times New Roman" w:cs="Times New Roman"/>
          <w:sz w:val="24"/>
          <w:szCs w:val="24"/>
          <w:lang w:val="sr-Cyrl-RS"/>
        </w:rPr>
        <w:t>. Ову сарадњу</w:t>
      </w:r>
      <w:r w:rsidR="00B358E2" w:rsidRPr="0098020C">
        <w:rPr>
          <w:rFonts w:ascii="Times New Roman" w:hAnsi="Times New Roman" w:cs="Times New Roman"/>
          <w:sz w:val="24"/>
          <w:szCs w:val="24"/>
          <w:lang w:val="sr-Cyrl-RS"/>
        </w:rPr>
        <w:t xml:space="preserve"> органи јавне управе остварују међусобн</w:t>
      </w:r>
      <w:r w:rsidR="00291036">
        <w:rPr>
          <w:rFonts w:ascii="Times New Roman" w:hAnsi="Times New Roman" w:cs="Times New Roman"/>
          <w:sz w:val="24"/>
          <w:szCs w:val="24"/>
          <w:lang w:val="sr-Cyrl-RS"/>
        </w:rPr>
        <w:t xml:space="preserve">о, </w:t>
      </w:r>
      <w:r w:rsidR="00B358E2" w:rsidRPr="0098020C">
        <w:rPr>
          <w:rFonts w:ascii="Times New Roman" w:hAnsi="Times New Roman" w:cs="Times New Roman"/>
          <w:sz w:val="24"/>
          <w:szCs w:val="24"/>
          <w:lang w:val="sr-Cyrl-RS"/>
        </w:rPr>
        <w:t>као и у сарадњи са организацијама цивилног друштва, међународним организацијама и донаторима.</w:t>
      </w:r>
    </w:p>
    <w:p w14:paraId="04A86BAE" w14:textId="1EC9AD69" w:rsidR="003546B3" w:rsidRPr="0098020C" w:rsidRDefault="003546B3" w:rsidP="00F30633">
      <w:pPr>
        <w:jc w:val="both"/>
        <w:rPr>
          <w:rFonts w:ascii="Times New Roman" w:hAnsi="Times New Roman" w:cs="Times New Roman"/>
          <w:sz w:val="24"/>
          <w:szCs w:val="24"/>
          <w:lang w:val="sr-Cyrl-RS"/>
        </w:rPr>
      </w:pPr>
    </w:p>
    <w:p w14:paraId="78059B09" w14:textId="75667744" w:rsidR="00633F26" w:rsidRPr="0098020C" w:rsidRDefault="005B1521" w:rsidP="00DC5C3D">
      <w:pPr>
        <w:pStyle w:val="Heading1"/>
        <w:rPr>
          <w:rFonts w:ascii="Times New Roman" w:hAnsi="Times New Roman"/>
          <w:color w:val="auto"/>
          <w:sz w:val="24"/>
          <w:szCs w:val="24"/>
          <w:lang w:val="sr-Cyrl-RS"/>
        </w:rPr>
      </w:pPr>
      <w:bookmarkStart w:id="72" w:name="_Toc90191918"/>
      <w:r w:rsidRPr="0098020C">
        <w:rPr>
          <w:rFonts w:ascii="Times New Roman" w:hAnsi="Times New Roman"/>
          <w:color w:val="auto"/>
          <w:sz w:val="24"/>
          <w:szCs w:val="24"/>
          <w:lang w:val="sr-Cyrl-RS"/>
        </w:rPr>
        <w:lastRenderedPageBreak/>
        <w:t xml:space="preserve">VII </w:t>
      </w:r>
      <w:r w:rsidR="00633F26" w:rsidRPr="0098020C">
        <w:rPr>
          <w:rFonts w:ascii="Times New Roman" w:hAnsi="Times New Roman"/>
          <w:color w:val="auto"/>
          <w:sz w:val="24"/>
          <w:szCs w:val="24"/>
          <w:lang w:val="sr-Cyrl-RS"/>
        </w:rPr>
        <w:t>ЦИЉЕВИ СТРАТЕГИЈЕ</w:t>
      </w:r>
      <w:bookmarkEnd w:id="72"/>
      <w:r w:rsidR="00633F26" w:rsidRPr="0098020C">
        <w:rPr>
          <w:rFonts w:ascii="Times New Roman" w:hAnsi="Times New Roman"/>
          <w:color w:val="auto"/>
          <w:sz w:val="24"/>
          <w:szCs w:val="24"/>
          <w:lang w:val="sr-Cyrl-RS"/>
        </w:rPr>
        <w:t xml:space="preserve"> </w:t>
      </w:r>
    </w:p>
    <w:p w14:paraId="0FACE734" w14:textId="00BFEC37" w:rsidR="00DC5C3D" w:rsidRPr="0098020C" w:rsidRDefault="00DC5C3D" w:rsidP="00DC5C3D">
      <w:pPr>
        <w:rPr>
          <w:rFonts w:ascii="Times New Roman" w:hAnsi="Times New Roman" w:cs="Times New Roman"/>
          <w:sz w:val="24"/>
          <w:szCs w:val="24"/>
          <w:lang w:val="sr-Cyrl-RS"/>
        </w:rPr>
      </w:pPr>
    </w:p>
    <w:p w14:paraId="4A5FAD26" w14:textId="77777777" w:rsidR="00E72BA2" w:rsidRPr="0098020C" w:rsidRDefault="00E72BA2" w:rsidP="00046E98">
      <w:pPr>
        <w:jc w:val="both"/>
        <w:rPr>
          <w:rFonts w:ascii="Times New Roman" w:hAnsi="Times New Roman" w:cs="Times New Roman"/>
          <w:sz w:val="24"/>
          <w:szCs w:val="24"/>
          <w:lang w:val="sr-Cyrl-RS"/>
        </w:rPr>
      </w:pPr>
      <w:r w:rsidRPr="0098020C">
        <w:rPr>
          <w:rFonts w:ascii="Times New Roman" w:hAnsi="Times New Roman" w:cs="Times New Roman"/>
          <w:b/>
          <w:bCs/>
          <w:i/>
          <w:iCs/>
          <w:sz w:val="24"/>
          <w:szCs w:val="24"/>
          <w:lang w:val="sr-Cyrl-RS"/>
        </w:rPr>
        <w:t>Општи циљ стратегије</w:t>
      </w:r>
      <w:r w:rsidRPr="0098020C">
        <w:rPr>
          <w:rFonts w:ascii="Times New Roman" w:hAnsi="Times New Roman" w:cs="Times New Roman"/>
          <w:sz w:val="24"/>
          <w:szCs w:val="24"/>
          <w:lang w:val="sr-Cyrl-RS"/>
        </w:rPr>
        <w:t>:</w:t>
      </w:r>
    </w:p>
    <w:p w14:paraId="5382744E" w14:textId="6D966ED9" w:rsidR="00E72BA2" w:rsidRPr="0098020C" w:rsidRDefault="00E72BA2" w:rsidP="00046E98">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Оснажени постојећи и уведени</w:t>
      </w:r>
      <w:r w:rsidR="002216E2" w:rsidRPr="0098020C">
        <w:rPr>
          <w:rFonts w:ascii="Times New Roman" w:hAnsi="Times New Roman" w:cs="Times New Roman"/>
          <w:sz w:val="24"/>
          <w:szCs w:val="24"/>
          <w:lang w:val="sr-Cyrl-RS"/>
        </w:rPr>
        <w:t xml:space="preserve"> нови </w:t>
      </w:r>
      <w:r w:rsidRPr="0098020C">
        <w:rPr>
          <w:rFonts w:ascii="Times New Roman" w:hAnsi="Times New Roman" w:cs="Times New Roman"/>
          <w:sz w:val="24"/>
          <w:szCs w:val="24"/>
          <w:lang w:val="sr-Cyrl-RS"/>
        </w:rPr>
        <w:t xml:space="preserve">механизами за стварање подстицајног окружења за деловање организација цивилног друштва. </w:t>
      </w:r>
    </w:p>
    <w:p w14:paraId="4EB4A495" w14:textId="21D53547" w:rsidR="00E72BA2" w:rsidRPr="0098020C" w:rsidRDefault="00E72BA2" w:rsidP="00046E98">
      <w:pPr>
        <w:jc w:val="both"/>
        <w:rPr>
          <w:rFonts w:ascii="Times New Roman" w:hAnsi="Times New Roman" w:cs="Times New Roman"/>
          <w:sz w:val="24"/>
          <w:szCs w:val="24"/>
          <w:lang w:val="sr-Cyrl-RS"/>
        </w:rPr>
      </w:pPr>
      <w:r w:rsidRPr="0098020C">
        <w:rPr>
          <w:rFonts w:ascii="Times New Roman" w:hAnsi="Times New Roman" w:cs="Times New Roman"/>
          <w:b/>
          <w:bCs/>
          <w:i/>
          <w:iCs/>
          <w:sz w:val="24"/>
          <w:szCs w:val="24"/>
          <w:lang w:val="sr-Cyrl-RS"/>
        </w:rPr>
        <w:t>Показатељ утицаја на нивоу општег циља</w:t>
      </w:r>
      <w:r w:rsidRPr="0098020C">
        <w:rPr>
          <w:rFonts w:ascii="Times New Roman" w:hAnsi="Times New Roman" w:cs="Times New Roman"/>
          <w:sz w:val="24"/>
          <w:szCs w:val="24"/>
          <w:lang w:val="sr-Cyrl-RS"/>
        </w:rPr>
        <w:t xml:space="preserve">: </w:t>
      </w:r>
      <w:r w:rsidR="00A03261" w:rsidRPr="0098020C">
        <w:rPr>
          <w:rFonts w:ascii="Times New Roman" w:hAnsi="Times New Roman" w:cs="Times New Roman"/>
          <w:sz w:val="24"/>
          <w:szCs w:val="24"/>
          <w:lang w:val="sr-Cyrl-RS"/>
        </w:rPr>
        <w:t>У</w:t>
      </w:r>
      <w:r w:rsidRPr="0098020C">
        <w:rPr>
          <w:rFonts w:ascii="Times New Roman" w:hAnsi="Times New Roman" w:cs="Times New Roman"/>
          <w:sz w:val="24"/>
          <w:szCs w:val="24"/>
          <w:lang w:val="sr-Cyrl-RS"/>
        </w:rPr>
        <w:t xml:space="preserve">склађеност релевантног нормативног оквира са међународним стандардима. </w:t>
      </w:r>
      <w:r w:rsidR="00A03261" w:rsidRPr="0098020C">
        <w:rPr>
          <w:rFonts w:ascii="Times New Roman" w:hAnsi="Times New Roman" w:cs="Times New Roman"/>
          <w:sz w:val="24"/>
          <w:szCs w:val="24"/>
          <w:lang w:val="sr-Cyrl-RS"/>
        </w:rPr>
        <w:t>И</w:t>
      </w:r>
      <w:r w:rsidRPr="0098020C">
        <w:rPr>
          <w:rFonts w:ascii="Times New Roman" w:hAnsi="Times New Roman" w:cs="Times New Roman"/>
          <w:sz w:val="24"/>
          <w:szCs w:val="24"/>
          <w:lang w:val="sr-Cyrl-RS"/>
        </w:rPr>
        <w:t>нституционалн</w:t>
      </w:r>
      <w:r w:rsidR="00685213" w:rsidRPr="0098020C">
        <w:rPr>
          <w:rFonts w:ascii="Times New Roman" w:hAnsi="Times New Roman" w:cs="Times New Roman"/>
          <w:sz w:val="24"/>
          <w:szCs w:val="24"/>
          <w:lang w:val="sr-Cyrl-RS"/>
        </w:rPr>
        <w:t>и</w:t>
      </w:r>
      <w:r w:rsidRPr="0098020C">
        <w:rPr>
          <w:rFonts w:ascii="Times New Roman" w:hAnsi="Times New Roman" w:cs="Times New Roman"/>
          <w:sz w:val="24"/>
          <w:szCs w:val="24"/>
          <w:lang w:val="sr-Cyrl-RS"/>
        </w:rPr>
        <w:t xml:space="preserve"> оквир органа јавне управе омогућава ефикасну сарадњу са ОЦД. </w:t>
      </w:r>
      <w:r w:rsidR="00A03261" w:rsidRPr="0098020C">
        <w:rPr>
          <w:rFonts w:ascii="Times New Roman" w:hAnsi="Times New Roman" w:cs="Times New Roman"/>
          <w:sz w:val="24"/>
          <w:szCs w:val="24"/>
          <w:lang w:val="sr-Cyrl-RS"/>
        </w:rPr>
        <w:t>У</w:t>
      </w:r>
      <w:r w:rsidRPr="0098020C">
        <w:rPr>
          <w:rFonts w:ascii="Times New Roman" w:hAnsi="Times New Roman" w:cs="Times New Roman"/>
          <w:sz w:val="24"/>
          <w:szCs w:val="24"/>
          <w:lang w:val="sr-Cyrl-RS"/>
        </w:rPr>
        <w:t>склађеност административних пракси са најбољим упоредним праксама. Укупни друштвени амбијент подстицајан је за деловање ОЦД.</w:t>
      </w:r>
    </w:p>
    <w:p w14:paraId="031AD694" w14:textId="464CFBF0" w:rsidR="00E72BA2" w:rsidRPr="0098020C" w:rsidRDefault="00E72BA2" w:rsidP="00046E98">
      <w:pPr>
        <w:jc w:val="both"/>
        <w:rPr>
          <w:rFonts w:ascii="Times New Roman" w:hAnsi="Times New Roman" w:cs="Times New Roman"/>
          <w:sz w:val="24"/>
          <w:szCs w:val="24"/>
          <w:lang w:val="sr-Cyrl-RS"/>
        </w:rPr>
      </w:pPr>
      <w:r w:rsidRPr="0098020C">
        <w:rPr>
          <w:rFonts w:ascii="Times New Roman" w:hAnsi="Times New Roman" w:cs="Times New Roman"/>
          <w:sz w:val="24"/>
          <w:szCs w:val="24"/>
          <w:u w:val="single"/>
          <w:lang w:val="sr-Cyrl-RS"/>
        </w:rPr>
        <w:t>Базна вредност у 202</w:t>
      </w:r>
      <w:r w:rsidR="00EF6AE9" w:rsidRPr="0098020C">
        <w:rPr>
          <w:rFonts w:ascii="Times New Roman" w:hAnsi="Times New Roman" w:cs="Times New Roman"/>
          <w:sz w:val="24"/>
          <w:szCs w:val="24"/>
          <w:u w:val="single"/>
          <w:lang w:val="sr-Cyrl-RS"/>
        </w:rPr>
        <w:t>2</w:t>
      </w:r>
      <w:r w:rsidRPr="0098020C">
        <w:rPr>
          <w:rFonts w:ascii="Times New Roman" w:hAnsi="Times New Roman" w:cs="Times New Roman"/>
          <w:sz w:val="24"/>
          <w:szCs w:val="24"/>
          <w:u w:val="single"/>
          <w:lang w:val="sr-Cyrl-RS"/>
        </w:rPr>
        <w:t>. години</w:t>
      </w:r>
      <w:r w:rsidRPr="0098020C">
        <w:rPr>
          <w:rFonts w:ascii="Times New Roman" w:hAnsi="Times New Roman" w:cs="Times New Roman"/>
          <w:sz w:val="24"/>
          <w:szCs w:val="24"/>
          <w:lang w:val="sr-Cyrl-RS"/>
        </w:rPr>
        <w:t>: Механизми за стварање подстицајног окружења за деловање организација цивилног друштва нису развијени</w:t>
      </w:r>
      <w:r w:rsidR="00C777EE" w:rsidRPr="0098020C">
        <w:rPr>
          <w:rFonts w:ascii="Times New Roman" w:hAnsi="Times New Roman" w:cs="Times New Roman"/>
          <w:sz w:val="24"/>
          <w:szCs w:val="24"/>
          <w:lang w:val="sr-Cyrl-RS"/>
        </w:rPr>
        <w:t xml:space="preserve">, а недостају мерљиви и проверљиви подаци који би смањили или потпуно уклонили описну карактеризацију. </w:t>
      </w:r>
      <w:r w:rsidRPr="0098020C">
        <w:rPr>
          <w:rFonts w:ascii="Times New Roman" w:hAnsi="Times New Roman" w:cs="Times New Roman"/>
          <w:sz w:val="24"/>
          <w:szCs w:val="24"/>
          <w:lang w:val="sr-Cyrl-RS"/>
        </w:rPr>
        <w:t>Праксе сарадње између органа јавне власти и ОЦД нису задовољавајућем нивоу.</w:t>
      </w:r>
    </w:p>
    <w:p w14:paraId="37A69534" w14:textId="555B1A9A" w:rsidR="00E72BA2" w:rsidRPr="0098020C" w:rsidRDefault="00E72BA2" w:rsidP="00046E98">
      <w:pPr>
        <w:jc w:val="both"/>
        <w:rPr>
          <w:rFonts w:ascii="Times New Roman" w:hAnsi="Times New Roman" w:cs="Times New Roman"/>
          <w:sz w:val="24"/>
          <w:szCs w:val="24"/>
          <w:lang w:val="sr-Cyrl-RS"/>
        </w:rPr>
      </w:pPr>
      <w:r w:rsidRPr="0098020C">
        <w:rPr>
          <w:rFonts w:ascii="Times New Roman" w:hAnsi="Times New Roman" w:cs="Times New Roman"/>
          <w:sz w:val="24"/>
          <w:szCs w:val="24"/>
          <w:u w:val="single"/>
          <w:lang w:val="sr-Cyrl-RS"/>
        </w:rPr>
        <w:t>Циљана вредност у 2030. години</w:t>
      </w:r>
      <w:r w:rsidRPr="0098020C">
        <w:rPr>
          <w:rFonts w:ascii="Times New Roman" w:hAnsi="Times New Roman" w:cs="Times New Roman"/>
          <w:b/>
          <w:bCs/>
          <w:i/>
          <w:iCs/>
          <w:sz w:val="24"/>
          <w:szCs w:val="24"/>
          <w:lang w:val="sr-Cyrl-RS"/>
        </w:rPr>
        <w:t>:</w:t>
      </w:r>
      <w:r w:rsidRPr="0098020C">
        <w:rPr>
          <w:rFonts w:ascii="Times New Roman" w:hAnsi="Times New Roman" w:cs="Times New Roman"/>
          <w:sz w:val="24"/>
          <w:szCs w:val="24"/>
          <w:lang w:val="sr-Cyrl-RS"/>
        </w:rPr>
        <w:t xml:space="preserve"> </w:t>
      </w:r>
      <w:bookmarkStart w:id="73" w:name="_Hlk87978115"/>
      <w:r w:rsidRPr="0098020C">
        <w:rPr>
          <w:rFonts w:ascii="Times New Roman" w:hAnsi="Times New Roman" w:cs="Times New Roman"/>
          <w:sz w:val="24"/>
          <w:szCs w:val="24"/>
          <w:lang w:val="sr-Cyrl-RS"/>
        </w:rPr>
        <w:t>Механизми за стварање подстицајног окружења за деловање организација цивилног друштва оснажени су кроз унапређење нормативног, институционалног и административног оквира, као и добрих пракси сарадње органа јавне власти и организација цивилног друштва</w:t>
      </w:r>
      <w:r w:rsidR="004310F6" w:rsidRPr="0098020C">
        <w:rPr>
          <w:rFonts w:ascii="Times New Roman" w:hAnsi="Times New Roman" w:cs="Times New Roman"/>
          <w:sz w:val="24"/>
          <w:szCs w:val="24"/>
          <w:lang w:val="sr-Cyrl-RS"/>
        </w:rPr>
        <w:t xml:space="preserve"> у складу са међународним стандардима у овој области.</w:t>
      </w:r>
      <w:bookmarkEnd w:id="73"/>
    </w:p>
    <w:p w14:paraId="5A784546" w14:textId="512BD55B" w:rsidR="0032417A" w:rsidRPr="0098020C" w:rsidRDefault="00E72BA2" w:rsidP="00046E98">
      <w:pPr>
        <w:jc w:val="both"/>
        <w:rPr>
          <w:rFonts w:ascii="Times New Roman" w:hAnsi="Times New Roman" w:cs="Times New Roman"/>
          <w:sz w:val="24"/>
          <w:szCs w:val="24"/>
          <w:lang w:val="sr-Cyrl-RS"/>
        </w:rPr>
      </w:pPr>
      <w:r w:rsidRPr="0098020C">
        <w:rPr>
          <w:rFonts w:ascii="Times New Roman" w:hAnsi="Times New Roman" w:cs="Times New Roman"/>
          <w:b/>
          <w:bCs/>
          <w:i/>
          <w:iCs/>
          <w:sz w:val="24"/>
          <w:szCs w:val="24"/>
          <w:lang w:val="sr-Cyrl-RS"/>
        </w:rPr>
        <w:t>Извор провере</w:t>
      </w:r>
      <w:r w:rsidRPr="0098020C">
        <w:rPr>
          <w:rFonts w:ascii="Times New Roman" w:hAnsi="Times New Roman" w:cs="Times New Roman"/>
          <w:sz w:val="24"/>
          <w:szCs w:val="24"/>
          <w:lang w:val="sr-Cyrl-RS"/>
        </w:rPr>
        <w:t>: Извештаји о спровођењу Стратегије за стварање подстицајног окружења за развој цивилног друштва у Републици Србији за период од 202</w:t>
      </w:r>
      <w:r w:rsidR="00EF6AE9" w:rsidRPr="0098020C">
        <w:rPr>
          <w:rFonts w:ascii="Times New Roman" w:hAnsi="Times New Roman" w:cs="Times New Roman"/>
          <w:sz w:val="24"/>
          <w:szCs w:val="24"/>
          <w:lang w:val="sr-Cyrl-RS"/>
        </w:rPr>
        <w:t>2</w:t>
      </w:r>
      <w:r w:rsidRPr="0098020C">
        <w:rPr>
          <w:rFonts w:ascii="Times New Roman" w:hAnsi="Times New Roman" w:cs="Times New Roman"/>
          <w:sz w:val="24"/>
          <w:szCs w:val="24"/>
          <w:lang w:val="sr-Cyrl-RS"/>
        </w:rPr>
        <w:t xml:space="preserve">-2030. године; Национално истраживање о стању ОЦД у Републици Србији; Извештаји о спровођењу Ревидираног Акционог плана за Поглавље 23; Извештаји о спровођењу Ревидираног Акционог плана за Поглавље 24; Извештај Европске комисије о напретку </w:t>
      </w:r>
      <w:r w:rsidR="007D310F">
        <w:rPr>
          <w:rFonts w:ascii="Times New Roman" w:hAnsi="Times New Roman" w:cs="Times New Roman"/>
          <w:sz w:val="24"/>
          <w:szCs w:val="24"/>
          <w:lang w:val="sr-Cyrl-RS"/>
        </w:rPr>
        <w:t xml:space="preserve">Републике </w:t>
      </w:r>
      <w:r w:rsidRPr="0098020C">
        <w:rPr>
          <w:rFonts w:ascii="Times New Roman" w:hAnsi="Times New Roman" w:cs="Times New Roman"/>
          <w:sz w:val="24"/>
          <w:szCs w:val="24"/>
          <w:lang w:val="sr-Cyrl-RS"/>
        </w:rPr>
        <w:t>Србије у процесу ЕУ интеграција (</w:t>
      </w:r>
      <w:r w:rsidRPr="0098020C">
        <w:rPr>
          <w:rFonts w:ascii="Times New Roman" w:hAnsi="Times New Roman" w:cs="Times New Roman"/>
          <w:i/>
          <w:iCs/>
          <w:sz w:val="24"/>
          <w:szCs w:val="24"/>
          <w:lang w:val="sr-Cyrl-RS"/>
        </w:rPr>
        <w:t>Progress Report</w:t>
      </w:r>
      <w:r w:rsidRPr="0098020C">
        <w:rPr>
          <w:rFonts w:ascii="Times New Roman" w:hAnsi="Times New Roman" w:cs="Times New Roman"/>
          <w:sz w:val="24"/>
          <w:szCs w:val="24"/>
          <w:lang w:val="sr-Cyrl-RS"/>
        </w:rPr>
        <w:t>); Извештаји Експертског савета за право о невладиним организацијама Савета Европе; Извештаји специјалних известилаца УН; Извештаји SIGMA о спровођењу реформе јавне управе</w:t>
      </w:r>
      <w:bookmarkStart w:id="74" w:name="_Hlk87976165"/>
      <w:r w:rsidRPr="0098020C">
        <w:rPr>
          <w:rFonts w:ascii="Times New Roman" w:hAnsi="Times New Roman" w:cs="Times New Roman"/>
          <w:sz w:val="24"/>
          <w:szCs w:val="24"/>
          <w:lang w:val="sr-Cyrl-RS"/>
        </w:rPr>
        <w:t>; Независни извештаји домаћих и међународних ОЦД</w:t>
      </w:r>
      <w:bookmarkStart w:id="75" w:name="_Hlk87783942"/>
      <w:bookmarkStart w:id="76" w:name="_Hlk89791144"/>
      <w:bookmarkEnd w:id="74"/>
      <w:r w:rsidR="00726379" w:rsidRPr="0098020C">
        <w:rPr>
          <w:rFonts w:ascii="Times New Roman" w:hAnsi="Times New Roman" w:cs="Times New Roman"/>
          <w:sz w:val="24"/>
          <w:szCs w:val="24"/>
          <w:lang w:val="sr-Cyrl-RS"/>
        </w:rPr>
        <w:t xml:space="preserve">; Истраживање о стању ОЦД у </w:t>
      </w:r>
      <w:r w:rsidR="00046E98">
        <w:rPr>
          <w:rFonts w:ascii="Times New Roman" w:hAnsi="Times New Roman" w:cs="Times New Roman"/>
          <w:sz w:val="24"/>
          <w:szCs w:val="24"/>
          <w:lang w:val="sr-Cyrl-RS"/>
        </w:rPr>
        <w:t>Републици Србији</w:t>
      </w:r>
      <w:r w:rsidR="00726379" w:rsidRPr="0098020C">
        <w:rPr>
          <w:rFonts w:ascii="Times New Roman" w:hAnsi="Times New Roman" w:cs="Times New Roman"/>
          <w:sz w:val="24"/>
          <w:szCs w:val="24"/>
          <w:lang w:val="sr-Cyrl-RS"/>
        </w:rPr>
        <w:t>;</w:t>
      </w:r>
    </w:p>
    <w:p w14:paraId="48199003" w14:textId="75EF4F3A" w:rsidR="003F56C4" w:rsidRPr="0098020C" w:rsidRDefault="003F56C4" w:rsidP="003F56C4">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Будући да стварање подстицајног окружења за деловање организација цивилног друштва представља политички критеријум за придруживање Републике Србије Европској Унији, као и да је од 2001. године приоритетни </w:t>
      </w:r>
      <w:r w:rsidR="00DD76C2" w:rsidRPr="0098020C">
        <w:rPr>
          <w:rFonts w:ascii="Times New Roman" w:hAnsi="Times New Roman" w:cs="Times New Roman"/>
          <w:sz w:val="24"/>
          <w:szCs w:val="24"/>
          <w:lang w:val="sr-Cyrl-RS"/>
        </w:rPr>
        <w:t xml:space="preserve">стратешки и </w:t>
      </w:r>
      <w:r w:rsidRPr="0098020C">
        <w:rPr>
          <w:rFonts w:ascii="Times New Roman" w:hAnsi="Times New Roman" w:cs="Times New Roman"/>
          <w:sz w:val="24"/>
          <w:szCs w:val="24"/>
          <w:lang w:val="sr-Cyrl-RS"/>
        </w:rPr>
        <w:t xml:space="preserve">политички циљ Републике Србије чланство у Европској Унији, доношење ове </w:t>
      </w:r>
      <w:r w:rsidR="00046E98" w:rsidRPr="0098020C">
        <w:rPr>
          <w:rFonts w:ascii="Times New Roman" w:hAnsi="Times New Roman" w:cs="Times New Roman"/>
          <w:sz w:val="24"/>
          <w:szCs w:val="24"/>
          <w:lang w:val="sr-Cyrl-RS"/>
        </w:rPr>
        <w:t>с</w:t>
      </w:r>
      <w:r w:rsidRPr="0098020C">
        <w:rPr>
          <w:rFonts w:ascii="Times New Roman" w:hAnsi="Times New Roman" w:cs="Times New Roman"/>
          <w:sz w:val="24"/>
          <w:szCs w:val="24"/>
          <w:lang w:val="sr-Cyrl-RS"/>
        </w:rPr>
        <w:t>тратегије представља корак у правцу испуњења политичког критеријума чланства у ЕУ.</w:t>
      </w:r>
    </w:p>
    <w:p w14:paraId="17B6985C" w14:textId="22975A7C" w:rsidR="003F56C4" w:rsidRPr="0098020C" w:rsidRDefault="003F56C4" w:rsidP="003F56C4">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lastRenderedPageBreak/>
        <w:t>Европска комисија је</w:t>
      </w:r>
      <w:r w:rsidR="00491080" w:rsidRPr="0098020C">
        <w:rPr>
          <w:rFonts w:ascii="Times New Roman" w:hAnsi="Times New Roman" w:cs="Times New Roman"/>
          <w:sz w:val="24"/>
          <w:szCs w:val="24"/>
          <w:lang w:val="sr-Cyrl-RS"/>
        </w:rPr>
        <w:t xml:space="preserve"> у више Извештаја о напретку </w:t>
      </w:r>
      <w:r w:rsidR="00046E98" w:rsidRPr="00046E98">
        <w:rPr>
          <w:rFonts w:ascii="Times New Roman" w:hAnsi="Times New Roman" w:cs="Times New Roman"/>
          <w:sz w:val="24"/>
          <w:szCs w:val="24"/>
          <w:lang w:val="sr-Cyrl-RS"/>
        </w:rPr>
        <w:t>Републике Србије</w:t>
      </w:r>
      <w:r w:rsidRPr="0098020C">
        <w:rPr>
          <w:rFonts w:ascii="Times New Roman" w:hAnsi="Times New Roman" w:cs="Times New Roman"/>
          <w:sz w:val="24"/>
          <w:szCs w:val="24"/>
          <w:lang w:val="sr-Cyrl-RS"/>
        </w:rPr>
        <w:t xml:space="preserve">, констатовала одсуство постојања националне стратегије подстицајног окружења у </w:t>
      </w:r>
      <w:r w:rsidR="00046E98">
        <w:rPr>
          <w:rFonts w:ascii="Times New Roman" w:hAnsi="Times New Roman" w:cs="Times New Roman"/>
          <w:sz w:val="24"/>
          <w:szCs w:val="24"/>
          <w:lang w:val="sr-Cyrl-RS"/>
        </w:rPr>
        <w:t>Републици</w:t>
      </w:r>
      <w:r w:rsidR="00046E98" w:rsidRPr="00046E98">
        <w:rPr>
          <w:rFonts w:ascii="Times New Roman" w:hAnsi="Times New Roman" w:cs="Times New Roman"/>
          <w:sz w:val="24"/>
          <w:szCs w:val="24"/>
          <w:lang w:val="sr-Cyrl-RS"/>
        </w:rPr>
        <w:t xml:space="preserve"> Србиј</w:t>
      </w:r>
      <w:r w:rsidR="00046E98">
        <w:rPr>
          <w:rFonts w:ascii="Times New Roman" w:hAnsi="Times New Roman" w:cs="Times New Roman"/>
          <w:sz w:val="24"/>
          <w:szCs w:val="24"/>
          <w:lang w:val="sr-Cyrl-RS"/>
        </w:rPr>
        <w:t>и</w:t>
      </w:r>
      <w:r w:rsidRPr="0098020C">
        <w:rPr>
          <w:rFonts w:ascii="Times New Roman" w:hAnsi="Times New Roman" w:cs="Times New Roman"/>
          <w:sz w:val="24"/>
          <w:szCs w:val="24"/>
          <w:lang w:val="sr-Cyrl-RS"/>
        </w:rPr>
        <w:t>, као и да је потребно уложити напоре како би се обезбедила „системска сарадња</w:t>
      </w:r>
      <w:r w:rsidR="00491080" w:rsidRPr="0098020C">
        <w:rPr>
          <w:rFonts w:ascii="Times New Roman" w:hAnsi="Times New Roman" w:cs="Times New Roman"/>
          <w:sz w:val="24"/>
          <w:szCs w:val="24"/>
          <w:lang w:val="ru-RU"/>
        </w:rPr>
        <w:t>”</w:t>
      </w:r>
      <w:r w:rsidRPr="0098020C">
        <w:rPr>
          <w:rFonts w:ascii="Times New Roman" w:hAnsi="Times New Roman" w:cs="Times New Roman"/>
          <w:sz w:val="24"/>
          <w:szCs w:val="24"/>
          <w:lang w:val="sr-Cyrl-RS"/>
        </w:rPr>
        <w:t xml:space="preserve"> између Владе и цивилног друштва, што представља јасно методолошко упутство Европске комисије у смислу члана 49. Закона о планском систему</w:t>
      </w:r>
      <w:r w:rsidR="00BE1AA6" w:rsidRPr="0098020C">
        <w:rPr>
          <w:rFonts w:ascii="Times New Roman" w:hAnsi="Times New Roman" w:cs="Times New Roman"/>
          <w:sz w:val="24"/>
          <w:szCs w:val="24"/>
          <w:lang w:val="sr-Cyrl-RS"/>
        </w:rPr>
        <w:t xml:space="preserve"> </w:t>
      </w:r>
      <w:r w:rsidR="00046E98" w:rsidRPr="00046E98">
        <w:rPr>
          <w:rFonts w:ascii="Times New Roman" w:hAnsi="Times New Roman" w:cs="Times New Roman"/>
          <w:sz w:val="24"/>
          <w:szCs w:val="24"/>
          <w:lang w:val="sr-Cyrl-RS"/>
        </w:rPr>
        <w:t>Републике Србије</w:t>
      </w:r>
      <w:r w:rsidRPr="0098020C">
        <w:rPr>
          <w:rFonts w:ascii="Times New Roman" w:hAnsi="Times New Roman" w:cs="Times New Roman"/>
          <w:sz w:val="24"/>
          <w:szCs w:val="24"/>
          <w:lang w:val="sr-Cyrl-RS"/>
        </w:rPr>
        <w:t>.</w:t>
      </w:r>
    </w:p>
    <w:p w14:paraId="0759121A" w14:textId="6CBEA8AA" w:rsidR="007E110D" w:rsidRPr="0098020C" w:rsidRDefault="003F56C4" w:rsidP="003F56C4">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Имајући у виду наведено, поређење опција које би се састојало у анализи </w:t>
      </w:r>
      <w:r w:rsidRPr="0098020C">
        <w:rPr>
          <w:rFonts w:ascii="Times New Roman" w:hAnsi="Times New Roman" w:cs="Times New Roman"/>
          <w:i/>
          <w:iCs/>
          <w:sz w:val="24"/>
          <w:szCs w:val="24"/>
          <w:lang w:val="sr-Cyrl-RS"/>
        </w:rPr>
        <w:t>status quo</w:t>
      </w:r>
      <w:r w:rsidRPr="0098020C">
        <w:rPr>
          <w:rFonts w:ascii="Times New Roman" w:hAnsi="Times New Roman" w:cs="Times New Roman"/>
          <w:sz w:val="24"/>
          <w:szCs w:val="24"/>
          <w:lang w:val="sr-Cyrl-RS"/>
        </w:rPr>
        <w:t xml:space="preserve"> опције којом се не доноси нови плански документ, анализи друге опције да се у оквиру будућег, још увек неприпремљеног стратешког документа (будуће стратегије посвеће</w:t>
      </w:r>
      <w:r w:rsidR="00046E98">
        <w:rPr>
          <w:rFonts w:ascii="Times New Roman" w:hAnsi="Times New Roman" w:cs="Times New Roman"/>
          <w:sz w:val="24"/>
          <w:szCs w:val="24"/>
          <w:lang w:val="sr-Cyrl-RS"/>
        </w:rPr>
        <w:t>не унапређењу људских права у Републици Србији</w:t>
      </w:r>
      <w:r w:rsidRPr="0098020C">
        <w:rPr>
          <w:rFonts w:ascii="Times New Roman" w:hAnsi="Times New Roman" w:cs="Times New Roman"/>
          <w:sz w:val="24"/>
          <w:szCs w:val="24"/>
          <w:lang w:val="sr-Cyrl-RS"/>
        </w:rPr>
        <w:t xml:space="preserve"> која би имала део посвећен развоју подстицајног окружења за развој цивилног друштва) донесе плански документ нижег нивоа у односу на стратегију (нпр. програм развоја подстицајног окружења цивилног друштва) са опцијом којом се доноси </w:t>
      </w:r>
      <w:r w:rsidR="00C701A9" w:rsidRPr="0098020C">
        <w:rPr>
          <w:rFonts w:ascii="Times New Roman" w:hAnsi="Times New Roman" w:cs="Times New Roman"/>
          <w:sz w:val="24"/>
          <w:szCs w:val="24"/>
          <w:lang w:val="sr-Cyrl-RS"/>
        </w:rPr>
        <w:t xml:space="preserve">национална </w:t>
      </w:r>
      <w:r w:rsidRPr="0098020C">
        <w:rPr>
          <w:rFonts w:ascii="Times New Roman" w:hAnsi="Times New Roman" w:cs="Times New Roman"/>
          <w:sz w:val="24"/>
          <w:szCs w:val="24"/>
          <w:lang w:val="sr-Cyrl-RS"/>
        </w:rPr>
        <w:t xml:space="preserve">стратегија развоја цивилног друштва и тиме </w:t>
      </w:r>
      <w:r w:rsidR="00F91887" w:rsidRPr="0098020C">
        <w:rPr>
          <w:rFonts w:ascii="Times New Roman" w:hAnsi="Times New Roman" w:cs="Times New Roman"/>
          <w:sz w:val="24"/>
          <w:szCs w:val="24"/>
          <w:lang w:val="sr-Cyrl-RS"/>
        </w:rPr>
        <w:t>системски</w:t>
      </w:r>
      <w:r w:rsidRPr="0098020C">
        <w:rPr>
          <w:rFonts w:ascii="Times New Roman" w:hAnsi="Times New Roman" w:cs="Times New Roman"/>
          <w:sz w:val="24"/>
          <w:szCs w:val="24"/>
          <w:lang w:val="sr-Cyrl-RS"/>
        </w:rPr>
        <w:t xml:space="preserve"> приступа реализацији политичког критеријума за чланство у ЕУ, постаје несврсисходно, нарочито имајући у виду неопходност испуњења једног од приоритетних спољнополитичких циљева Републике Србије.</w:t>
      </w:r>
    </w:p>
    <w:p w14:paraId="2E531FE2" w14:textId="6C9802F5" w:rsidR="003F56C4" w:rsidRPr="0098020C" w:rsidRDefault="00F55A6A" w:rsidP="00F55A6A">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Реализација општег циља Стратегије укључује четири посебна циља Стратегије и базирана је на њиховој реализацији</w:t>
      </w:r>
      <w:r w:rsidR="007A3BE6" w:rsidRPr="0098020C">
        <w:rPr>
          <w:rFonts w:ascii="Times New Roman" w:hAnsi="Times New Roman" w:cs="Times New Roman"/>
          <w:sz w:val="24"/>
          <w:szCs w:val="24"/>
          <w:lang w:val="sr-Cyrl-RS"/>
        </w:rPr>
        <w:t>.</w:t>
      </w:r>
    </w:p>
    <w:p w14:paraId="3AF4E685" w14:textId="4E758AB6" w:rsidR="00726379" w:rsidRPr="0098020C" w:rsidRDefault="00726379" w:rsidP="00046E98">
      <w:pPr>
        <w:jc w:val="both"/>
        <w:rPr>
          <w:rFonts w:ascii="Times New Roman" w:hAnsi="Times New Roman" w:cs="Times New Roman"/>
          <w:sz w:val="24"/>
          <w:szCs w:val="24"/>
          <w:lang w:val="sr-Cyrl-RS"/>
        </w:rPr>
      </w:pPr>
      <w:r w:rsidRPr="0098020C">
        <w:rPr>
          <w:rFonts w:ascii="Times New Roman" w:hAnsi="Times New Roman" w:cs="Times New Roman"/>
          <w:b/>
          <w:bCs/>
          <w:sz w:val="24"/>
          <w:szCs w:val="24"/>
          <w:lang w:val="sr-Cyrl-RS"/>
        </w:rPr>
        <w:t>Посебни циљ 1</w:t>
      </w:r>
      <w:r w:rsidRPr="0098020C">
        <w:rPr>
          <w:rFonts w:ascii="Times New Roman" w:hAnsi="Times New Roman" w:cs="Times New Roman"/>
          <w:sz w:val="24"/>
          <w:szCs w:val="24"/>
          <w:lang w:val="sr-Cyrl-RS"/>
        </w:rPr>
        <w:t xml:space="preserve">: </w:t>
      </w:r>
      <w:bookmarkStart w:id="77" w:name="_Hlk87786435"/>
      <w:r w:rsidRPr="0098020C">
        <w:rPr>
          <w:rFonts w:ascii="Times New Roman" w:hAnsi="Times New Roman" w:cs="Times New Roman"/>
          <w:sz w:val="24"/>
          <w:szCs w:val="24"/>
          <w:lang w:val="sr-Cyrl-RS"/>
        </w:rPr>
        <w:t>Обезбеђење већег укључивања цивилног сектора у процес доношења одлука на свим нивоима</w:t>
      </w:r>
      <w:r w:rsidR="003E6937" w:rsidRPr="0098020C">
        <w:rPr>
          <w:rFonts w:ascii="Times New Roman" w:hAnsi="Times New Roman" w:cs="Times New Roman"/>
          <w:sz w:val="24"/>
          <w:szCs w:val="24"/>
          <w:lang w:val="sr-Cyrl-RS"/>
        </w:rPr>
        <w:t xml:space="preserve"> власти. </w:t>
      </w:r>
    </w:p>
    <w:bookmarkEnd w:id="77"/>
    <w:p w14:paraId="33C7E243" w14:textId="5B5A945F" w:rsidR="000A2D42" w:rsidRPr="0098020C" w:rsidRDefault="00726379" w:rsidP="00046E98">
      <w:pPr>
        <w:jc w:val="both"/>
        <w:rPr>
          <w:rFonts w:ascii="Times New Roman" w:hAnsi="Times New Roman" w:cs="Times New Roman"/>
          <w:sz w:val="24"/>
          <w:szCs w:val="24"/>
          <w:lang w:val="sr-Cyrl-RS"/>
        </w:rPr>
      </w:pPr>
      <w:r w:rsidRPr="0098020C">
        <w:rPr>
          <w:rFonts w:ascii="Times New Roman" w:hAnsi="Times New Roman" w:cs="Times New Roman"/>
          <w:b/>
          <w:bCs/>
          <w:sz w:val="24"/>
          <w:szCs w:val="24"/>
          <w:lang w:val="sr-Cyrl-RS"/>
        </w:rPr>
        <w:t xml:space="preserve">Показатељ исхода на нивоу Посебног циља 1: </w:t>
      </w:r>
      <w:r w:rsidR="000A2D42" w:rsidRPr="0098020C">
        <w:rPr>
          <w:rFonts w:ascii="Times New Roman" w:hAnsi="Times New Roman" w:cs="Times New Roman"/>
          <w:sz w:val="24"/>
          <w:szCs w:val="24"/>
          <w:lang w:val="sr-Cyrl-RS"/>
        </w:rPr>
        <w:t>Обезбеђено веће учешће цивилног сектора у процесу доношења</w:t>
      </w:r>
      <w:r w:rsidR="003E6937" w:rsidRPr="0098020C">
        <w:rPr>
          <w:rFonts w:ascii="Times New Roman" w:hAnsi="Times New Roman" w:cs="Times New Roman"/>
          <w:sz w:val="24"/>
          <w:szCs w:val="24"/>
          <w:lang w:val="sr-Cyrl-RS"/>
        </w:rPr>
        <w:t xml:space="preserve"> одлука. </w:t>
      </w:r>
    </w:p>
    <w:p w14:paraId="056BD216" w14:textId="63BBEC0D" w:rsidR="00726379" w:rsidRPr="0098020C" w:rsidRDefault="00726379" w:rsidP="00046E98">
      <w:pPr>
        <w:jc w:val="both"/>
        <w:rPr>
          <w:rFonts w:ascii="Times New Roman" w:hAnsi="Times New Roman" w:cs="Times New Roman"/>
          <w:sz w:val="24"/>
          <w:szCs w:val="24"/>
          <w:lang w:val="sr-Cyrl-RS"/>
        </w:rPr>
      </w:pPr>
      <w:r w:rsidRPr="0098020C">
        <w:rPr>
          <w:rFonts w:ascii="Times New Roman" w:hAnsi="Times New Roman" w:cs="Times New Roman"/>
          <w:b/>
          <w:bCs/>
          <w:sz w:val="24"/>
          <w:szCs w:val="24"/>
          <w:lang w:val="sr-Cyrl-RS"/>
        </w:rPr>
        <w:t>Базна вредност у 202</w:t>
      </w:r>
      <w:r w:rsidR="00EF6AE9" w:rsidRPr="0098020C">
        <w:rPr>
          <w:rFonts w:ascii="Times New Roman" w:hAnsi="Times New Roman" w:cs="Times New Roman"/>
          <w:b/>
          <w:bCs/>
          <w:sz w:val="24"/>
          <w:szCs w:val="24"/>
          <w:lang w:val="sr-Cyrl-RS"/>
        </w:rPr>
        <w:t>2</w:t>
      </w:r>
      <w:r w:rsidRPr="0098020C">
        <w:rPr>
          <w:rFonts w:ascii="Times New Roman" w:hAnsi="Times New Roman" w:cs="Times New Roman"/>
          <w:b/>
          <w:bCs/>
          <w:sz w:val="24"/>
          <w:szCs w:val="24"/>
          <w:lang w:val="sr-Cyrl-RS"/>
        </w:rPr>
        <w:t>. години</w:t>
      </w:r>
      <w:r w:rsidRPr="0098020C">
        <w:rPr>
          <w:rFonts w:ascii="Times New Roman" w:hAnsi="Times New Roman" w:cs="Times New Roman"/>
          <w:sz w:val="24"/>
          <w:szCs w:val="24"/>
          <w:lang w:val="sr-Cyrl-RS"/>
        </w:rPr>
        <w:t>: Непотпун стратешки и нормативни оквир</w:t>
      </w:r>
      <w:r w:rsidR="003E6937" w:rsidRPr="0098020C">
        <w:rPr>
          <w:rFonts w:ascii="Times New Roman" w:hAnsi="Times New Roman" w:cs="Times New Roman"/>
          <w:sz w:val="24"/>
          <w:szCs w:val="24"/>
          <w:lang w:val="sr-Cyrl-RS"/>
        </w:rPr>
        <w:t xml:space="preserve"> у</w:t>
      </w:r>
      <w:r w:rsidR="003E6937" w:rsidRPr="0098020C">
        <w:rPr>
          <w:rStyle w:val="CommentReference"/>
          <w:lang w:val="sr-Cyrl-RS"/>
        </w:rPr>
        <w:t xml:space="preserve"> </w:t>
      </w:r>
      <w:r w:rsidRPr="0098020C">
        <w:rPr>
          <w:rFonts w:ascii="Times New Roman" w:hAnsi="Times New Roman" w:cs="Times New Roman"/>
          <w:sz w:val="24"/>
          <w:szCs w:val="24"/>
          <w:lang w:val="sr-Cyrl-RS"/>
        </w:rPr>
        <w:t>областима од значаја укључивање ОЦД у процес доношења одлука; Неадекватне праксе укључивања ОЦД у процес доношења одлука; Свест грађана о друштвеном значају и ефектима учешћа у процесима доношења одлука на ниском нивоу. Слика ОЦД у јавности је</w:t>
      </w:r>
      <w:r w:rsidR="003E6937" w:rsidRPr="0098020C">
        <w:rPr>
          <w:rFonts w:ascii="Times New Roman" w:hAnsi="Times New Roman" w:cs="Times New Roman"/>
          <w:sz w:val="24"/>
          <w:szCs w:val="24"/>
          <w:lang w:val="sr-Cyrl-RS"/>
        </w:rPr>
        <w:t xml:space="preserve"> незадовољавајућа, што све чини описне карактеристике</w:t>
      </w:r>
      <w:r w:rsidR="00F505CE">
        <w:rPr>
          <w:rFonts w:ascii="Times New Roman" w:hAnsi="Times New Roman" w:cs="Times New Roman"/>
          <w:sz w:val="24"/>
          <w:szCs w:val="24"/>
          <w:lang w:val="sr-Cyrl-RS"/>
        </w:rPr>
        <w:t>,</w:t>
      </w:r>
      <w:r w:rsidR="003E6937" w:rsidRPr="0098020C">
        <w:rPr>
          <w:rFonts w:ascii="Times New Roman" w:hAnsi="Times New Roman" w:cs="Times New Roman"/>
          <w:sz w:val="24"/>
          <w:szCs w:val="24"/>
          <w:lang w:val="sr-Cyrl-RS"/>
        </w:rPr>
        <w:t xml:space="preserve"> а без мерљивих података за поуздану базну вредност.</w:t>
      </w:r>
    </w:p>
    <w:p w14:paraId="14675190" w14:textId="16C7E6FF" w:rsidR="00726379" w:rsidRPr="0098020C" w:rsidRDefault="00726379" w:rsidP="00046E98">
      <w:pPr>
        <w:jc w:val="both"/>
        <w:rPr>
          <w:rFonts w:ascii="Times New Roman" w:hAnsi="Times New Roman" w:cs="Times New Roman"/>
          <w:sz w:val="24"/>
          <w:szCs w:val="24"/>
          <w:lang w:val="sr-Cyrl-RS"/>
        </w:rPr>
      </w:pPr>
      <w:r w:rsidRPr="0098020C">
        <w:rPr>
          <w:rFonts w:ascii="Times New Roman" w:hAnsi="Times New Roman" w:cs="Times New Roman"/>
          <w:b/>
          <w:bCs/>
          <w:sz w:val="24"/>
          <w:szCs w:val="24"/>
          <w:lang w:val="sr-Cyrl-RS"/>
        </w:rPr>
        <w:t>Циљана вредност у 2030. години</w:t>
      </w:r>
      <w:r w:rsidRPr="0098020C">
        <w:rPr>
          <w:rFonts w:ascii="Times New Roman" w:hAnsi="Times New Roman" w:cs="Times New Roman"/>
          <w:sz w:val="24"/>
          <w:szCs w:val="24"/>
          <w:lang w:val="sr-Cyrl-RS"/>
        </w:rPr>
        <w:t>: Довршен и хармонизован институционални и правни оквир</w:t>
      </w:r>
      <w:r w:rsidRPr="0098020C">
        <w:rPr>
          <w:rFonts w:ascii="Times New Roman" w:hAnsi="Times New Roman" w:cs="Times New Roman"/>
          <w:sz w:val="24"/>
          <w:szCs w:val="24"/>
          <w:lang w:val="sr-Latn-RS"/>
        </w:rPr>
        <w:t xml:space="preserve"> </w:t>
      </w:r>
      <w:r w:rsidRPr="0098020C">
        <w:rPr>
          <w:rFonts w:ascii="Times New Roman" w:hAnsi="Times New Roman" w:cs="Times New Roman"/>
          <w:sz w:val="24"/>
          <w:szCs w:val="24"/>
          <w:lang w:val="sr-Cyrl-RS"/>
        </w:rPr>
        <w:t xml:space="preserve">који се доследно имплементира. Праксе укључивања ОЦД у процес доношења одлука на високом нивоу. Слика ОЦД у јавном дискурсу је позитивна. </w:t>
      </w:r>
    </w:p>
    <w:p w14:paraId="5AB0C44C" w14:textId="0E169CC6" w:rsidR="00726379" w:rsidRPr="0098020C" w:rsidRDefault="00726379" w:rsidP="00046E98">
      <w:pPr>
        <w:jc w:val="both"/>
        <w:rPr>
          <w:rFonts w:ascii="Times New Roman" w:hAnsi="Times New Roman" w:cs="Times New Roman"/>
          <w:sz w:val="24"/>
          <w:szCs w:val="24"/>
          <w:lang w:val="sr-Cyrl-RS"/>
        </w:rPr>
      </w:pPr>
      <w:r w:rsidRPr="0098020C">
        <w:rPr>
          <w:rFonts w:ascii="Times New Roman" w:hAnsi="Times New Roman" w:cs="Times New Roman"/>
          <w:b/>
          <w:bCs/>
          <w:sz w:val="24"/>
          <w:szCs w:val="24"/>
          <w:lang w:val="sr-Cyrl-RS"/>
        </w:rPr>
        <w:t>Извор провере</w:t>
      </w:r>
      <w:r w:rsidRPr="0098020C">
        <w:rPr>
          <w:rFonts w:ascii="Times New Roman" w:hAnsi="Times New Roman" w:cs="Times New Roman"/>
          <w:sz w:val="24"/>
          <w:szCs w:val="24"/>
          <w:lang w:val="sr-Cyrl-RS"/>
        </w:rPr>
        <w:t xml:space="preserve">: </w:t>
      </w:r>
      <w:bookmarkStart w:id="78" w:name="_Hlk87786272"/>
      <w:r w:rsidRPr="0098020C">
        <w:rPr>
          <w:rFonts w:ascii="Times New Roman" w:hAnsi="Times New Roman" w:cs="Times New Roman"/>
          <w:sz w:val="24"/>
          <w:szCs w:val="24"/>
          <w:lang w:val="sr-Cyrl-RS"/>
        </w:rPr>
        <w:t>Извештаји о спровођењу Стратегије за стварање подстицајног окружења за развој цивилног друштва у Републици Србији за период од 202</w:t>
      </w:r>
      <w:r w:rsidR="00EF6AE9" w:rsidRPr="0098020C">
        <w:rPr>
          <w:rFonts w:ascii="Times New Roman" w:hAnsi="Times New Roman" w:cs="Times New Roman"/>
          <w:sz w:val="24"/>
          <w:szCs w:val="24"/>
          <w:lang w:val="sr-Cyrl-RS"/>
        </w:rPr>
        <w:t>2</w:t>
      </w:r>
      <w:r w:rsidRPr="0098020C">
        <w:rPr>
          <w:rFonts w:ascii="Times New Roman" w:hAnsi="Times New Roman" w:cs="Times New Roman"/>
          <w:sz w:val="24"/>
          <w:szCs w:val="24"/>
          <w:lang w:val="sr-Cyrl-RS"/>
        </w:rPr>
        <w:t>-</w:t>
      </w:r>
      <w:r w:rsidRPr="0098020C">
        <w:rPr>
          <w:rFonts w:ascii="Times New Roman" w:hAnsi="Times New Roman" w:cs="Times New Roman"/>
          <w:sz w:val="24"/>
          <w:szCs w:val="24"/>
          <w:lang w:val="sr-Cyrl-RS"/>
        </w:rPr>
        <w:lastRenderedPageBreak/>
        <w:t>2030. године; Извештаји о спровођењу Ревидираног Акционог плана за Поглавље 23; Извештаји о спровођењу Ревидираног Акционог плана за Поглавље 24; Извештај Европске комисије о напретку</w:t>
      </w:r>
      <w:r w:rsidR="007D310F">
        <w:rPr>
          <w:rFonts w:ascii="Times New Roman" w:hAnsi="Times New Roman" w:cs="Times New Roman"/>
          <w:sz w:val="24"/>
          <w:szCs w:val="24"/>
          <w:lang w:val="sr-Cyrl-RS"/>
        </w:rPr>
        <w:t xml:space="preserve"> Републике</w:t>
      </w:r>
      <w:r w:rsidRPr="0098020C">
        <w:rPr>
          <w:rFonts w:ascii="Times New Roman" w:hAnsi="Times New Roman" w:cs="Times New Roman"/>
          <w:sz w:val="24"/>
          <w:szCs w:val="24"/>
          <w:lang w:val="sr-Cyrl-RS"/>
        </w:rPr>
        <w:t xml:space="preserve"> Србије у процесу ЕУ интеграција (</w:t>
      </w:r>
      <w:r w:rsidRPr="0098020C">
        <w:rPr>
          <w:rFonts w:ascii="Times New Roman" w:hAnsi="Times New Roman" w:cs="Times New Roman"/>
          <w:i/>
          <w:iCs/>
          <w:sz w:val="24"/>
          <w:szCs w:val="24"/>
          <w:lang w:val="sr-Cyrl-RS"/>
        </w:rPr>
        <w:t>Progress Report</w:t>
      </w:r>
      <w:r w:rsidRPr="0098020C">
        <w:rPr>
          <w:rFonts w:ascii="Times New Roman" w:hAnsi="Times New Roman" w:cs="Times New Roman"/>
          <w:sz w:val="24"/>
          <w:szCs w:val="24"/>
          <w:lang w:val="sr-Cyrl-RS"/>
        </w:rPr>
        <w:t xml:space="preserve">); Извештаји Експертског савета за право о невладиним организацијама Савета Европе; Извештаји специјалних известилаца УН, </w:t>
      </w:r>
      <w:bookmarkEnd w:id="78"/>
      <w:r w:rsidRPr="0098020C">
        <w:rPr>
          <w:rFonts w:ascii="Times New Roman" w:hAnsi="Times New Roman" w:cs="Times New Roman"/>
          <w:sz w:val="24"/>
          <w:szCs w:val="24"/>
          <w:lang w:val="sr-Cyrl-RS"/>
        </w:rPr>
        <w:t xml:space="preserve">Независни извештаји домаћих и међународних ОЦД; </w:t>
      </w:r>
      <w:bookmarkStart w:id="79" w:name="_Hlk89791993"/>
      <w:r w:rsidR="00F505CE">
        <w:rPr>
          <w:rFonts w:ascii="Times New Roman" w:hAnsi="Times New Roman" w:cs="Times New Roman"/>
          <w:sz w:val="24"/>
          <w:szCs w:val="24"/>
          <w:lang w:val="sr-Cyrl-RS"/>
        </w:rPr>
        <w:t>Истраживање о стању ОЦД у Републици Србији</w:t>
      </w:r>
      <w:r w:rsidRPr="0098020C">
        <w:rPr>
          <w:rFonts w:ascii="Times New Roman" w:hAnsi="Times New Roman" w:cs="Times New Roman"/>
          <w:sz w:val="24"/>
          <w:szCs w:val="24"/>
          <w:lang w:val="sr-Cyrl-RS"/>
        </w:rPr>
        <w:t xml:space="preserve">; </w:t>
      </w:r>
    </w:p>
    <w:bookmarkEnd w:id="79"/>
    <w:p w14:paraId="1EB66E70" w14:textId="36526B6A" w:rsidR="00726379" w:rsidRDefault="00726379" w:rsidP="00046E98">
      <w:pPr>
        <w:jc w:val="both"/>
        <w:rPr>
          <w:rFonts w:ascii="Times New Roman" w:hAnsi="Times New Roman" w:cs="Times New Roman"/>
          <w:sz w:val="24"/>
          <w:szCs w:val="24"/>
          <w:lang w:val="sr-Cyrl-RS"/>
        </w:rPr>
      </w:pPr>
    </w:p>
    <w:p w14:paraId="12EF980E" w14:textId="77777777" w:rsidR="009455AE" w:rsidRPr="0098020C" w:rsidRDefault="009455AE" w:rsidP="00046E98">
      <w:pPr>
        <w:jc w:val="both"/>
        <w:rPr>
          <w:rFonts w:ascii="Times New Roman" w:hAnsi="Times New Roman" w:cs="Times New Roman"/>
          <w:sz w:val="24"/>
          <w:szCs w:val="24"/>
          <w:lang w:val="sr-Cyrl-RS"/>
        </w:rPr>
      </w:pPr>
    </w:p>
    <w:p w14:paraId="22AD0E1F" w14:textId="77777777" w:rsidR="00D0472B" w:rsidRPr="0098020C" w:rsidRDefault="00D0472B" w:rsidP="00046E98">
      <w:pPr>
        <w:jc w:val="both"/>
        <w:rPr>
          <w:rFonts w:ascii="Times New Roman" w:hAnsi="Times New Roman" w:cs="Times New Roman"/>
          <w:b/>
          <w:bCs/>
          <w:sz w:val="24"/>
          <w:szCs w:val="24"/>
          <w:lang w:val="sr-Cyrl-RS"/>
        </w:rPr>
      </w:pPr>
      <w:r w:rsidRPr="0098020C">
        <w:rPr>
          <w:rFonts w:ascii="Times New Roman" w:hAnsi="Times New Roman" w:cs="Times New Roman"/>
          <w:b/>
          <w:bCs/>
          <w:sz w:val="24"/>
          <w:szCs w:val="24"/>
          <w:lang w:val="sr-Cyrl-RS"/>
        </w:rPr>
        <w:t>Посебни циљ 2:</w:t>
      </w:r>
      <w:r w:rsidRPr="0098020C">
        <w:rPr>
          <w:rFonts w:ascii="Times New Roman" w:hAnsi="Times New Roman" w:cs="Times New Roman"/>
          <w:sz w:val="24"/>
          <w:szCs w:val="24"/>
          <w:lang w:val="sr-Cyrl-RS"/>
        </w:rPr>
        <w:t xml:space="preserve"> </w:t>
      </w:r>
      <w:bookmarkStart w:id="80" w:name="_Hlk87786467"/>
      <w:r w:rsidRPr="0098020C">
        <w:rPr>
          <w:rFonts w:ascii="Times New Roman" w:hAnsi="Times New Roman" w:cs="Times New Roman"/>
          <w:b/>
          <w:sz w:val="24"/>
          <w:szCs w:val="24"/>
          <w:lang w:val="sr-Cyrl-RS"/>
        </w:rPr>
        <w:t>Унапређено транспарентно финансирање и одрживост цивилног сектора</w:t>
      </w:r>
      <w:bookmarkEnd w:id="80"/>
    </w:p>
    <w:p w14:paraId="64037960" w14:textId="401F1B37" w:rsidR="00D0472B" w:rsidRPr="0098020C" w:rsidRDefault="00D0472B" w:rsidP="00046E98">
      <w:pPr>
        <w:jc w:val="both"/>
        <w:rPr>
          <w:rFonts w:ascii="Times New Roman" w:hAnsi="Times New Roman" w:cs="Times New Roman"/>
          <w:sz w:val="24"/>
          <w:szCs w:val="24"/>
          <w:lang w:val="sr-Cyrl-RS"/>
        </w:rPr>
      </w:pPr>
      <w:r w:rsidRPr="0098020C">
        <w:rPr>
          <w:rFonts w:ascii="Times New Roman" w:hAnsi="Times New Roman" w:cs="Times New Roman"/>
          <w:b/>
          <w:bCs/>
          <w:sz w:val="24"/>
          <w:szCs w:val="24"/>
          <w:lang w:val="sr-Cyrl-RS"/>
        </w:rPr>
        <w:t xml:space="preserve">Показатељ исхода на нивоу Посебног циља 2: </w:t>
      </w:r>
      <w:r w:rsidRPr="0098020C">
        <w:rPr>
          <w:rFonts w:ascii="Times New Roman" w:hAnsi="Times New Roman" w:cs="Times New Roman"/>
          <w:sz w:val="24"/>
          <w:szCs w:val="24"/>
          <w:lang w:val="sr-Cyrl-RS"/>
        </w:rPr>
        <w:t xml:space="preserve">Одрживост цивилног сектора је унапређена кроз </w:t>
      </w:r>
      <w:bookmarkStart w:id="81" w:name="_Hlk87786035"/>
      <w:r w:rsidRPr="0098020C">
        <w:rPr>
          <w:rFonts w:ascii="Times New Roman" w:hAnsi="Times New Roman" w:cs="Times New Roman"/>
          <w:sz w:val="24"/>
          <w:szCs w:val="24"/>
          <w:lang w:val="sr-Cyrl-RS"/>
        </w:rPr>
        <w:t>подстицајни нормативни оквир и добре административне</w:t>
      </w:r>
      <w:r w:rsidR="00B17319" w:rsidRPr="0098020C">
        <w:rPr>
          <w:rFonts w:ascii="Times New Roman" w:hAnsi="Times New Roman" w:cs="Times New Roman"/>
          <w:sz w:val="24"/>
          <w:szCs w:val="24"/>
          <w:lang w:val="sr-Cyrl-RS"/>
        </w:rPr>
        <w:t xml:space="preserve"> праксе.</w:t>
      </w:r>
      <w:bookmarkEnd w:id="81"/>
    </w:p>
    <w:p w14:paraId="745447F7" w14:textId="0BCC9712" w:rsidR="00D0472B" w:rsidRPr="0098020C" w:rsidRDefault="00D0472B" w:rsidP="00046E98">
      <w:pPr>
        <w:jc w:val="both"/>
        <w:rPr>
          <w:rFonts w:ascii="Times New Roman" w:hAnsi="Times New Roman" w:cs="Times New Roman"/>
          <w:sz w:val="24"/>
          <w:szCs w:val="24"/>
          <w:lang w:val="sr-Cyrl-RS"/>
        </w:rPr>
      </w:pPr>
      <w:r w:rsidRPr="0098020C">
        <w:rPr>
          <w:rFonts w:ascii="Times New Roman" w:hAnsi="Times New Roman" w:cs="Times New Roman"/>
          <w:b/>
          <w:bCs/>
          <w:sz w:val="24"/>
          <w:szCs w:val="24"/>
          <w:lang w:val="sr-Cyrl-RS"/>
        </w:rPr>
        <w:t>Базна вредност у 202</w:t>
      </w:r>
      <w:r w:rsidR="00EF6AE9" w:rsidRPr="0098020C">
        <w:rPr>
          <w:rFonts w:ascii="Times New Roman" w:hAnsi="Times New Roman" w:cs="Times New Roman"/>
          <w:b/>
          <w:bCs/>
          <w:sz w:val="24"/>
          <w:szCs w:val="24"/>
          <w:lang w:val="sr-Cyrl-RS"/>
        </w:rPr>
        <w:t>2</w:t>
      </w:r>
      <w:r w:rsidRPr="0098020C">
        <w:rPr>
          <w:rFonts w:ascii="Times New Roman" w:hAnsi="Times New Roman" w:cs="Times New Roman"/>
          <w:b/>
          <w:bCs/>
          <w:sz w:val="24"/>
          <w:szCs w:val="24"/>
          <w:lang w:val="sr-Cyrl-RS"/>
        </w:rPr>
        <w:t>. години</w:t>
      </w:r>
      <w:r w:rsidRPr="0098020C">
        <w:rPr>
          <w:rFonts w:ascii="Times New Roman" w:hAnsi="Times New Roman" w:cs="Times New Roman"/>
          <w:sz w:val="24"/>
          <w:szCs w:val="24"/>
          <w:lang w:val="sr-Cyrl-RS"/>
        </w:rPr>
        <w:t xml:space="preserve">: Релевантни нормативни оквир је недовршен и неусаглашен. Постојећи прописи се не спроводе увек и доследно. Транспарентност процеса финансирања ОЦД из јавних средстава није на задовољавајућем нивоу. Неадекватне праксе јавног финансирања ОЦД су присутне. Одрживост је изазов за велики број ОЦД. </w:t>
      </w:r>
    </w:p>
    <w:p w14:paraId="6059C4BE" w14:textId="37F8DA3B" w:rsidR="00D0472B" w:rsidRPr="0098020C" w:rsidRDefault="00D0472B" w:rsidP="00046E98">
      <w:pPr>
        <w:jc w:val="both"/>
        <w:rPr>
          <w:rFonts w:ascii="Times New Roman" w:hAnsi="Times New Roman" w:cs="Times New Roman"/>
          <w:sz w:val="24"/>
          <w:szCs w:val="24"/>
          <w:lang w:val="sr-Cyrl-RS"/>
        </w:rPr>
      </w:pPr>
      <w:r w:rsidRPr="0098020C">
        <w:rPr>
          <w:rFonts w:ascii="Times New Roman" w:hAnsi="Times New Roman" w:cs="Times New Roman"/>
          <w:b/>
          <w:bCs/>
          <w:sz w:val="24"/>
          <w:szCs w:val="24"/>
          <w:lang w:val="sr-Cyrl-RS"/>
        </w:rPr>
        <w:t>Циљана вредност у 2030. години</w:t>
      </w:r>
      <w:r w:rsidRPr="0098020C">
        <w:rPr>
          <w:rFonts w:ascii="Times New Roman" w:hAnsi="Times New Roman" w:cs="Times New Roman"/>
          <w:sz w:val="24"/>
          <w:szCs w:val="24"/>
          <w:lang w:val="sr-Cyrl-RS"/>
        </w:rPr>
        <w:t>: Правни оквир је у потпуности усаглашен. Прописи се спроводе доследно. Финансирање ОЦД из јавних средстава је транспарентно и засновано на планском оквиру јавних политика. Добре административне праксе су интегрални део одрживости цивилног сектора. Одрживост цивилног сектора је унапређена.</w:t>
      </w:r>
    </w:p>
    <w:p w14:paraId="6EDD8A28" w14:textId="275A0125" w:rsidR="00D0472B" w:rsidRPr="0098020C" w:rsidRDefault="00D0472B" w:rsidP="00046E98">
      <w:pPr>
        <w:jc w:val="both"/>
        <w:rPr>
          <w:rFonts w:ascii="Times New Roman" w:hAnsi="Times New Roman" w:cs="Times New Roman"/>
          <w:sz w:val="24"/>
          <w:szCs w:val="24"/>
          <w:lang w:val="sr-Cyrl-RS"/>
        </w:rPr>
      </w:pPr>
      <w:r w:rsidRPr="0098020C">
        <w:rPr>
          <w:rFonts w:ascii="Times New Roman" w:hAnsi="Times New Roman" w:cs="Times New Roman"/>
          <w:b/>
          <w:bCs/>
          <w:sz w:val="24"/>
          <w:szCs w:val="24"/>
          <w:lang w:val="sr-Cyrl-RS"/>
        </w:rPr>
        <w:t>Извор провере</w:t>
      </w:r>
      <w:r w:rsidRPr="0098020C">
        <w:rPr>
          <w:rFonts w:ascii="Times New Roman" w:hAnsi="Times New Roman" w:cs="Times New Roman"/>
          <w:sz w:val="24"/>
          <w:szCs w:val="24"/>
          <w:lang w:val="sr-Cyrl-RS"/>
        </w:rPr>
        <w:t>: Извештаји о спровођењу Стратегије за стварање подстицајног окружења за развој цивилног друштва у Републици Србији за период од 202</w:t>
      </w:r>
      <w:r w:rsidR="00EF6AE9" w:rsidRPr="0098020C">
        <w:rPr>
          <w:rFonts w:ascii="Times New Roman" w:hAnsi="Times New Roman" w:cs="Times New Roman"/>
          <w:sz w:val="24"/>
          <w:szCs w:val="24"/>
          <w:lang w:val="sr-Cyrl-RS"/>
        </w:rPr>
        <w:t>2</w:t>
      </w:r>
      <w:r w:rsidRPr="0098020C">
        <w:rPr>
          <w:rFonts w:ascii="Times New Roman" w:hAnsi="Times New Roman" w:cs="Times New Roman"/>
          <w:sz w:val="24"/>
          <w:szCs w:val="24"/>
          <w:lang w:val="sr-Cyrl-RS"/>
        </w:rPr>
        <w:t xml:space="preserve">-2030. године; Национално истраживање о стању ОЦД у Републици Србији; Извештаји о спровођењу Ревидираног Акционог плана за Поглавље 23; Извештаји о спровођењу Ревидираног Акционог плана за Поглавље 24; Извештај Европске комисије о напретку </w:t>
      </w:r>
      <w:r w:rsidR="007D310F">
        <w:rPr>
          <w:rFonts w:ascii="Times New Roman" w:hAnsi="Times New Roman" w:cs="Times New Roman"/>
          <w:sz w:val="24"/>
          <w:szCs w:val="24"/>
          <w:lang w:val="sr-Cyrl-RS"/>
        </w:rPr>
        <w:t xml:space="preserve">Републике </w:t>
      </w:r>
      <w:r w:rsidRPr="0098020C">
        <w:rPr>
          <w:rFonts w:ascii="Times New Roman" w:hAnsi="Times New Roman" w:cs="Times New Roman"/>
          <w:sz w:val="24"/>
          <w:szCs w:val="24"/>
          <w:lang w:val="sr-Cyrl-RS"/>
        </w:rPr>
        <w:t>Србије у процесу ЕУ интеграција (</w:t>
      </w:r>
      <w:r w:rsidRPr="0098020C">
        <w:rPr>
          <w:rFonts w:ascii="Times New Roman" w:hAnsi="Times New Roman" w:cs="Times New Roman"/>
          <w:i/>
          <w:iCs/>
          <w:sz w:val="24"/>
          <w:szCs w:val="24"/>
          <w:lang w:val="sr-Cyrl-RS"/>
        </w:rPr>
        <w:t>Progress Report</w:t>
      </w:r>
      <w:r w:rsidRPr="0098020C">
        <w:rPr>
          <w:rFonts w:ascii="Times New Roman" w:hAnsi="Times New Roman" w:cs="Times New Roman"/>
          <w:sz w:val="24"/>
          <w:szCs w:val="24"/>
          <w:lang w:val="sr-Cyrl-RS"/>
        </w:rPr>
        <w:t>); Извештаји Експертског савета за право о невладиним организацијама Савета Европе; Независни извештаји домаћих и међународних ОЦД</w:t>
      </w:r>
      <w:r w:rsidR="00F505CE">
        <w:rPr>
          <w:rFonts w:ascii="Times New Roman" w:hAnsi="Times New Roman" w:cs="Times New Roman"/>
          <w:sz w:val="24"/>
          <w:szCs w:val="24"/>
          <w:lang w:val="sr-Cyrl-RS"/>
        </w:rPr>
        <w:t>, Извештај о стању ОЦД у Републици Србији</w:t>
      </w:r>
      <w:r w:rsidRPr="0098020C">
        <w:rPr>
          <w:rFonts w:ascii="Times New Roman" w:hAnsi="Times New Roman" w:cs="Times New Roman"/>
          <w:sz w:val="24"/>
          <w:szCs w:val="24"/>
          <w:lang w:val="sr-Cyrl-RS"/>
        </w:rPr>
        <w:t>.</w:t>
      </w:r>
    </w:p>
    <w:p w14:paraId="440A1844" w14:textId="77777777" w:rsidR="00D0472B" w:rsidRPr="0098020C" w:rsidRDefault="00D0472B" w:rsidP="00046E98">
      <w:pPr>
        <w:spacing w:after="160"/>
        <w:jc w:val="both"/>
        <w:rPr>
          <w:rFonts w:ascii="Times New Roman" w:eastAsia="Calibri" w:hAnsi="Times New Roman" w:cs="Times New Roman"/>
          <w:b/>
          <w:i/>
          <w:sz w:val="24"/>
          <w:szCs w:val="24"/>
          <w:lang w:val="sr-Cyrl-RS"/>
        </w:rPr>
      </w:pPr>
    </w:p>
    <w:p w14:paraId="5251CCBB" w14:textId="0CB44672" w:rsidR="00D0472B" w:rsidRPr="0098020C" w:rsidRDefault="00D0472B" w:rsidP="00046E98">
      <w:pPr>
        <w:spacing w:after="160"/>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lastRenderedPageBreak/>
        <w:t xml:space="preserve">Посебни циљ 3. </w:t>
      </w:r>
      <w:r w:rsidR="004E3108" w:rsidRPr="0098020C">
        <w:rPr>
          <w:rFonts w:ascii="Times New Roman" w:eastAsia="Calibri" w:hAnsi="Times New Roman" w:cs="Times New Roman"/>
          <w:b/>
          <w:sz w:val="24"/>
          <w:szCs w:val="24"/>
          <w:lang w:val="sr-Cyrl-RS"/>
        </w:rPr>
        <w:t>Повећано</w:t>
      </w:r>
      <w:r w:rsidR="009455AE">
        <w:rPr>
          <w:rFonts w:ascii="Times New Roman" w:eastAsia="Calibri" w:hAnsi="Times New Roman" w:cs="Times New Roman"/>
          <w:b/>
          <w:sz w:val="24"/>
          <w:szCs w:val="24"/>
          <w:lang w:val="sr-Cyrl-RS"/>
        </w:rPr>
        <w:t xml:space="preserve"> учешће ОЦД у социо-</w:t>
      </w:r>
      <w:r w:rsidRPr="0098020C">
        <w:rPr>
          <w:rFonts w:ascii="Times New Roman" w:eastAsia="Calibri" w:hAnsi="Times New Roman" w:cs="Times New Roman"/>
          <w:b/>
          <w:sz w:val="24"/>
          <w:szCs w:val="24"/>
          <w:lang w:val="sr-Cyrl-RS"/>
        </w:rPr>
        <w:t>економском развоју и деловање у складу са начелима одрживог развоја</w:t>
      </w:r>
    </w:p>
    <w:p w14:paraId="27280E95" w14:textId="046A51A0" w:rsidR="00D0472B" w:rsidRPr="0098020C" w:rsidRDefault="00D0472B" w:rsidP="00046E98">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
          <w:sz w:val="24"/>
          <w:szCs w:val="24"/>
          <w:lang w:val="sr-Cyrl-RS"/>
        </w:rPr>
        <w:t>Показатељ исхода на нивоу посебног циља 3</w:t>
      </w:r>
      <w:r w:rsidRPr="0098020C">
        <w:rPr>
          <w:rFonts w:ascii="Times New Roman" w:eastAsia="Calibri" w:hAnsi="Times New Roman" w:cs="Times New Roman"/>
          <w:sz w:val="24"/>
          <w:szCs w:val="24"/>
          <w:lang w:val="sr-Cyrl-RS"/>
        </w:rPr>
        <w:t>: Унапређен стратешки и нормативни оквир који јача улогу ОЦД у областима од значаја за социо-економски развој. Дефинисане јавне политике које се ослањају на сарадњу са ОЦД у складу са начелима одрживог развоја.</w:t>
      </w:r>
      <w:r w:rsidR="00AC5527" w:rsidRPr="0098020C">
        <w:rPr>
          <w:rFonts w:cstheme="minorHAnsi"/>
          <w:sz w:val="20"/>
          <w:lang w:val="sr-Cyrl-RS"/>
        </w:rPr>
        <w:t xml:space="preserve"> </w:t>
      </w:r>
      <w:r w:rsidR="00556B85" w:rsidRPr="0098020C">
        <w:rPr>
          <w:rFonts w:ascii="Times New Roman" w:eastAsia="Calibri" w:hAnsi="Times New Roman" w:cs="Times New Roman"/>
          <w:sz w:val="24"/>
          <w:szCs w:val="24"/>
          <w:lang w:val="sr-Cyrl-RS"/>
        </w:rPr>
        <w:t>П</w:t>
      </w:r>
      <w:r w:rsidRPr="0098020C">
        <w:rPr>
          <w:rFonts w:ascii="Times New Roman" w:eastAsia="Calibri" w:hAnsi="Times New Roman" w:cs="Times New Roman"/>
          <w:sz w:val="24"/>
          <w:szCs w:val="24"/>
          <w:lang w:val="sr-Cyrl-RS"/>
        </w:rPr>
        <w:t>редузећа уживају пореске олакшице при донирању организацијама цивилног друштва. Свест грађана о улози ОЦД у социо-економском развоју унапређена. Унапређена свест грађана, нарочито младих, о друштвеном значају и ефектима волонтирања и филантропских активности. Нормативни оквир стимулише и олакшава волонтирање и запошљавање у ОЦД.</w:t>
      </w:r>
    </w:p>
    <w:p w14:paraId="46C42C24" w14:textId="44CCED3E" w:rsidR="00D0472B" w:rsidRPr="0098020C" w:rsidRDefault="00D0472B" w:rsidP="00046E98">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
          <w:sz w:val="24"/>
          <w:szCs w:val="24"/>
          <w:lang w:val="sr-Cyrl-RS"/>
        </w:rPr>
        <w:t>Базна вредност 202</w:t>
      </w:r>
      <w:r w:rsidR="00EF6AE9" w:rsidRPr="0098020C">
        <w:rPr>
          <w:rFonts w:ascii="Times New Roman" w:eastAsia="Calibri" w:hAnsi="Times New Roman" w:cs="Times New Roman"/>
          <w:b/>
          <w:sz w:val="24"/>
          <w:szCs w:val="24"/>
          <w:lang w:val="sr-Cyrl-RS"/>
        </w:rPr>
        <w:t>2</w:t>
      </w:r>
      <w:r w:rsidRPr="0098020C">
        <w:rPr>
          <w:rFonts w:ascii="Times New Roman" w:eastAsia="Calibri" w:hAnsi="Times New Roman" w:cs="Times New Roman"/>
          <w:b/>
          <w:sz w:val="24"/>
          <w:szCs w:val="24"/>
          <w:lang w:val="sr-Cyrl-RS"/>
        </w:rPr>
        <w:t>. године:</w:t>
      </w:r>
      <w:r w:rsidRPr="0098020C">
        <w:rPr>
          <w:rFonts w:ascii="Times New Roman" w:eastAsia="Calibri" w:hAnsi="Times New Roman" w:cs="Times New Roman"/>
          <w:sz w:val="24"/>
          <w:szCs w:val="24"/>
          <w:lang w:val="sr-Cyrl-RS"/>
        </w:rPr>
        <w:t xml:space="preserve"> Непотпун стратешки и нормативни оквир у областима од значаја за социо-економски развој; Свест грађана, нарочито младих, о друштвеном значају и ефектима волонтирања и филантропских активности на </w:t>
      </w:r>
      <w:r w:rsidR="00076F6D" w:rsidRPr="0098020C">
        <w:rPr>
          <w:rFonts w:ascii="Times New Roman" w:eastAsia="Calibri" w:hAnsi="Times New Roman" w:cs="Times New Roman"/>
          <w:sz w:val="24"/>
          <w:szCs w:val="24"/>
          <w:lang w:val="sr-Cyrl-RS"/>
        </w:rPr>
        <w:t>незадовољавајућем</w:t>
      </w:r>
      <w:r w:rsidRPr="0098020C">
        <w:rPr>
          <w:rFonts w:ascii="Times New Roman" w:eastAsia="Calibri" w:hAnsi="Times New Roman" w:cs="Times New Roman"/>
          <w:sz w:val="24"/>
          <w:szCs w:val="24"/>
          <w:lang w:val="sr-Cyrl-RS"/>
        </w:rPr>
        <w:t xml:space="preserve"> нивоу.</w:t>
      </w:r>
    </w:p>
    <w:p w14:paraId="6EDE3BE4" w14:textId="77777777" w:rsidR="00D0472B" w:rsidRPr="0098020C" w:rsidRDefault="00D0472B" w:rsidP="00046E98">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
          <w:sz w:val="24"/>
          <w:szCs w:val="24"/>
          <w:lang w:val="sr-Cyrl-RS"/>
        </w:rPr>
        <w:t>Циљана вредност у 2030. години:</w:t>
      </w:r>
      <w:r w:rsidRPr="0098020C">
        <w:rPr>
          <w:rFonts w:ascii="Times New Roman" w:eastAsia="Calibri" w:hAnsi="Times New Roman" w:cs="Times New Roman"/>
          <w:sz w:val="24"/>
          <w:szCs w:val="24"/>
          <w:lang w:val="sr-Cyrl-RS"/>
        </w:rPr>
        <w:t xml:space="preserve"> Свеобухватан стратешки и нормативни оквир у областима од значаја за социо-економски развој усвојен и примењује се; Обезбеђен диверзитет финансирања ОЦД; Повећан ниво свести грађана, нарочито младих, о друштвеном значају и ефектима волонтирања и филантропских активности.</w:t>
      </w:r>
    </w:p>
    <w:p w14:paraId="5EAC795C" w14:textId="2226191D" w:rsidR="00D0472B" w:rsidRPr="0098020C" w:rsidRDefault="00D0472B" w:rsidP="00046E98">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
          <w:sz w:val="24"/>
          <w:szCs w:val="24"/>
          <w:lang w:val="sr-Cyrl-RS"/>
        </w:rPr>
        <w:t>Извор провере:</w:t>
      </w:r>
      <w:r w:rsidRPr="0098020C">
        <w:rPr>
          <w:rFonts w:ascii="Times New Roman" w:eastAsia="Calibri" w:hAnsi="Times New Roman" w:cs="Times New Roman"/>
          <w:sz w:val="24"/>
          <w:szCs w:val="24"/>
          <w:lang w:val="sr-Cyrl-RS"/>
        </w:rPr>
        <w:t xml:space="preserve"> Извештаји о спровођењу Стратегије за стварање подстицајног окружења за развој цивилног друштва у Републици Србији за период од 202</w:t>
      </w:r>
      <w:r w:rsidR="00EF6AE9" w:rsidRPr="0098020C">
        <w:rPr>
          <w:rFonts w:ascii="Times New Roman" w:eastAsia="Calibri" w:hAnsi="Times New Roman" w:cs="Times New Roman"/>
          <w:sz w:val="24"/>
          <w:szCs w:val="24"/>
          <w:lang w:val="sr-Cyrl-RS"/>
        </w:rPr>
        <w:t>2</w:t>
      </w:r>
      <w:r w:rsidRPr="0098020C">
        <w:rPr>
          <w:rFonts w:ascii="Times New Roman" w:eastAsia="Calibri" w:hAnsi="Times New Roman" w:cs="Times New Roman"/>
          <w:sz w:val="24"/>
          <w:szCs w:val="24"/>
          <w:lang w:val="sr-Cyrl-RS"/>
        </w:rPr>
        <w:t>-2030. године; Национално истраживање о стању ОЦД у Републици Србији; Извештај Европске комисије о напретку</w:t>
      </w:r>
      <w:r w:rsidR="002F2F4D">
        <w:rPr>
          <w:rFonts w:ascii="Times New Roman" w:eastAsia="Calibri" w:hAnsi="Times New Roman" w:cs="Times New Roman"/>
          <w:sz w:val="24"/>
          <w:szCs w:val="24"/>
          <w:lang w:val="sr-Cyrl-RS"/>
        </w:rPr>
        <w:t xml:space="preserve"> Републике</w:t>
      </w:r>
      <w:r w:rsidRPr="0098020C">
        <w:rPr>
          <w:rFonts w:ascii="Times New Roman" w:eastAsia="Calibri" w:hAnsi="Times New Roman" w:cs="Times New Roman"/>
          <w:sz w:val="24"/>
          <w:szCs w:val="24"/>
          <w:lang w:val="sr-Cyrl-RS"/>
        </w:rPr>
        <w:t xml:space="preserve"> Србије у процесу ЕУ интеграција (</w:t>
      </w:r>
      <w:r w:rsidRPr="0098020C">
        <w:rPr>
          <w:rFonts w:ascii="Times New Roman" w:eastAsia="Calibri" w:hAnsi="Times New Roman" w:cs="Times New Roman"/>
          <w:i/>
          <w:iCs/>
          <w:sz w:val="24"/>
          <w:szCs w:val="24"/>
          <w:lang w:val="sr-Cyrl-RS"/>
        </w:rPr>
        <w:t>Progress Report</w:t>
      </w:r>
      <w:r w:rsidRPr="0098020C">
        <w:rPr>
          <w:rFonts w:ascii="Times New Roman" w:eastAsia="Calibri" w:hAnsi="Times New Roman" w:cs="Times New Roman"/>
          <w:sz w:val="24"/>
          <w:szCs w:val="24"/>
          <w:lang w:val="sr-Cyrl-RS"/>
        </w:rPr>
        <w:t xml:space="preserve">); Извештаји о спровођењу стратешког оквира у области социјалне заштите; Извештаји о спровођењу стратешког оквира у области деинституционализације; Независни извештаји домаћих и међународних ОЦД; Извештај о смањењу сиромаштва. </w:t>
      </w:r>
    </w:p>
    <w:p w14:paraId="19B8AF0B" w14:textId="77777777" w:rsidR="00D0472B" w:rsidRPr="0098020C" w:rsidRDefault="00D0472B" w:rsidP="00046E98">
      <w:pPr>
        <w:spacing w:after="160"/>
        <w:jc w:val="both"/>
        <w:rPr>
          <w:rFonts w:ascii="Times New Roman" w:eastAsia="Calibri" w:hAnsi="Times New Roman" w:cs="Times New Roman"/>
          <w:b/>
          <w:i/>
          <w:sz w:val="24"/>
          <w:szCs w:val="24"/>
          <w:lang w:val="sr-Cyrl-RS"/>
        </w:rPr>
      </w:pPr>
    </w:p>
    <w:p w14:paraId="5D1FECB2" w14:textId="77777777" w:rsidR="00D0472B" w:rsidRPr="0098020C" w:rsidRDefault="00D0472B" w:rsidP="00046E98">
      <w:pPr>
        <w:spacing w:after="160"/>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Посебни циљ 4. Обезбеђено веће учешће ОЦД у процесу европских интеграција</w:t>
      </w:r>
    </w:p>
    <w:p w14:paraId="2CC84F3E" w14:textId="77777777" w:rsidR="00D0472B" w:rsidRPr="0098020C" w:rsidRDefault="00D0472B" w:rsidP="00046E98">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
          <w:sz w:val="24"/>
          <w:szCs w:val="24"/>
          <w:lang w:val="sr-Cyrl-RS"/>
        </w:rPr>
        <w:t>Показатељ исхода на нивоу посебног циља</w:t>
      </w:r>
      <w:r w:rsidRPr="0098020C">
        <w:rPr>
          <w:rFonts w:ascii="Times New Roman" w:eastAsia="Calibri" w:hAnsi="Times New Roman" w:cs="Times New Roman"/>
          <w:sz w:val="24"/>
          <w:szCs w:val="24"/>
          <w:lang w:val="sr-Cyrl-RS"/>
        </w:rPr>
        <w:t xml:space="preserve"> 4: ОЦД активно учествују у праћењу преговарачких поглавља и правовремено и објективно су информисане о преговарачком процесу. Унапређен јавни дискурс о улози ОЦД у европским интеграцијама, нарочито у вези са питањима владавине права, заштите људских и мањинских права и безбедости. Унапређено учешће ОЦД у програмирању и праћењу спровођења средстава ЕУ. Ојачани капацитети </w:t>
      </w:r>
      <w:r w:rsidRPr="0098020C">
        <w:rPr>
          <w:rFonts w:ascii="Times New Roman" w:eastAsia="Calibri" w:hAnsi="Times New Roman" w:cs="Times New Roman"/>
          <w:sz w:val="24"/>
          <w:szCs w:val="24"/>
          <w:lang w:val="sr-Cyrl-RS"/>
        </w:rPr>
        <w:lastRenderedPageBreak/>
        <w:t>државне управе за програмирање и праћење извештавања о реализацији фондова ЕУ намењених цивилном друштву.</w:t>
      </w:r>
    </w:p>
    <w:p w14:paraId="1B94CA8D" w14:textId="03C7FCD4" w:rsidR="00D0472B" w:rsidRPr="0098020C" w:rsidRDefault="00D0472B" w:rsidP="00046E98">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
          <w:sz w:val="24"/>
          <w:szCs w:val="24"/>
          <w:lang w:val="sr-Cyrl-RS"/>
        </w:rPr>
        <w:t>Базна вредност 202</w:t>
      </w:r>
      <w:r w:rsidR="00EF6AE9" w:rsidRPr="0098020C">
        <w:rPr>
          <w:rFonts w:ascii="Times New Roman" w:eastAsia="Calibri" w:hAnsi="Times New Roman" w:cs="Times New Roman"/>
          <w:b/>
          <w:sz w:val="24"/>
          <w:szCs w:val="24"/>
          <w:lang w:val="sr-Cyrl-RS"/>
        </w:rPr>
        <w:t>2</w:t>
      </w:r>
      <w:r w:rsidRPr="0098020C">
        <w:rPr>
          <w:rFonts w:ascii="Times New Roman" w:eastAsia="Calibri" w:hAnsi="Times New Roman" w:cs="Times New Roman"/>
          <w:b/>
          <w:sz w:val="24"/>
          <w:szCs w:val="24"/>
          <w:lang w:val="sr-Cyrl-RS"/>
        </w:rPr>
        <w:t>. године:</w:t>
      </w:r>
      <w:r w:rsidRPr="0098020C">
        <w:rPr>
          <w:rFonts w:ascii="Times New Roman" w:eastAsia="Calibri" w:hAnsi="Times New Roman" w:cs="Times New Roman"/>
          <w:sz w:val="24"/>
          <w:szCs w:val="24"/>
          <w:lang w:val="sr-Cyrl-RS"/>
        </w:rPr>
        <w:t xml:space="preserve"> ОЦД учествују у процесу европских интеграција. ОЦД учествују у консултацијама, али потребно је унапредити дијалог о предлозима цивилног друштва. Експертиза ОЦД се ограничено користи. Јавни дискурс о питању улоге ОЦД, оставља простор за даље унапређење. </w:t>
      </w:r>
    </w:p>
    <w:p w14:paraId="362B5293" w14:textId="77777777" w:rsidR="00D0472B" w:rsidRPr="0098020C" w:rsidRDefault="00D0472B" w:rsidP="00046E98">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
          <w:sz w:val="24"/>
          <w:szCs w:val="24"/>
          <w:lang w:val="sr-Cyrl-RS"/>
        </w:rPr>
        <w:t>Циљана вредност у 2030. години:</w:t>
      </w:r>
      <w:r w:rsidRPr="0098020C">
        <w:rPr>
          <w:rFonts w:ascii="Times New Roman" w:eastAsia="Calibri" w:hAnsi="Times New Roman" w:cs="Times New Roman"/>
          <w:sz w:val="24"/>
          <w:szCs w:val="24"/>
          <w:lang w:val="sr-Cyrl-RS"/>
        </w:rPr>
        <w:t xml:space="preserve"> Учешће ОЦД у свим областима од значаја за европске интеграције унапређено и активно учешће у дијалогу. Јавни дискурс о улози ОЦД у европским интеграцијама унапређен је. ОЦД укључене у процес програмирања и припреме за коришћење структурних фондова и других средстава ЕУ.</w:t>
      </w:r>
    </w:p>
    <w:p w14:paraId="370B9297" w14:textId="239F1A34" w:rsidR="00D0472B" w:rsidRPr="0098020C" w:rsidRDefault="00D0472B" w:rsidP="00046E98">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b/>
          <w:sz w:val="24"/>
          <w:szCs w:val="24"/>
          <w:lang w:val="sr-Cyrl-RS"/>
        </w:rPr>
        <w:t>Извор провере:</w:t>
      </w:r>
      <w:r w:rsidRPr="0098020C">
        <w:rPr>
          <w:rFonts w:ascii="Times New Roman" w:eastAsia="Calibri" w:hAnsi="Times New Roman" w:cs="Times New Roman"/>
          <w:sz w:val="24"/>
          <w:szCs w:val="24"/>
          <w:lang w:val="sr-Cyrl-RS"/>
        </w:rPr>
        <w:t xml:space="preserve"> Извештаји о спровођењу Стратегије за стварање подстицајног окружења за развој цивилног друштва у Републици Србији за период од 202</w:t>
      </w:r>
      <w:r w:rsidR="00EF6AE9" w:rsidRPr="0098020C">
        <w:rPr>
          <w:rFonts w:ascii="Times New Roman" w:eastAsia="Calibri" w:hAnsi="Times New Roman" w:cs="Times New Roman"/>
          <w:sz w:val="24"/>
          <w:szCs w:val="24"/>
          <w:lang w:val="sr-Cyrl-RS"/>
        </w:rPr>
        <w:t>2</w:t>
      </w:r>
      <w:r w:rsidRPr="0098020C">
        <w:rPr>
          <w:rFonts w:ascii="Times New Roman" w:eastAsia="Calibri" w:hAnsi="Times New Roman" w:cs="Times New Roman"/>
          <w:sz w:val="24"/>
          <w:szCs w:val="24"/>
          <w:lang w:val="sr-Cyrl-RS"/>
        </w:rPr>
        <w:t>-2030. године; Национално истраживање о стању ОЦД у Републици Србији; Извештаји о спровођењу Акционог плана за Поглавље 23; Извештаји о спровођењу Акционог плана за Поглавље 24; Извештај Европске комисије о напретку</w:t>
      </w:r>
      <w:r w:rsidR="00F505CE">
        <w:rPr>
          <w:rFonts w:ascii="Times New Roman" w:eastAsia="Calibri" w:hAnsi="Times New Roman" w:cs="Times New Roman"/>
          <w:sz w:val="24"/>
          <w:szCs w:val="24"/>
          <w:lang w:val="sr-Cyrl-RS"/>
        </w:rPr>
        <w:t xml:space="preserve"> Републике</w:t>
      </w:r>
      <w:r w:rsidRPr="0098020C">
        <w:rPr>
          <w:rFonts w:ascii="Times New Roman" w:eastAsia="Calibri" w:hAnsi="Times New Roman" w:cs="Times New Roman"/>
          <w:sz w:val="24"/>
          <w:szCs w:val="24"/>
          <w:lang w:val="sr-Cyrl-RS"/>
        </w:rPr>
        <w:t xml:space="preserve"> Србије у процесу ЕУ интеграција (</w:t>
      </w:r>
      <w:r w:rsidRPr="0098020C">
        <w:rPr>
          <w:rFonts w:ascii="Times New Roman" w:eastAsia="Calibri" w:hAnsi="Times New Roman" w:cs="Times New Roman"/>
          <w:i/>
          <w:iCs/>
          <w:sz w:val="24"/>
          <w:szCs w:val="24"/>
          <w:lang w:val="sr-Cyrl-RS"/>
        </w:rPr>
        <w:t>Progress Report</w:t>
      </w:r>
      <w:r w:rsidRPr="0098020C">
        <w:rPr>
          <w:rFonts w:ascii="Times New Roman" w:eastAsia="Calibri" w:hAnsi="Times New Roman" w:cs="Times New Roman"/>
          <w:sz w:val="24"/>
          <w:szCs w:val="24"/>
          <w:lang w:val="sr-Cyrl-RS"/>
        </w:rPr>
        <w:t>); Независни извештаји домаћих и међународних ОЦД.</w:t>
      </w:r>
    </w:p>
    <w:p w14:paraId="520385BE" w14:textId="5C5D9579" w:rsidR="00D0472B" w:rsidRDefault="00D0472B" w:rsidP="00D0472B">
      <w:pPr>
        <w:spacing w:after="160"/>
        <w:jc w:val="both"/>
        <w:rPr>
          <w:rFonts w:ascii="Times New Roman" w:eastAsia="Calibri" w:hAnsi="Times New Roman" w:cs="Times New Roman"/>
          <w:sz w:val="24"/>
          <w:szCs w:val="24"/>
          <w:lang w:val="sr-Cyrl-RS"/>
        </w:rPr>
      </w:pPr>
      <w:r w:rsidRPr="0098020C">
        <w:rPr>
          <w:rFonts w:ascii="Times New Roman" w:eastAsia="Calibri" w:hAnsi="Times New Roman" w:cs="Times New Roman"/>
          <w:sz w:val="24"/>
          <w:szCs w:val="24"/>
          <w:lang w:val="sr-Cyrl-RS"/>
        </w:rPr>
        <w:t>У оквиру Акционог плана за спровођење Стратегије биће одређени квантитативни индикатори на нивоу сваке појединачне мере којима се разрађују општи и посебни циљеви Стратегије.</w:t>
      </w:r>
    </w:p>
    <w:p w14:paraId="0D3C24BE" w14:textId="77777777" w:rsidR="000169E6" w:rsidRPr="0098020C" w:rsidRDefault="000169E6" w:rsidP="00D0472B">
      <w:pPr>
        <w:spacing w:after="160"/>
        <w:jc w:val="both"/>
        <w:rPr>
          <w:rFonts w:ascii="Times New Roman" w:eastAsia="Calibri" w:hAnsi="Times New Roman" w:cs="Times New Roman"/>
          <w:sz w:val="24"/>
          <w:szCs w:val="24"/>
          <w:lang w:val="sr-Cyrl-RS"/>
        </w:rPr>
      </w:pPr>
    </w:p>
    <w:p w14:paraId="3BD99726" w14:textId="54BFD4AA" w:rsidR="005701E8" w:rsidRPr="0098020C" w:rsidRDefault="005B1521" w:rsidP="00DC5C3D">
      <w:pPr>
        <w:pStyle w:val="Heading1"/>
        <w:rPr>
          <w:rFonts w:ascii="Times New Roman" w:hAnsi="Times New Roman"/>
          <w:color w:val="auto"/>
          <w:sz w:val="24"/>
          <w:szCs w:val="24"/>
          <w:highlight w:val="yellow"/>
          <w:lang w:val="sr-Cyrl-RS"/>
        </w:rPr>
      </w:pPr>
      <w:bookmarkStart w:id="82" w:name="_Toc90191919"/>
      <w:bookmarkEnd w:id="75"/>
      <w:bookmarkEnd w:id="76"/>
      <w:r w:rsidRPr="0098020C">
        <w:rPr>
          <w:rFonts w:ascii="Times New Roman" w:hAnsi="Times New Roman"/>
          <w:color w:val="auto"/>
          <w:sz w:val="24"/>
          <w:szCs w:val="24"/>
          <w:lang w:val="sr-Cyrl-RS"/>
        </w:rPr>
        <w:t xml:space="preserve">VIII </w:t>
      </w:r>
      <w:r w:rsidR="00633F26" w:rsidRPr="0098020C">
        <w:rPr>
          <w:rFonts w:ascii="Times New Roman" w:hAnsi="Times New Roman"/>
          <w:color w:val="auto"/>
          <w:sz w:val="24"/>
          <w:szCs w:val="24"/>
          <w:lang w:val="sr-Cyrl-RS"/>
        </w:rPr>
        <w:t>МЕРЕ ЗА ОСТВАРИВАЊЕ</w:t>
      </w:r>
      <w:r w:rsidR="00BB0A32" w:rsidRPr="0098020C">
        <w:rPr>
          <w:rFonts w:ascii="Times New Roman" w:hAnsi="Times New Roman"/>
          <w:color w:val="auto"/>
          <w:sz w:val="24"/>
          <w:szCs w:val="24"/>
          <w:lang w:val="sr-Cyrl-RS"/>
        </w:rPr>
        <w:t xml:space="preserve"> ЦИЉЕВ</w:t>
      </w:r>
      <w:r w:rsidR="00633F26" w:rsidRPr="0098020C">
        <w:rPr>
          <w:rFonts w:ascii="Times New Roman" w:hAnsi="Times New Roman"/>
          <w:color w:val="auto"/>
          <w:sz w:val="24"/>
          <w:szCs w:val="24"/>
          <w:lang w:val="sr-Cyrl-RS"/>
        </w:rPr>
        <w:t>А</w:t>
      </w:r>
      <w:r w:rsidR="00BB0A32" w:rsidRPr="0098020C">
        <w:rPr>
          <w:rFonts w:ascii="Times New Roman" w:hAnsi="Times New Roman"/>
          <w:color w:val="auto"/>
          <w:sz w:val="24"/>
          <w:szCs w:val="24"/>
          <w:lang w:val="sr-Cyrl-RS"/>
        </w:rPr>
        <w:t xml:space="preserve"> СТРАТЕГИЈЕ</w:t>
      </w:r>
      <w:bookmarkEnd w:id="82"/>
    </w:p>
    <w:p w14:paraId="5B6AD3C0" w14:textId="2C4A6529" w:rsidR="00747FF0" w:rsidRPr="0098020C" w:rsidRDefault="00747FF0" w:rsidP="00747FF0">
      <w:pPr>
        <w:jc w:val="both"/>
        <w:rPr>
          <w:rFonts w:ascii="Times New Roman" w:hAnsi="Times New Roman" w:cs="Times New Roman"/>
          <w:b/>
          <w:bCs/>
          <w:sz w:val="24"/>
          <w:szCs w:val="24"/>
          <w:lang w:val="sr-Cyrl-RS"/>
        </w:rPr>
      </w:pPr>
    </w:p>
    <w:tbl>
      <w:tblPr>
        <w:tblStyle w:val="TableGrid"/>
        <w:tblW w:w="0" w:type="auto"/>
        <w:tblLook w:val="04A0" w:firstRow="1" w:lastRow="0" w:firstColumn="1" w:lastColumn="0" w:noHBand="0" w:noVBand="1"/>
      </w:tblPr>
      <w:tblGrid>
        <w:gridCol w:w="9016"/>
      </w:tblGrid>
      <w:tr w:rsidR="0098020C" w:rsidRPr="0098020C" w14:paraId="548FE6D1" w14:textId="77777777" w:rsidTr="00B47B6E">
        <w:tc>
          <w:tcPr>
            <w:tcW w:w="9016" w:type="dxa"/>
            <w:shd w:val="clear" w:color="auto" w:fill="C6D9F1" w:themeFill="text2" w:themeFillTint="33"/>
          </w:tcPr>
          <w:p w14:paraId="65C869CE" w14:textId="72D2EA70" w:rsidR="00747FF0" w:rsidRPr="0098020C" w:rsidRDefault="00747FF0" w:rsidP="00747FF0">
            <w:pPr>
              <w:jc w:val="both"/>
              <w:rPr>
                <w:rFonts w:ascii="Times New Roman" w:hAnsi="Times New Roman" w:cs="Times New Roman"/>
                <w:b/>
                <w:bCs/>
                <w:sz w:val="24"/>
                <w:szCs w:val="24"/>
                <w:lang w:val="sr-Cyrl-RS"/>
              </w:rPr>
            </w:pPr>
            <w:r w:rsidRPr="0098020C">
              <w:rPr>
                <w:rFonts w:ascii="Times New Roman" w:hAnsi="Times New Roman" w:cs="Times New Roman"/>
                <w:b/>
                <w:bCs/>
                <w:sz w:val="24"/>
                <w:szCs w:val="24"/>
                <w:lang w:val="sr-Cyrl-RS"/>
              </w:rPr>
              <w:t xml:space="preserve">Посебни циљ 1: Обезбеђење већег укључивања цивилног сектора у процес </w:t>
            </w:r>
            <w:r w:rsidR="00905EC7" w:rsidRPr="0098020C">
              <w:rPr>
                <w:rFonts w:ascii="Times New Roman" w:hAnsi="Times New Roman" w:cs="Times New Roman"/>
                <w:b/>
                <w:bCs/>
                <w:sz w:val="24"/>
                <w:szCs w:val="24"/>
                <w:lang w:val="sr-Cyrl-RS"/>
              </w:rPr>
              <w:t>доношења одлука на свим нивоима</w:t>
            </w:r>
            <w:r w:rsidR="00905EC7" w:rsidRPr="0098020C">
              <w:rPr>
                <w:rFonts w:ascii="Times New Roman" w:hAnsi="Times New Roman" w:cs="Times New Roman"/>
                <w:b/>
                <w:sz w:val="24"/>
                <w:szCs w:val="24"/>
                <w:lang w:val="sr-Cyrl-RS"/>
              </w:rPr>
              <w:t xml:space="preserve"> </w:t>
            </w:r>
            <w:r w:rsidR="00905EC7" w:rsidRPr="0098020C">
              <w:rPr>
                <w:rFonts w:ascii="Times New Roman" w:hAnsi="Times New Roman" w:cs="Times New Roman"/>
                <w:b/>
                <w:bCs/>
                <w:sz w:val="24"/>
                <w:szCs w:val="24"/>
                <w:lang w:val="sr-Cyrl-RS"/>
              </w:rPr>
              <w:t>власти</w:t>
            </w:r>
          </w:p>
        </w:tc>
      </w:tr>
      <w:tr w:rsidR="0098020C" w:rsidRPr="0098020C" w14:paraId="4413C95E" w14:textId="77777777" w:rsidTr="00B47B6E">
        <w:tc>
          <w:tcPr>
            <w:tcW w:w="9016" w:type="dxa"/>
          </w:tcPr>
          <w:p w14:paraId="2F96B7BE" w14:textId="7ADB0589" w:rsidR="00747FF0" w:rsidRPr="0098020C" w:rsidRDefault="00747FF0" w:rsidP="00747FF0">
            <w:pPr>
              <w:jc w:val="both"/>
              <w:rPr>
                <w:rFonts w:ascii="Times New Roman" w:hAnsi="Times New Roman" w:cs="Times New Roman"/>
                <w:b/>
                <w:bCs/>
                <w:sz w:val="24"/>
                <w:szCs w:val="24"/>
                <w:highlight w:val="yellow"/>
                <w:lang w:val="sr-Cyrl-RS"/>
              </w:rPr>
            </w:pPr>
            <w:r w:rsidRPr="0098020C">
              <w:rPr>
                <w:rFonts w:ascii="Times New Roman" w:hAnsi="Times New Roman" w:cs="Times New Roman"/>
                <w:b/>
                <w:bCs/>
                <w:sz w:val="24"/>
                <w:szCs w:val="24"/>
                <w:lang w:val="sr-Cyrl-RS"/>
              </w:rPr>
              <w:t xml:space="preserve">Мера 1.1. Унапређење </w:t>
            </w:r>
            <w:r w:rsidR="00AB1A61" w:rsidRPr="0098020C">
              <w:rPr>
                <w:rFonts w:ascii="Times New Roman" w:hAnsi="Times New Roman" w:cs="Times New Roman"/>
                <w:b/>
                <w:bCs/>
                <w:sz w:val="24"/>
                <w:szCs w:val="24"/>
                <w:lang w:val="sr-Cyrl-RS"/>
              </w:rPr>
              <w:t xml:space="preserve">правног и </w:t>
            </w:r>
            <w:r w:rsidRPr="0098020C">
              <w:rPr>
                <w:rFonts w:ascii="Times New Roman" w:hAnsi="Times New Roman" w:cs="Times New Roman"/>
                <w:b/>
                <w:bCs/>
                <w:sz w:val="24"/>
                <w:szCs w:val="24"/>
                <w:lang w:val="sr-Cyrl-RS"/>
              </w:rPr>
              <w:t xml:space="preserve">институционалног оквира за даљи развој </w:t>
            </w:r>
            <w:r w:rsidR="00AB1A61" w:rsidRPr="0098020C">
              <w:rPr>
                <w:rFonts w:ascii="Times New Roman" w:hAnsi="Times New Roman" w:cs="Times New Roman"/>
                <w:b/>
                <w:bCs/>
                <w:sz w:val="24"/>
                <w:szCs w:val="24"/>
                <w:lang w:val="sr-Cyrl-RS"/>
              </w:rPr>
              <w:t>учешћа ОЦД у процесу доношења одлука</w:t>
            </w:r>
          </w:p>
        </w:tc>
      </w:tr>
      <w:tr w:rsidR="0098020C" w:rsidRPr="0098020C" w14:paraId="00C0D0FD" w14:textId="77777777" w:rsidTr="00B47B6E">
        <w:tc>
          <w:tcPr>
            <w:tcW w:w="9016" w:type="dxa"/>
          </w:tcPr>
          <w:p w14:paraId="66A91CC0" w14:textId="6394D996" w:rsidR="00747FF0" w:rsidRPr="0098020C" w:rsidRDefault="00747FF0" w:rsidP="00747FF0">
            <w:pPr>
              <w:jc w:val="both"/>
              <w:rPr>
                <w:rFonts w:ascii="Times New Roman" w:hAnsi="Times New Roman" w:cs="Times New Roman"/>
                <w:b/>
                <w:bCs/>
                <w:sz w:val="24"/>
                <w:szCs w:val="24"/>
                <w:highlight w:val="yellow"/>
                <w:lang w:val="sr-Cyrl-RS"/>
              </w:rPr>
            </w:pPr>
            <w:r w:rsidRPr="0098020C">
              <w:rPr>
                <w:rFonts w:ascii="Times New Roman" w:hAnsi="Times New Roman" w:cs="Times New Roman"/>
                <w:b/>
                <w:bCs/>
                <w:sz w:val="24"/>
                <w:szCs w:val="24"/>
                <w:lang w:val="sr-Cyrl-RS"/>
              </w:rPr>
              <w:t>Мера 1.</w:t>
            </w:r>
            <w:r w:rsidR="00AB1A61" w:rsidRPr="0098020C">
              <w:rPr>
                <w:rFonts w:ascii="Times New Roman" w:hAnsi="Times New Roman" w:cs="Times New Roman"/>
                <w:b/>
                <w:bCs/>
                <w:sz w:val="24"/>
                <w:szCs w:val="24"/>
                <w:lang w:val="sr-Cyrl-RS"/>
              </w:rPr>
              <w:t>2</w:t>
            </w:r>
            <w:r w:rsidRPr="0098020C">
              <w:rPr>
                <w:rFonts w:ascii="Times New Roman" w:hAnsi="Times New Roman" w:cs="Times New Roman"/>
                <w:b/>
                <w:bCs/>
                <w:sz w:val="24"/>
                <w:szCs w:val="24"/>
                <w:lang w:val="sr-Cyrl-RS"/>
              </w:rPr>
              <w:t>. Унапређење капацитета органа јавне управе за укључивање ОЦД у процес израде, примене, праћења примене и вредновања ефеката јавних политика и прописа</w:t>
            </w:r>
          </w:p>
        </w:tc>
      </w:tr>
      <w:tr w:rsidR="0098020C" w:rsidRPr="0098020C" w14:paraId="14FA0093" w14:textId="77777777" w:rsidTr="00B47B6E">
        <w:tc>
          <w:tcPr>
            <w:tcW w:w="9016" w:type="dxa"/>
          </w:tcPr>
          <w:p w14:paraId="47EAC7A6" w14:textId="61AD1076" w:rsidR="00747FF0" w:rsidRPr="0098020C" w:rsidRDefault="00747FF0" w:rsidP="002E74B2">
            <w:pPr>
              <w:jc w:val="both"/>
              <w:rPr>
                <w:rFonts w:ascii="Times New Roman" w:hAnsi="Times New Roman" w:cs="Times New Roman"/>
                <w:b/>
                <w:bCs/>
                <w:sz w:val="24"/>
                <w:szCs w:val="24"/>
                <w:highlight w:val="yellow"/>
                <w:lang w:val="sr-Cyrl-RS"/>
              </w:rPr>
            </w:pPr>
            <w:r w:rsidRPr="0098020C">
              <w:rPr>
                <w:rFonts w:ascii="Times New Roman" w:hAnsi="Times New Roman" w:cs="Times New Roman"/>
                <w:b/>
                <w:bCs/>
                <w:sz w:val="24"/>
                <w:szCs w:val="24"/>
                <w:lang w:val="sr-Cyrl-RS"/>
              </w:rPr>
              <w:t>Мера 1.</w:t>
            </w:r>
            <w:r w:rsidR="002E74B2" w:rsidRPr="0098020C">
              <w:rPr>
                <w:rFonts w:ascii="Times New Roman" w:hAnsi="Times New Roman" w:cs="Times New Roman"/>
                <w:b/>
                <w:bCs/>
                <w:sz w:val="24"/>
                <w:szCs w:val="24"/>
                <w:lang w:val="sr-Cyrl-RS"/>
              </w:rPr>
              <w:t>3</w:t>
            </w:r>
            <w:r w:rsidRPr="0098020C">
              <w:rPr>
                <w:rFonts w:ascii="Times New Roman" w:hAnsi="Times New Roman" w:cs="Times New Roman"/>
                <w:b/>
                <w:bCs/>
                <w:sz w:val="24"/>
                <w:szCs w:val="24"/>
                <w:lang w:val="sr-Cyrl-RS"/>
              </w:rPr>
              <w:t>. Унапређење капацитета ОЦД за разумевање улоге, надлежности и  функција јавне управе и учешћа у поступку израде, примене, праћења примена и вредновања докум</w:t>
            </w:r>
            <w:r w:rsidR="00A5623F" w:rsidRPr="0098020C">
              <w:rPr>
                <w:rFonts w:ascii="Times New Roman" w:hAnsi="Times New Roman" w:cs="Times New Roman"/>
                <w:b/>
                <w:bCs/>
                <w:sz w:val="24"/>
                <w:szCs w:val="24"/>
                <w:lang w:val="sr-Cyrl-RS"/>
              </w:rPr>
              <w:t>ената јавних политика и прописа</w:t>
            </w:r>
          </w:p>
        </w:tc>
      </w:tr>
      <w:tr w:rsidR="00747FF0" w:rsidRPr="0098020C" w14:paraId="2CC2AC98" w14:textId="77777777" w:rsidTr="00B47B6E">
        <w:tc>
          <w:tcPr>
            <w:tcW w:w="9016" w:type="dxa"/>
          </w:tcPr>
          <w:p w14:paraId="55F4D600" w14:textId="7A05BEE3" w:rsidR="00747FF0" w:rsidRPr="0098020C" w:rsidRDefault="00747FF0" w:rsidP="002E74B2">
            <w:pPr>
              <w:jc w:val="both"/>
              <w:rPr>
                <w:rFonts w:ascii="Times New Roman" w:hAnsi="Times New Roman" w:cs="Times New Roman"/>
                <w:b/>
                <w:bCs/>
                <w:sz w:val="24"/>
                <w:szCs w:val="24"/>
                <w:highlight w:val="yellow"/>
                <w:lang w:val="sr-Cyrl-RS"/>
              </w:rPr>
            </w:pPr>
            <w:r w:rsidRPr="0098020C">
              <w:rPr>
                <w:rFonts w:ascii="Times New Roman" w:hAnsi="Times New Roman" w:cs="Times New Roman"/>
                <w:b/>
                <w:bCs/>
                <w:sz w:val="24"/>
                <w:szCs w:val="24"/>
                <w:lang w:val="sr-Cyrl-RS"/>
              </w:rPr>
              <w:t>Мера 1.</w:t>
            </w:r>
            <w:r w:rsidR="002E74B2" w:rsidRPr="0098020C">
              <w:rPr>
                <w:rFonts w:ascii="Times New Roman" w:hAnsi="Times New Roman" w:cs="Times New Roman"/>
                <w:b/>
                <w:bCs/>
                <w:sz w:val="24"/>
                <w:szCs w:val="24"/>
                <w:lang w:val="sr-Cyrl-RS"/>
              </w:rPr>
              <w:t>4</w:t>
            </w:r>
            <w:r w:rsidRPr="0098020C">
              <w:rPr>
                <w:rFonts w:ascii="Times New Roman" w:hAnsi="Times New Roman" w:cs="Times New Roman"/>
                <w:b/>
                <w:bCs/>
                <w:sz w:val="24"/>
                <w:szCs w:val="24"/>
                <w:lang w:val="sr-Cyrl-RS"/>
              </w:rPr>
              <w:t>. Унапређење слике цивилно</w:t>
            </w:r>
            <w:r w:rsidR="00E00ABF" w:rsidRPr="0098020C">
              <w:rPr>
                <w:rFonts w:ascii="Times New Roman" w:hAnsi="Times New Roman" w:cs="Times New Roman"/>
                <w:b/>
                <w:bCs/>
                <w:sz w:val="24"/>
                <w:szCs w:val="24"/>
                <w:lang w:val="sr-Cyrl-RS"/>
              </w:rPr>
              <w:t>г сектора у медијима и јавности</w:t>
            </w:r>
          </w:p>
        </w:tc>
      </w:tr>
    </w:tbl>
    <w:p w14:paraId="46332F16" w14:textId="1D9C0E78" w:rsidR="001E1D65" w:rsidRPr="0098020C" w:rsidRDefault="001E1D65" w:rsidP="00747FF0">
      <w:pPr>
        <w:jc w:val="both"/>
        <w:rPr>
          <w:rFonts w:ascii="Times New Roman" w:hAnsi="Times New Roman" w:cs="Times New Roman"/>
          <w:b/>
          <w:bCs/>
          <w:sz w:val="24"/>
          <w:szCs w:val="24"/>
          <w:lang w:val="sr-Cyrl-RS"/>
        </w:rPr>
      </w:pPr>
    </w:p>
    <w:tbl>
      <w:tblPr>
        <w:tblStyle w:val="TableGrid"/>
        <w:tblW w:w="0" w:type="auto"/>
        <w:tblLook w:val="04A0" w:firstRow="1" w:lastRow="0" w:firstColumn="1" w:lastColumn="0" w:noHBand="0" w:noVBand="1"/>
      </w:tblPr>
      <w:tblGrid>
        <w:gridCol w:w="9016"/>
      </w:tblGrid>
      <w:tr w:rsidR="0098020C" w:rsidRPr="0098020C" w14:paraId="4FF7EFA6" w14:textId="77777777" w:rsidTr="00B47B6E">
        <w:tc>
          <w:tcPr>
            <w:tcW w:w="9016" w:type="dxa"/>
            <w:shd w:val="clear" w:color="auto" w:fill="C6D9F1" w:themeFill="text2" w:themeFillTint="33"/>
          </w:tcPr>
          <w:p w14:paraId="5627CD33" w14:textId="1EA49EB6" w:rsidR="000F324E" w:rsidRPr="0098020C" w:rsidRDefault="000F324E" w:rsidP="002E74B2">
            <w:pPr>
              <w:rPr>
                <w:rFonts w:ascii="Times New Roman" w:hAnsi="Times New Roman" w:cs="Times New Roman"/>
                <w:b/>
                <w:bCs/>
                <w:sz w:val="24"/>
                <w:szCs w:val="24"/>
                <w:lang w:val="sr-Cyrl-RS"/>
              </w:rPr>
            </w:pPr>
            <w:r w:rsidRPr="0098020C">
              <w:rPr>
                <w:rFonts w:ascii="Times New Roman" w:hAnsi="Times New Roman" w:cs="Times New Roman"/>
                <w:b/>
                <w:bCs/>
                <w:sz w:val="24"/>
                <w:szCs w:val="24"/>
                <w:lang w:val="sr-Cyrl-RS"/>
              </w:rPr>
              <w:t xml:space="preserve">Посебни циљ 2: </w:t>
            </w:r>
            <w:r w:rsidR="002E74B2" w:rsidRPr="0098020C">
              <w:rPr>
                <w:rFonts w:ascii="Times New Roman" w:hAnsi="Times New Roman" w:cs="Times New Roman"/>
                <w:b/>
                <w:bCs/>
                <w:sz w:val="24"/>
                <w:szCs w:val="24"/>
                <w:lang w:val="sr-Cyrl-RS"/>
              </w:rPr>
              <w:t>Унапређено транспарентно финансирање и одрживост цивилног сектора</w:t>
            </w:r>
          </w:p>
        </w:tc>
      </w:tr>
      <w:tr w:rsidR="0098020C" w:rsidRPr="0098020C" w14:paraId="37F390F1" w14:textId="77777777" w:rsidTr="00B47B6E">
        <w:tc>
          <w:tcPr>
            <w:tcW w:w="9016" w:type="dxa"/>
          </w:tcPr>
          <w:p w14:paraId="75B19023" w14:textId="6E2F4891" w:rsidR="000F324E" w:rsidRPr="0098020C" w:rsidRDefault="000F324E" w:rsidP="00747FF0">
            <w:pPr>
              <w:jc w:val="both"/>
              <w:rPr>
                <w:rFonts w:ascii="Times New Roman" w:hAnsi="Times New Roman" w:cs="Times New Roman"/>
                <w:b/>
                <w:bCs/>
                <w:sz w:val="24"/>
                <w:szCs w:val="24"/>
                <w:lang w:val="sr-Cyrl-RS"/>
              </w:rPr>
            </w:pPr>
            <w:r w:rsidRPr="0098020C">
              <w:rPr>
                <w:rFonts w:ascii="Times New Roman" w:hAnsi="Times New Roman" w:cs="Times New Roman"/>
                <w:b/>
                <w:bCs/>
                <w:sz w:val="24"/>
                <w:szCs w:val="24"/>
                <w:lang w:val="sr-Cyrl-RS"/>
              </w:rPr>
              <w:t xml:space="preserve">Мера 2.1. Унапређење подстицајног </w:t>
            </w:r>
            <w:bookmarkStart w:id="83" w:name="_Hlk87977178"/>
            <w:r w:rsidRPr="0098020C">
              <w:rPr>
                <w:rFonts w:ascii="Times New Roman" w:hAnsi="Times New Roman" w:cs="Times New Roman"/>
                <w:b/>
                <w:bCs/>
                <w:sz w:val="24"/>
                <w:szCs w:val="24"/>
                <w:lang w:val="sr-Cyrl-RS"/>
              </w:rPr>
              <w:t xml:space="preserve">нормативног оквира и административних пракси за </w:t>
            </w:r>
            <w:r w:rsidR="004706D9" w:rsidRPr="0098020C">
              <w:rPr>
                <w:rFonts w:ascii="Times New Roman" w:hAnsi="Times New Roman" w:cs="Times New Roman"/>
                <w:b/>
                <w:bCs/>
                <w:sz w:val="24"/>
                <w:szCs w:val="24"/>
                <w:lang w:val="sr-Cyrl-RS"/>
              </w:rPr>
              <w:t xml:space="preserve">транспаретност финансирања и </w:t>
            </w:r>
            <w:r w:rsidRPr="0098020C">
              <w:rPr>
                <w:rFonts w:ascii="Times New Roman" w:hAnsi="Times New Roman" w:cs="Times New Roman"/>
                <w:b/>
                <w:bCs/>
                <w:sz w:val="24"/>
                <w:szCs w:val="24"/>
                <w:lang w:val="sr-Cyrl-RS"/>
              </w:rPr>
              <w:t>финансијску одрживост цивилног сектора</w:t>
            </w:r>
            <w:bookmarkEnd w:id="83"/>
          </w:p>
        </w:tc>
      </w:tr>
      <w:tr w:rsidR="0098020C" w:rsidRPr="0098020C" w14:paraId="611BE0FF" w14:textId="77777777" w:rsidTr="00B47B6E">
        <w:tc>
          <w:tcPr>
            <w:tcW w:w="9016" w:type="dxa"/>
          </w:tcPr>
          <w:p w14:paraId="3AE0E772" w14:textId="1FB3EABC" w:rsidR="000F324E" w:rsidRPr="0098020C" w:rsidRDefault="000F324E" w:rsidP="00747FF0">
            <w:pPr>
              <w:jc w:val="both"/>
              <w:rPr>
                <w:rFonts w:ascii="Times New Roman" w:hAnsi="Times New Roman" w:cs="Times New Roman"/>
                <w:b/>
                <w:bCs/>
                <w:sz w:val="24"/>
                <w:szCs w:val="24"/>
                <w:lang w:val="sr-Cyrl-RS"/>
              </w:rPr>
            </w:pPr>
            <w:r w:rsidRPr="0098020C">
              <w:rPr>
                <w:rFonts w:ascii="Times New Roman" w:hAnsi="Times New Roman" w:cs="Times New Roman"/>
                <w:b/>
                <w:bCs/>
                <w:sz w:val="24"/>
                <w:szCs w:val="24"/>
                <w:lang w:val="sr-Cyrl-RS"/>
              </w:rPr>
              <w:lastRenderedPageBreak/>
              <w:t>Мера 2.</w:t>
            </w:r>
            <w:r w:rsidR="001D30A2" w:rsidRPr="0098020C">
              <w:rPr>
                <w:rFonts w:ascii="Times New Roman" w:hAnsi="Times New Roman" w:cs="Times New Roman"/>
                <w:b/>
                <w:bCs/>
                <w:sz w:val="24"/>
                <w:szCs w:val="24"/>
                <w:lang w:val="sr-Cyrl-RS"/>
              </w:rPr>
              <w:t>2</w:t>
            </w:r>
            <w:r w:rsidRPr="0098020C">
              <w:rPr>
                <w:rFonts w:ascii="Times New Roman" w:hAnsi="Times New Roman" w:cs="Times New Roman"/>
                <w:b/>
                <w:bCs/>
                <w:sz w:val="24"/>
                <w:szCs w:val="24"/>
                <w:lang w:val="sr-Cyrl-RS"/>
              </w:rPr>
              <w:t>. Унапређење кадровских и стручних капацитета јавне управе за планску и транспарентну доделу, праћење и евалуацију доделе буџетских средстава намењених за програме и пројекте ОЦД и о</w:t>
            </w:r>
            <w:r w:rsidR="00A5623F" w:rsidRPr="0098020C">
              <w:rPr>
                <w:rFonts w:ascii="Times New Roman" w:hAnsi="Times New Roman" w:cs="Times New Roman"/>
                <w:b/>
                <w:bCs/>
                <w:sz w:val="24"/>
                <w:szCs w:val="24"/>
                <w:lang w:val="sr-Cyrl-RS"/>
              </w:rPr>
              <w:t>стварености постављених циљева</w:t>
            </w:r>
          </w:p>
        </w:tc>
      </w:tr>
      <w:tr w:rsidR="000F324E" w:rsidRPr="0098020C" w14:paraId="05152113" w14:textId="77777777" w:rsidTr="00B47B6E">
        <w:tc>
          <w:tcPr>
            <w:tcW w:w="9016" w:type="dxa"/>
          </w:tcPr>
          <w:p w14:paraId="059375A6" w14:textId="6A2C1496" w:rsidR="000F324E" w:rsidRPr="0098020C" w:rsidRDefault="000F324E" w:rsidP="00747FF0">
            <w:pPr>
              <w:jc w:val="both"/>
              <w:rPr>
                <w:rFonts w:ascii="Times New Roman" w:hAnsi="Times New Roman" w:cs="Times New Roman"/>
                <w:b/>
                <w:bCs/>
                <w:sz w:val="24"/>
                <w:szCs w:val="24"/>
                <w:lang w:val="sr-Cyrl-RS"/>
              </w:rPr>
            </w:pPr>
            <w:r w:rsidRPr="0098020C">
              <w:rPr>
                <w:rFonts w:ascii="Times New Roman" w:hAnsi="Times New Roman" w:cs="Times New Roman"/>
                <w:b/>
                <w:bCs/>
                <w:sz w:val="24"/>
                <w:szCs w:val="24"/>
                <w:lang w:val="sr-Cyrl-RS"/>
              </w:rPr>
              <w:t>Мера 2.</w:t>
            </w:r>
            <w:r w:rsidR="00957E8D" w:rsidRPr="0098020C">
              <w:rPr>
                <w:rFonts w:ascii="Times New Roman" w:hAnsi="Times New Roman" w:cs="Times New Roman"/>
                <w:b/>
                <w:bCs/>
                <w:sz w:val="24"/>
                <w:szCs w:val="24"/>
                <w:lang w:val="sr-Cyrl-RS"/>
              </w:rPr>
              <w:t>3</w:t>
            </w:r>
            <w:r w:rsidRPr="0098020C">
              <w:rPr>
                <w:rFonts w:ascii="Times New Roman" w:hAnsi="Times New Roman" w:cs="Times New Roman"/>
                <w:b/>
                <w:bCs/>
                <w:sz w:val="24"/>
                <w:szCs w:val="24"/>
                <w:lang w:val="sr-Cyrl-RS"/>
              </w:rPr>
              <w:t>. Унапређење стручних капацитета ОЦД за транспарентно управљање до</w:t>
            </w:r>
            <w:r w:rsidR="00A5623F" w:rsidRPr="0098020C">
              <w:rPr>
                <w:rFonts w:ascii="Times New Roman" w:hAnsi="Times New Roman" w:cs="Times New Roman"/>
                <w:b/>
                <w:bCs/>
                <w:sz w:val="24"/>
                <w:szCs w:val="24"/>
                <w:lang w:val="sr-Cyrl-RS"/>
              </w:rPr>
              <w:t xml:space="preserve">дељеним буџетским средствима </w:t>
            </w:r>
          </w:p>
        </w:tc>
      </w:tr>
    </w:tbl>
    <w:p w14:paraId="1394EBA1" w14:textId="3BFFB2B2" w:rsidR="00871095" w:rsidRPr="0098020C" w:rsidRDefault="00871095" w:rsidP="000F324E">
      <w:pPr>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035"/>
      </w:tblGrid>
      <w:tr w:rsidR="0098020C" w:rsidRPr="0098020C" w14:paraId="47ED7D30" w14:textId="77777777" w:rsidTr="00DB2350">
        <w:trPr>
          <w:trHeight w:val="259"/>
        </w:trPr>
        <w:tc>
          <w:tcPr>
            <w:tcW w:w="9035" w:type="dxa"/>
            <w:shd w:val="clear" w:color="auto" w:fill="BDD6EE"/>
          </w:tcPr>
          <w:p w14:paraId="63FEFAEF" w14:textId="745FFCDE" w:rsidR="00DB2350" w:rsidRPr="0098020C" w:rsidRDefault="00DF4301" w:rsidP="00A5623F">
            <w:pPr>
              <w:spacing w:line="276" w:lineRule="auto"/>
              <w:jc w:val="both"/>
              <w:rPr>
                <w:rFonts w:ascii="Times New Roman" w:eastAsia="Calibri" w:hAnsi="Times New Roman" w:cs="Times New Roman"/>
                <w:b/>
                <w:i/>
                <w:sz w:val="24"/>
                <w:szCs w:val="24"/>
                <w:lang w:val="sr-Cyrl-RS"/>
              </w:rPr>
            </w:pPr>
            <w:r w:rsidRPr="0098020C">
              <w:rPr>
                <w:rFonts w:ascii="Times New Roman" w:eastAsia="Calibri" w:hAnsi="Times New Roman" w:cs="Times New Roman"/>
                <w:b/>
                <w:iCs/>
                <w:sz w:val="24"/>
                <w:szCs w:val="24"/>
                <w:lang w:val="sr-Cyrl-RS"/>
              </w:rPr>
              <w:t>Посебни циљ</w:t>
            </w:r>
            <w:r w:rsidR="00DB2350" w:rsidRPr="0098020C">
              <w:rPr>
                <w:rFonts w:ascii="Times New Roman" w:eastAsia="Calibri" w:hAnsi="Times New Roman" w:cs="Times New Roman"/>
                <w:b/>
                <w:iCs/>
                <w:sz w:val="24"/>
                <w:szCs w:val="24"/>
                <w:lang w:val="sr-Cyrl-RS"/>
              </w:rPr>
              <w:t xml:space="preserve"> </w:t>
            </w:r>
            <w:r w:rsidR="000F324E" w:rsidRPr="0098020C">
              <w:rPr>
                <w:rFonts w:ascii="Times New Roman" w:eastAsia="Calibri" w:hAnsi="Times New Roman" w:cs="Times New Roman"/>
                <w:b/>
                <w:iCs/>
                <w:sz w:val="24"/>
                <w:szCs w:val="24"/>
                <w:lang w:val="sr-Cyrl-RS"/>
              </w:rPr>
              <w:t>3</w:t>
            </w:r>
            <w:r w:rsidR="00A5623F" w:rsidRPr="0098020C">
              <w:rPr>
                <w:rFonts w:ascii="Times New Roman" w:eastAsia="Calibri" w:hAnsi="Times New Roman" w:cs="Times New Roman"/>
                <w:b/>
                <w:sz w:val="24"/>
                <w:szCs w:val="24"/>
                <w:lang w:val="sr-Cyrl-RS"/>
              </w:rPr>
              <w:t>:</w:t>
            </w:r>
            <w:r w:rsidR="000F324E" w:rsidRPr="0098020C">
              <w:rPr>
                <w:rFonts w:ascii="Times New Roman" w:eastAsia="Calibri" w:hAnsi="Times New Roman" w:cs="Times New Roman"/>
                <w:b/>
                <w:i/>
                <w:sz w:val="24"/>
                <w:szCs w:val="24"/>
                <w:lang w:val="sr-Cyrl-RS"/>
              </w:rPr>
              <w:t xml:space="preserve"> </w:t>
            </w:r>
            <w:r w:rsidR="00A5623F" w:rsidRPr="0098020C">
              <w:rPr>
                <w:rFonts w:ascii="Times New Roman" w:eastAsia="Calibri" w:hAnsi="Times New Roman" w:cs="Times New Roman"/>
                <w:b/>
                <w:sz w:val="24"/>
                <w:szCs w:val="24"/>
                <w:lang w:val="sr-Cyrl-RS"/>
              </w:rPr>
              <w:t>Обезбеђено веће учешће ОЦД у социо–економском развоју и деловање у складу са начелима одрживог развоја</w:t>
            </w:r>
          </w:p>
        </w:tc>
      </w:tr>
      <w:tr w:rsidR="0098020C" w:rsidRPr="0098020C" w14:paraId="7D17D595" w14:textId="77777777" w:rsidTr="001D518B">
        <w:trPr>
          <w:trHeight w:val="274"/>
        </w:trPr>
        <w:tc>
          <w:tcPr>
            <w:tcW w:w="9035" w:type="dxa"/>
          </w:tcPr>
          <w:p w14:paraId="7CE87685" w14:textId="581F32B5" w:rsidR="00DB2350" w:rsidRPr="0098020C" w:rsidRDefault="00C33BAE" w:rsidP="00291036">
            <w:pPr>
              <w:spacing w:line="276" w:lineRule="auto"/>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 xml:space="preserve">Мера </w:t>
            </w:r>
            <w:r w:rsidR="000F324E" w:rsidRPr="0098020C">
              <w:rPr>
                <w:rFonts w:ascii="Times New Roman" w:eastAsia="Calibri" w:hAnsi="Times New Roman" w:cs="Times New Roman"/>
                <w:b/>
                <w:sz w:val="24"/>
                <w:szCs w:val="24"/>
                <w:lang w:val="sr-Cyrl-RS"/>
              </w:rPr>
              <w:t>3</w:t>
            </w:r>
            <w:r w:rsidR="00DB2350" w:rsidRPr="0098020C">
              <w:rPr>
                <w:rFonts w:ascii="Times New Roman" w:eastAsia="Calibri" w:hAnsi="Times New Roman" w:cs="Times New Roman"/>
                <w:b/>
                <w:sz w:val="24"/>
                <w:szCs w:val="24"/>
                <w:lang w:val="sr-Cyrl-RS"/>
              </w:rPr>
              <w:t>.1.</w:t>
            </w:r>
            <w:r w:rsidR="00DB2350" w:rsidRPr="0098020C">
              <w:rPr>
                <w:rFonts w:ascii="Times New Roman" w:eastAsia="Calibri" w:hAnsi="Times New Roman" w:cs="Times New Roman"/>
                <w:sz w:val="24"/>
                <w:szCs w:val="24"/>
                <w:lang w:val="sr-Cyrl-RS"/>
              </w:rPr>
              <w:t xml:space="preserve"> </w:t>
            </w:r>
            <w:r w:rsidR="00DB2350" w:rsidRPr="0098020C">
              <w:rPr>
                <w:rFonts w:ascii="Times New Roman" w:eastAsia="Calibri" w:hAnsi="Times New Roman" w:cs="Times New Roman"/>
                <w:b/>
                <w:sz w:val="24"/>
                <w:szCs w:val="24"/>
                <w:lang w:val="sr-Cyrl-RS"/>
              </w:rPr>
              <w:t>Унапређење нормативног оквира у области социјалне заштите, који је усклађен са међународним стандардима и обезбеђује од</w:t>
            </w:r>
            <w:r w:rsidR="00E00ABF" w:rsidRPr="0098020C">
              <w:rPr>
                <w:rFonts w:ascii="Times New Roman" w:eastAsia="Calibri" w:hAnsi="Times New Roman" w:cs="Times New Roman"/>
                <w:b/>
                <w:sz w:val="24"/>
                <w:szCs w:val="24"/>
                <w:lang w:val="sr-Cyrl-RS"/>
              </w:rPr>
              <w:t>рживост услуга које пружају ОЦД</w:t>
            </w:r>
          </w:p>
        </w:tc>
      </w:tr>
      <w:tr w:rsidR="0098020C" w:rsidRPr="0098020C" w14:paraId="2F77FFF8" w14:textId="77777777" w:rsidTr="001D518B">
        <w:trPr>
          <w:trHeight w:val="274"/>
        </w:trPr>
        <w:tc>
          <w:tcPr>
            <w:tcW w:w="9035" w:type="dxa"/>
          </w:tcPr>
          <w:p w14:paraId="3C1FEA9B" w14:textId="25AE9D42" w:rsidR="00DB2350" w:rsidRPr="0098020C" w:rsidRDefault="00C33BAE" w:rsidP="00E7133D">
            <w:pPr>
              <w:spacing w:line="276" w:lineRule="auto"/>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 xml:space="preserve">Мера </w:t>
            </w:r>
            <w:r w:rsidR="000F324E" w:rsidRPr="0098020C">
              <w:rPr>
                <w:rFonts w:ascii="Times New Roman" w:eastAsia="Calibri" w:hAnsi="Times New Roman" w:cs="Times New Roman"/>
                <w:b/>
                <w:sz w:val="24"/>
                <w:szCs w:val="24"/>
                <w:lang w:val="sr-Cyrl-RS"/>
              </w:rPr>
              <w:t>3</w:t>
            </w:r>
            <w:r w:rsidR="00DB2350" w:rsidRPr="0098020C">
              <w:rPr>
                <w:rFonts w:ascii="Times New Roman" w:eastAsia="Calibri" w:hAnsi="Times New Roman" w:cs="Times New Roman"/>
                <w:b/>
                <w:sz w:val="24"/>
                <w:szCs w:val="24"/>
                <w:lang w:val="sr-Cyrl-RS"/>
              </w:rPr>
              <w:t>.</w:t>
            </w:r>
            <w:r w:rsidR="00E7133D" w:rsidRPr="0098020C">
              <w:rPr>
                <w:rFonts w:ascii="Times New Roman" w:eastAsia="Calibri" w:hAnsi="Times New Roman" w:cs="Times New Roman"/>
                <w:b/>
                <w:sz w:val="24"/>
                <w:szCs w:val="24"/>
                <w:lang w:val="sr-Cyrl-RS"/>
              </w:rPr>
              <w:t>2</w:t>
            </w:r>
            <w:r w:rsidR="00DB2350" w:rsidRPr="0098020C">
              <w:rPr>
                <w:rFonts w:ascii="Times New Roman" w:eastAsia="Calibri" w:hAnsi="Times New Roman" w:cs="Times New Roman"/>
                <w:b/>
                <w:sz w:val="24"/>
                <w:szCs w:val="24"/>
                <w:lang w:val="sr-Cyrl-RS"/>
              </w:rPr>
              <w:t>. Унапређење свеоукупног нормативног оквира од значаја за филантропију, укључујући пореске прописе, транспарентност и видљивост филантропских активности</w:t>
            </w:r>
          </w:p>
        </w:tc>
      </w:tr>
      <w:tr w:rsidR="0098020C" w:rsidRPr="0098020C" w14:paraId="06678F14" w14:textId="77777777" w:rsidTr="001D518B">
        <w:trPr>
          <w:trHeight w:val="274"/>
        </w:trPr>
        <w:tc>
          <w:tcPr>
            <w:tcW w:w="9035" w:type="dxa"/>
          </w:tcPr>
          <w:p w14:paraId="29A3A7C2" w14:textId="7874B271" w:rsidR="00DB2350" w:rsidRPr="0098020C" w:rsidRDefault="00C33BAE" w:rsidP="00E7133D">
            <w:pPr>
              <w:spacing w:line="276" w:lineRule="auto"/>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 xml:space="preserve">Мера </w:t>
            </w:r>
            <w:r w:rsidR="000F324E" w:rsidRPr="0098020C">
              <w:rPr>
                <w:rFonts w:ascii="Times New Roman" w:eastAsia="Calibri" w:hAnsi="Times New Roman" w:cs="Times New Roman"/>
                <w:b/>
                <w:sz w:val="24"/>
                <w:szCs w:val="24"/>
                <w:lang w:val="sr-Cyrl-RS"/>
              </w:rPr>
              <w:t>3.</w:t>
            </w:r>
            <w:r w:rsidR="00E7133D" w:rsidRPr="0098020C">
              <w:rPr>
                <w:rFonts w:ascii="Times New Roman" w:eastAsia="Calibri" w:hAnsi="Times New Roman" w:cs="Times New Roman"/>
                <w:b/>
                <w:sz w:val="24"/>
                <w:szCs w:val="24"/>
                <w:lang w:val="sr-Cyrl-RS"/>
              </w:rPr>
              <w:t>3</w:t>
            </w:r>
            <w:r w:rsidR="00DB2350" w:rsidRPr="0098020C">
              <w:rPr>
                <w:rFonts w:ascii="Times New Roman" w:eastAsia="Calibri" w:hAnsi="Times New Roman" w:cs="Times New Roman"/>
                <w:b/>
                <w:sz w:val="24"/>
                <w:szCs w:val="24"/>
                <w:lang w:val="sr-Cyrl-RS"/>
              </w:rPr>
              <w:t xml:space="preserve">. Дефинисање свеобухватног нормативног оквира који уређује социјално </w:t>
            </w:r>
            <w:r w:rsidR="00E00ABF" w:rsidRPr="0098020C">
              <w:rPr>
                <w:rFonts w:ascii="Times New Roman" w:eastAsia="Calibri" w:hAnsi="Times New Roman" w:cs="Times New Roman"/>
                <w:b/>
                <w:sz w:val="24"/>
                <w:szCs w:val="24"/>
                <w:lang w:val="sr-Cyrl-RS"/>
              </w:rPr>
              <w:t xml:space="preserve">(солидарно) </w:t>
            </w:r>
            <w:r w:rsidR="00DB2350" w:rsidRPr="0098020C">
              <w:rPr>
                <w:rFonts w:ascii="Times New Roman" w:eastAsia="Calibri" w:hAnsi="Times New Roman" w:cs="Times New Roman"/>
                <w:b/>
                <w:sz w:val="24"/>
                <w:szCs w:val="24"/>
                <w:lang w:val="sr-Cyrl-RS"/>
              </w:rPr>
              <w:t>предузетништво, којим се обезбеђује диверзитет финансирања ОЦД и коришћење потенцијала друштвено одговорног пословања</w:t>
            </w:r>
          </w:p>
        </w:tc>
      </w:tr>
      <w:tr w:rsidR="0098020C" w:rsidRPr="0098020C" w14:paraId="700EA87F" w14:textId="77777777" w:rsidTr="001D518B">
        <w:trPr>
          <w:trHeight w:val="259"/>
        </w:trPr>
        <w:tc>
          <w:tcPr>
            <w:tcW w:w="9035" w:type="dxa"/>
          </w:tcPr>
          <w:p w14:paraId="4DE89E53" w14:textId="4EA631DF" w:rsidR="00DB2350" w:rsidRPr="0098020C" w:rsidRDefault="00C33BAE" w:rsidP="00A5623F">
            <w:pPr>
              <w:spacing w:line="276" w:lineRule="auto"/>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 xml:space="preserve">Мера </w:t>
            </w:r>
            <w:r w:rsidR="000F324E" w:rsidRPr="0098020C">
              <w:rPr>
                <w:rFonts w:ascii="Times New Roman" w:eastAsia="Calibri" w:hAnsi="Times New Roman" w:cs="Times New Roman"/>
                <w:b/>
                <w:sz w:val="24"/>
                <w:szCs w:val="24"/>
                <w:lang w:val="sr-Cyrl-RS"/>
              </w:rPr>
              <w:t>3</w:t>
            </w:r>
            <w:r w:rsidR="00DB2350" w:rsidRPr="0098020C">
              <w:rPr>
                <w:rFonts w:ascii="Times New Roman" w:eastAsia="Calibri" w:hAnsi="Times New Roman" w:cs="Times New Roman"/>
                <w:b/>
                <w:sz w:val="24"/>
                <w:szCs w:val="24"/>
                <w:lang w:val="sr-Cyrl-RS"/>
              </w:rPr>
              <w:t>.</w:t>
            </w:r>
            <w:r w:rsidR="00E7133D" w:rsidRPr="0098020C">
              <w:rPr>
                <w:rFonts w:ascii="Times New Roman" w:eastAsia="Calibri" w:hAnsi="Times New Roman" w:cs="Times New Roman"/>
                <w:b/>
                <w:sz w:val="24"/>
                <w:szCs w:val="24"/>
                <w:lang w:val="sr-Cyrl-RS"/>
              </w:rPr>
              <w:t>4</w:t>
            </w:r>
            <w:r w:rsidR="00DB2350" w:rsidRPr="0098020C">
              <w:rPr>
                <w:rFonts w:ascii="Times New Roman" w:eastAsia="Calibri" w:hAnsi="Times New Roman" w:cs="Times New Roman"/>
                <w:b/>
                <w:sz w:val="24"/>
                <w:szCs w:val="24"/>
                <w:lang w:val="sr-Cyrl-RS"/>
              </w:rPr>
              <w:t>. Унапређење нормативног оквира којим се уређује волонтирање у складу са међународним стандардима, укључујући секторске прописе</w:t>
            </w:r>
          </w:p>
        </w:tc>
      </w:tr>
      <w:tr w:rsidR="0098020C" w:rsidRPr="0098020C" w14:paraId="5A4BE463" w14:textId="77777777" w:rsidTr="001D518B">
        <w:trPr>
          <w:trHeight w:val="274"/>
        </w:trPr>
        <w:tc>
          <w:tcPr>
            <w:tcW w:w="9035" w:type="dxa"/>
          </w:tcPr>
          <w:p w14:paraId="7D6301E0" w14:textId="58889A04" w:rsidR="00DB2350" w:rsidRPr="0098020C" w:rsidRDefault="007A4914" w:rsidP="00E7133D">
            <w:pPr>
              <w:spacing w:line="276" w:lineRule="auto"/>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Мера 3.</w:t>
            </w:r>
            <w:r w:rsidR="00E7133D" w:rsidRPr="0098020C">
              <w:rPr>
                <w:rFonts w:ascii="Times New Roman" w:eastAsia="Calibri" w:hAnsi="Times New Roman" w:cs="Times New Roman"/>
                <w:b/>
                <w:sz w:val="24"/>
                <w:szCs w:val="24"/>
                <w:lang w:val="sr-Cyrl-RS"/>
              </w:rPr>
              <w:t>5</w:t>
            </w:r>
            <w:r w:rsidRPr="0098020C">
              <w:rPr>
                <w:rFonts w:ascii="Times New Roman" w:eastAsia="Calibri" w:hAnsi="Times New Roman" w:cs="Times New Roman"/>
                <w:b/>
                <w:sz w:val="24"/>
                <w:szCs w:val="24"/>
                <w:lang w:val="sr-Cyrl-RS"/>
              </w:rPr>
              <w:t xml:space="preserve">. Унапређење свести грађана о улози ОЦД у </w:t>
            </w:r>
            <w:r w:rsidR="00A5623F" w:rsidRPr="0098020C">
              <w:rPr>
                <w:rFonts w:ascii="Times New Roman" w:eastAsia="Calibri" w:hAnsi="Times New Roman" w:cs="Times New Roman"/>
                <w:b/>
                <w:sz w:val="24"/>
                <w:szCs w:val="24"/>
                <w:lang w:val="sr-Cyrl-RS"/>
              </w:rPr>
              <w:t>социо-</w:t>
            </w:r>
            <w:r w:rsidRPr="0098020C">
              <w:rPr>
                <w:rFonts w:ascii="Times New Roman" w:eastAsia="Calibri" w:hAnsi="Times New Roman" w:cs="Times New Roman"/>
                <w:b/>
                <w:sz w:val="24"/>
                <w:szCs w:val="24"/>
                <w:lang w:val="sr-Cyrl-RS"/>
              </w:rPr>
              <w:t>економском развоју</w:t>
            </w:r>
          </w:p>
        </w:tc>
      </w:tr>
      <w:tr w:rsidR="00DB2350" w:rsidRPr="0098020C" w14:paraId="199CC1D2" w14:textId="77777777" w:rsidTr="001D518B">
        <w:trPr>
          <w:trHeight w:val="274"/>
        </w:trPr>
        <w:tc>
          <w:tcPr>
            <w:tcW w:w="9035" w:type="dxa"/>
          </w:tcPr>
          <w:p w14:paraId="2C85871A" w14:textId="2710CDDC" w:rsidR="00DB2350" w:rsidRPr="0098020C" w:rsidRDefault="00C33BAE" w:rsidP="00E7133D">
            <w:pPr>
              <w:spacing w:line="276" w:lineRule="auto"/>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 xml:space="preserve">Мера </w:t>
            </w:r>
            <w:r w:rsidR="000F324E" w:rsidRPr="0098020C">
              <w:rPr>
                <w:rFonts w:ascii="Times New Roman" w:eastAsia="Calibri" w:hAnsi="Times New Roman" w:cs="Times New Roman"/>
                <w:b/>
                <w:sz w:val="24"/>
                <w:szCs w:val="24"/>
                <w:lang w:val="sr-Cyrl-RS"/>
              </w:rPr>
              <w:t>3</w:t>
            </w:r>
            <w:r w:rsidR="00DB2350" w:rsidRPr="0098020C">
              <w:rPr>
                <w:rFonts w:ascii="Times New Roman" w:eastAsia="Calibri" w:hAnsi="Times New Roman" w:cs="Times New Roman"/>
                <w:b/>
                <w:sz w:val="24"/>
                <w:szCs w:val="24"/>
                <w:lang w:val="sr-Cyrl-RS"/>
              </w:rPr>
              <w:t>.</w:t>
            </w:r>
            <w:r w:rsidR="00E7133D" w:rsidRPr="0098020C">
              <w:rPr>
                <w:rFonts w:ascii="Times New Roman" w:eastAsia="Calibri" w:hAnsi="Times New Roman" w:cs="Times New Roman"/>
                <w:b/>
                <w:sz w:val="24"/>
                <w:szCs w:val="24"/>
                <w:lang w:val="sr-Cyrl-RS"/>
              </w:rPr>
              <w:t>6</w:t>
            </w:r>
            <w:r w:rsidR="00DB2350" w:rsidRPr="0098020C">
              <w:rPr>
                <w:rFonts w:ascii="Times New Roman" w:eastAsia="Calibri" w:hAnsi="Times New Roman" w:cs="Times New Roman"/>
                <w:b/>
                <w:sz w:val="24"/>
                <w:szCs w:val="24"/>
                <w:lang w:val="sr-Cyrl-RS"/>
              </w:rPr>
              <w:t>. Унапређење улоге ОЦД у неформалном образовању у складу са стратешким документима и уз обухват образовања о људским правима</w:t>
            </w:r>
          </w:p>
        </w:tc>
      </w:tr>
    </w:tbl>
    <w:p w14:paraId="3726D31D" w14:textId="71189C4F" w:rsidR="00DB2350" w:rsidRPr="0098020C" w:rsidRDefault="00DB2350" w:rsidP="000F324E">
      <w:pPr>
        <w:jc w:val="both"/>
        <w:rPr>
          <w:rFonts w:ascii="Times New Roman" w:hAnsi="Times New Roman" w:cs="Times New Roman"/>
          <w:iCs/>
          <w:sz w:val="24"/>
          <w:szCs w:val="24"/>
          <w:lang w:val="sr-Cyrl-RS"/>
        </w:rPr>
      </w:pPr>
    </w:p>
    <w:tbl>
      <w:tblPr>
        <w:tblStyle w:val="TableGrid"/>
        <w:tblW w:w="0" w:type="auto"/>
        <w:tblLook w:val="04A0" w:firstRow="1" w:lastRow="0" w:firstColumn="1" w:lastColumn="0" w:noHBand="0" w:noVBand="1"/>
      </w:tblPr>
      <w:tblGrid>
        <w:gridCol w:w="9035"/>
      </w:tblGrid>
      <w:tr w:rsidR="0098020C" w:rsidRPr="0098020C" w14:paraId="6364D9E6" w14:textId="77777777" w:rsidTr="00DB2350">
        <w:trPr>
          <w:trHeight w:val="259"/>
        </w:trPr>
        <w:tc>
          <w:tcPr>
            <w:tcW w:w="9035" w:type="dxa"/>
            <w:shd w:val="clear" w:color="auto" w:fill="BDD6EE"/>
          </w:tcPr>
          <w:p w14:paraId="677DE270" w14:textId="277C6986" w:rsidR="00DB2350" w:rsidRPr="0098020C" w:rsidRDefault="00DF4301" w:rsidP="00DB2350">
            <w:pPr>
              <w:spacing w:line="276" w:lineRule="auto"/>
              <w:jc w:val="both"/>
              <w:rPr>
                <w:rFonts w:ascii="Times New Roman" w:eastAsia="Calibri" w:hAnsi="Times New Roman" w:cs="Times New Roman"/>
                <w:b/>
                <w:iCs/>
                <w:sz w:val="24"/>
                <w:szCs w:val="24"/>
                <w:lang w:val="sr-Cyrl-RS"/>
              </w:rPr>
            </w:pPr>
            <w:r w:rsidRPr="0098020C">
              <w:rPr>
                <w:rFonts w:ascii="Times New Roman" w:eastAsia="Calibri" w:hAnsi="Times New Roman" w:cs="Times New Roman"/>
                <w:b/>
                <w:iCs/>
                <w:sz w:val="24"/>
                <w:szCs w:val="24"/>
                <w:lang w:val="sr-Cyrl-RS"/>
              </w:rPr>
              <w:t>Посебни циљ</w:t>
            </w:r>
            <w:r w:rsidR="00DB2350" w:rsidRPr="0098020C">
              <w:rPr>
                <w:rFonts w:ascii="Times New Roman" w:eastAsia="Calibri" w:hAnsi="Times New Roman" w:cs="Times New Roman"/>
                <w:b/>
                <w:iCs/>
                <w:sz w:val="24"/>
                <w:szCs w:val="24"/>
                <w:lang w:val="sr-Cyrl-RS"/>
              </w:rPr>
              <w:t xml:space="preserve"> 4</w:t>
            </w:r>
            <w:r w:rsidRPr="0098020C">
              <w:rPr>
                <w:rFonts w:ascii="Times New Roman" w:eastAsia="Calibri" w:hAnsi="Times New Roman" w:cs="Times New Roman"/>
                <w:b/>
                <w:iCs/>
                <w:sz w:val="24"/>
                <w:szCs w:val="24"/>
                <w:lang w:val="sr-Cyrl-RS"/>
              </w:rPr>
              <w:t>: Обезбеђено веће учешће ОЦД у процесу европских интеграција</w:t>
            </w:r>
          </w:p>
        </w:tc>
      </w:tr>
      <w:tr w:rsidR="0098020C" w:rsidRPr="0098020C" w14:paraId="66A76302" w14:textId="77777777" w:rsidTr="001D518B">
        <w:trPr>
          <w:trHeight w:val="274"/>
        </w:trPr>
        <w:tc>
          <w:tcPr>
            <w:tcW w:w="9035" w:type="dxa"/>
          </w:tcPr>
          <w:p w14:paraId="2F082605" w14:textId="13591091" w:rsidR="00DB2350" w:rsidRPr="0098020C" w:rsidRDefault="00C33BAE" w:rsidP="00DB2350">
            <w:pPr>
              <w:spacing w:line="276" w:lineRule="auto"/>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 xml:space="preserve">Мера </w:t>
            </w:r>
            <w:r w:rsidR="000F324E" w:rsidRPr="0098020C">
              <w:rPr>
                <w:rFonts w:ascii="Times New Roman" w:eastAsia="Calibri" w:hAnsi="Times New Roman" w:cs="Times New Roman"/>
                <w:b/>
                <w:sz w:val="24"/>
                <w:szCs w:val="24"/>
                <w:lang w:val="sr-Cyrl-RS"/>
              </w:rPr>
              <w:t>4</w:t>
            </w:r>
            <w:r w:rsidR="00DB2350" w:rsidRPr="0098020C">
              <w:rPr>
                <w:rFonts w:ascii="Times New Roman" w:eastAsia="Calibri" w:hAnsi="Times New Roman" w:cs="Times New Roman"/>
                <w:b/>
                <w:sz w:val="24"/>
                <w:szCs w:val="24"/>
                <w:lang w:val="sr-Cyrl-RS"/>
              </w:rPr>
              <w:t>.1. Наставак и јачање активне сарадње органа јавне власти који учествују у преговорима о европским интеграцијама и Националним конвентом и другим ОЦД платформама</w:t>
            </w:r>
          </w:p>
        </w:tc>
      </w:tr>
      <w:tr w:rsidR="0098020C" w:rsidRPr="0098020C" w14:paraId="7016528E" w14:textId="77777777" w:rsidTr="001D518B">
        <w:trPr>
          <w:trHeight w:val="259"/>
        </w:trPr>
        <w:tc>
          <w:tcPr>
            <w:tcW w:w="9035" w:type="dxa"/>
          </w:tcPr>
          <w:p w14:paraId="3E8E31B9" w14:textId="4A2749DB" w:rsidR="00DB2350" w:rsidRPr="0098020C" w:rsidRDefault="00C33BAE" w:rsidP="002E4325">
            <w:pPr>
              <w:spacing w:line="276" w:lineRule="auto"/>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 xml:space="preserve">Мера </w:t>
            </w:r>
            <w:r w:rsidR="000F324E" w:rsidRPr="0098020C">
              <w:rPr>
                <w:rFonts w:ascii="Times New Roman" w:eastAsia="Calibri" w:hAnsi="Times New Roman" w:cs="Times New Roman"/>
                <w:b/>
                <w:sz w:val="24"/>
                <w:szCs w:val="24"/>
                <w:lang w:val="sr-Cyrl-RS"/>
              </w:rPr>
              <w:t>4</w:t>
            </w:r>
            <w:r w:rsidR="00DB2350" w:rsidRPr="0098020C">
              <w:rPr>
                <w:rFonts w:ascii="Times New Roman" w:eastAsia="Calibri" w:hAnsi="Times New Roman" w:cs="Times New Roman"/>
                <w:b/>
                <w:sz w:val="24"/>
                <w:szCs w:val="24"/>
                <w:lang w:val="sr-Cyrl-RS"/>
              </w:rPr>
              <w:t>.2. Унапређење сарадње ОЦД са органима јавне власти у областима од значаја за европске интеграције</w:t>
            </w:r>
            <w:r w:rsidR="00AB52B0" w:rsidRPr="0098020C">
              <w:rPr>
                <w:rFonts w:ascii="Times New Roman" w:eastAsia="Calibri" w:hAnsi="Times New Roman" w:cs="Times New Roman"/>
                <w:b/>
                <w:sz w:val="24"/>
                <w:szCs w:val="24"/>
                <w:lang w:val="sr-Cyrl-RS"/>
              </w:rPr>
              <w:t xml:space="preserve">, </w:t>
            </w:r>
            <w:r w:rsidR="00DB2350" w:rsidRPr="0098020C">
              <w:rPr>
                <w:rFonts w:ascii="Times New Roman" w:eastAsia="Calibri" w:hAnsi="Times New Roman" w:cs="Times New Roman"/>
                <w:b/>
                <w:sz w:val="24"/>
                <w:szCs w:val="24"/>
                <w:lang w:val="sr-Cyrl-RS"/>
              </w:rPr>
              <w:t xml:space="preserve">кроз редовно разматрање предлога ОЦД у циљу </w:t>
            </w:r>
            <w:r w:rsidR="00DA6E29" w:rsidRPr="0098020C">
              <w:rPr>
                <w:rFonts w:ascii="Times New Roman" w:eastAsia="Calibri" w:hAnsi="Times New Roman" w:cs="Times New Roman"/>
                <w:b/>
                <w:sz w:val="24"/>
                <w:szCs w:val="24"/>
                <w:lang w:val="sr-Cyrl-RS"/>
              </w:rPr>
              <w:t xml:space="preserve">коришћења експертизе ОЦД и </w:t>
            </w:r>
            <w:r w:rsidR="00DB2350" w:rsidRPr="0098020C">
              <w:rPr>
                <w:rFonts w:ascii="Times New Roman" w:eastAsia="Calibri" w:hAnsi="Times New Roman" w:cs="Times New Roman"/>
                <w:b/>
                <w:sz w:val="24"/>
                <w:szCs w:val="24"/>
                <w:lang w:val="sr-Cyrl-RS"/>
              </w:rPr>
              <w:t>остваривања стварног дијалога са ОЦД</w:t>
            </w:r>
          </w:p>
        </w:tc>
      </w:tr>
      <w:tr w:rsidR="0098020C" w:rsidRPr="0098020C" w14:paraId="37C05E21" w14:textId="77777777" w:rsidTr="001D518B">
        <w:trPr>
          <w:trHeight w:val="274"/>
        </w:trPr>
        <w:tc>
          <w:tcPr>
            <w:tcW w:w="9035" w:type="dxa"/>
          </w:tcPr>
          <w:p w14:paraId="236A1550" w14:textId="3688AB97" w:rsidR="00DB2350" w:rsidRPr="0098020C" w:rsidRDefault="00C33BAE" w:rsidP="00AB52B0">
            <w:pPr>
              <w:spacing w:line="276" w:lineRule="auto"/>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 xml:space="preserve">Мера </w:t>
            </w:r>
            <w:r w:rsidR="000F324E" w:rsidRPr="0098020C">
              <w:rPr>
                <w:rFonts w:ascii="Times New Roman" w:eastAsia="Calibri" w:hAnsi="Times New Roman" w:cs="Times New Roman"/>
                <w:b/>
                <w:sz w:val="24"/>
                <w:szCs w:val="24"/>
                <w:lang w:val="sr-Cyrl-RS"/>
              </w:rPr>
              <w:t>4</w:t>
            </w:r>
            <w:r w:rsidR="00DB2350" w:rsidRPr="0098020C">
              <w:rPr>
                <w:rFonts w:ascii="Times New Roman" w:eastAsia="Calibri" w:hAnsi="Times New Roman" w:cs="Times New Roman"/>
                <w:b/>
                <w:sz w:val="24"/>
                <w:szCs w:val="24"/>
                <w:lang w:val="sr-Cyrl-RS"/>
              </w:rPr>
              <w:t xml:space="preserve">.3. </w:t>
            </w:r>
            <w:r w:rsidR="00AB52B0" w:rsidRPr="0098020C">
              <w:rPr>
                <w:rFonts w:ascii="Times New Roman" w:eastAsia="Calibri" w:hAnsi="Times New Roman" w:cs="Times New Roman"/>
                <w:b/>
                <w:sz w:val="24"/>
                <w:szCs w:val="24"/>
                <w:lang w:val="sr-Cyrl-RS"/>
              </w:rPr>
              <w:t>Унапређење јавног дискурса о улози ОЦД у европским интеграцијама</w:t>
            </w:r>
          </w:p>
        </w:tc>
      </w:tr>
      <w:tr w:rsidR="0098020C" w:rsidRPr="0098020C" w14:paraId="44F2BC5A" w14:textId="77777777" w:rsidTr="001D518B">
        <w:trPr>
          <w:trHeight w:val="274"/>
        </w:trPr>
        <w:tc>
          <w:tcPr>
            <w:tcW w:w="9035" w:type="dxa"/>
          </w:tcPr>
          <w:p w14:paraId="0375455D" w14:textId="445FBA60" w:rsidR="00DB2350" w:rsidRPr="0098020C" w:rsidRDefault="00C33BAE" w:rsidP="00291036">
            <w:pPr>
              <w:spacing w:line="276" w:lineRule="auto"/>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 xml:space="preserve">Мера </w:t>
            </w:r>
            <w:r w:rsidR="000F324E" w:rsidRPr="0098020C">
              <w:rPr>
                <w:rFonts w:ascii="Times New Roman" w:eastAsia="Calibri" w:hAnsi="Times New Roman" w:cs="Times New Roman"/>
                <w:b/>
                <w:sz w:val="24"/>
                <w:szCs w:val="24"/>
                <w:lang w:val="sr-Cyrl-RS"/>
              </w:rPr>
              <w:t>4</w:t>
            </w:r>
            <w:r w:rsidR="00DB2350" w:rsidRPr="0098020C">
              <w:rPr>
                <w:rFonts w:ascii="Times New Roman" w:eastAsia="Calibri" w:hAnsi="Times New Roman" w:cs="Times New Roman"/>
                <w:b/>
                <w:sz w:val="24"/>
                <w:szCs w:val="24"/>
                <w:lang w:val="sr-Cyrl-RS"/>
              </w:rPr>
              <w:t>.</w:t>
            </w:r>
            <w:r w:rsidR="00AB52B0" w:rsidRPr="0098020C">
              <w:rPr>
                <w:rFonts w:ascii="Times New Roman" w:eastAsia="Calibri" w:hAnsi="Times New Roman" w:cs="Times New Roman"/>
                <w:b/>
                <w:sz w:val="24"/>
                <w:szCs w:val="24"/>
                <w:lang w:val="sr-Cyrl-RS"/>
              </w:rPr>
              <w:t>4</w:t>
            </w:r>
            <w:r w:rsidR="00DB2350" w:rsidRPr="0098020C">
              <w:rPr>
                <w:rFonts w:ascii="Times New Roman" w:eastAsia="Calibri" w:hAnsi="Times New Roman" w:cs="Times New Roman"/>
                <w:b/>
                <w:sz w:val="24"/>
                <w:szCs w:val="24"/>
                <w:lang w:val="sr-Cyrl-RS"/>
              </w:rPr>
              <w:t xml:space="preserve">. Унапређење положаја ОЦД кроз обезбеђење ефикасне </w:t>
            </w:r>
            <w:r w:rsidR="00C01367" w:rsidRPr="0098020C">
              <w:rPr>
                <w:rFonts w:ascii="Times New Roman" w:eastAsia="Calibri" w:hAnsi="Times New Roman" w:cs="Times New Roman"/>
                <w:b/>
                <w:sz w:val="24"/>
                <w:szCs w:val="24"/>
                <w:lang w:val="sr-Cyrl-RS"/>
              </w:rPr>
              <w:t>правне заштите</w:t>
            </w:r>
            <w:r w:rsidR="00DB2350" w:rsidRPr="0098020C">
              <w:rPr>
                <w:rFonts w:ascii="Times New Roman" w:eastAsia="Calibri" w:hAnsi="Times New Roman" w:cs="Times New Roman"/>
                <w:b/>
                <w:sz w:val="24"/>
                <w:szCs w:val="24"/>
                <w:lang w:val="sr-Cyrl-RS"/>
              </w:rPr>
              <w:t xml:space="preserve"> за припаднике ОЦД и бранитеље људских права</w:t>
            </w:r>
          </w:p>
        </w:tc>
      </w:tr>
      <w:tr w:rsidR="0098020C" w:rsidRPr="0098020C" w14:paraId="7A2B38AB" w14:textId="77777777" w:rsidTr="001D518B">
        <w:trPr>
          <w:trHeight w:val="259"/>
        </w:trPr>
        <w:tc>
          <w:tcPr>
            <w:tcW w:w="9035" w:type="dxa"/>
          </w:tcPr>
          <w:p w14:paraId="2F30B20C" w14:textId="15AE4FC0" w:rsidR="00DB2350" w:rsidRPr="0098020C" w:rsidRDefault="00C33BAE" w:rsidP="00DA6E29">
            <w:pPr>
              <w:spacing w:line="276" w:lineRule="auto"/>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 xml:space="preserve">Мера </w:t>
            </w:r>
            <w:r w:rsidR="000F324E" w:rsidRPr="0098020C">
              <w:rPr>
                <w:rFonts w:ascii="Times New Roman" w:eastAsia="Calibri" w:hAnsi="Times New Roman" w:cs="Times New Roman"/>
                <w:b/>
                <w:sz w:val="24"/>
                <w:szCs w:val="24"/>
                <w:lang w:val="sr-Cyrl-RS"/>
              </w:rPr>
              <w:t>4</w:t>
            </w:r>
            <w:r w:rsidR="00DB2350" w:rsidRPr="0098020C">
              <w:rPr>
                <w:rFonts w:ascii="Times New Roman" w:eastAsia="Calibri" w:hAnsi="Times New Roman" w:cs="Times New Roman"/>
                <w:b/>
                <w:sz w:val="24"/>
                <w:szCs w:val="24"/>
                <w:lang w:val="sr-Cyrl-RS"/>
              </w:rPr>
              <w:t>.</w:t>
            </w:r>
            <w:r w:rsidR="00DA6E29" w:rsidRPr="0098020C">
              <w:rPr>
                <w:rFonts w:ascii="Times New Roman" w:eastAsia="Calibri" w:hAnsi="Times New Roman" w:cs="Times New Roman"/>
                <w:b/>
                <w:sz w:val="24"/>
                <w:szCs w:val="24"/>
                <w:lang w:val="sr-Cyrl-RS"/>
              </w:rPr>
              <w:t>5</w:t>
            </w:r>
            <w:r w:rsidR="00DB2350" w:rsidRPr="0098020C">
              <w:rPr>
                <w:rFonts w:ascii="Times New Roman" w:eastAsia="Calibri" w:hAnsi="Times New Roman" w:cs="Times New Roman"/>
                <w:b/>
                <w:sz w:val="24"/>
                <w:szCs w:val="24"/>
                <w:lang w:val="sr-Cyrl-RS"/>
              </w:rPr>
              <w:t xml:space="preserve">. Интензивније укључивање ОЦД у процес програмирања и припреме за коришћење структурних фондова и других средстава ЕУ </w:t>
            </w:r>
          </w:p>
        </w:tc>
      </w:tr>
      <w:tr w:rsidR="0098020C" w:rsidRPr="0098020C" w14:paraId="4EBB4A3F" w14:textId="77777777" w:rsidTr="001D518B">
        <w:trPr>
          <w:trHeight w:val="259"/>
        </w:trPr>
        <w:tc>
          <w:tcPr>
            <w:tcW w:w="9035" w:type="dxa"/>
          </w:tcPr>
          <w:p w14:paraId="6729EECE" w14:textId="4A28A946" w:rsidR="00DB2350" w:rsidRPr="0098020C" w:rsidRDefault="00C33BAE" w:rsidP="00DA6E29">
            <w:pPr>
              <w:spacing w:line="276" w:lineRule="auto"/>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 xml:space="preserve">Мера </w:t>
            </w:r>
            <w:r w:rsidR="000F324E" w:rsidRPr="0098020C">
              <w:rPr>
                <w:rFonts w:ascii="Times New Roman" w:eastAsia="Calibri" w:hAnsi="Times New Roman" w:cs="Times New Roman"/>
                <w:b/>
                <w:sz w:val="24"/>
                <w:szCs w:val="24"/>
                <w:lang w:val="sr-Cyrl-RS"/>
              </w:rPr>
              <w:t>4</w:t>
            </w:r>
            <w:r w:rsidR="00DB2350" w:rsidRPr="0098020C">
              <w:rPr>
                <w:rFonts w:ascii="Times New Roman" w:eastAsia="Calibri" w:hAnsi="Times New Roman" w:cs="Times New Roman"/>
                <w:b/>
                <w:sz w:val="24"/>
                <w:szCs w:val="24"/>
                <w:lang w:val="sr-Cyrl-RS"/>
              </w:rPr>
              <w:t>.</w:t>
            </w:r>
            <w:r w:rsidR="00DA6E29" w:rsidRPr="0098020C">
              <w:rPr>
                <w:rFonts w:ascii="Times New Roman" w:eastAsia="Calibri" w:hAnsi="Times New Roman" w:cs="Times New Roman"/>
                <w:b/>
                <w:sz w:val="24"/>
                <w:szCs w:val="24"/>
                <w:lang w:val="sr-Cyrl-RS"/>
              </w:rPr>
              <w:t>6</w:t>
            </w:r>
            <w:r w:rsidR="00DB2350" w:rsidRPr="0098020C">
              <w:rPr>
                <w:rFonts w:ascii="Times New Roman" w:eastAsia="Calibri" w:hAnsi="Times New Roman" w:cs="Times New Roman"/>
                <w:b/>
                <w:sz w:val="24"/>
                <w:szCs w:val="24"/>
                <w:lang w:val="sr-Cyrl-RS"/>
              </w:rPr>
              <w:t>. Јачање свести грађана о процесу ЕУ интеграција кроз сарадњу са ОЦД</w:t>
            </w:r>
          </w:p>
        </w:tc>
      </w:tr>
      <w:tr w:rsidR="00DB2350" w:rsidRPr="0098020C" w14:paraId="118D2379" w14:textId="77777777" w:rsidTr="001D518B">
        <w:trPr>
          <w:trHeight w:val="274"/>
        </w:trPr>
        <w:tc>
          <w:tcPr>
            <w:tcW w:w="9035" w:type="dxa"/>
          </w:tcPr>
          <w:p w14:paraId="021C44EF" w14:textId="40136A64" w:rsidR="00DB2350" w:rsidRPr="0098020C" w:rsidRDefault="00C33BAE" w:rsidP="00DA6E29">
            <w:pPr>
              <w:spacing w:line="276" w:lineRule="auto"/>
              <w:jc w:val="both"/>
              <w:rPr>
                <w:rFonts w:ascii="Times New Roman" w:eastAsia="Calibri" w:hAnsi="Times New Roman" w:cs="Times New Roman"/>
                <w:b/>
                <w:sz w:val="24"/>
                <w:szCs w:val="24"/>
                <w:lang w:val="sr-Cyrl-RS"/>
              </w:rPr>
            </w:pPr>
            <w:r w:rsidRPr="0098020C">
              <w:rPr>
                <w:rFonts w:ascii="Times New Roman" w:eastAsia="Calibri" w:hAnsi="Times New Roman" w:cs="Times New Roman"/>
                <w:b/>
                <w:sz w:val="24"/>
                <w:szCs w:val="24"/>
                <w:lang w:val="sr-Cyrl-RS"/>
              </w:rPr>
              <w:t xml:space="preserve">Мера </w:t>
            </w:r>
            <w:r w:rsidR="000F324E" w:rsidRPr="0098020C">
              <w:rPr>
                <w:rFonts w:ascii="Times New Roman" w:eastAsia="Calibri" w:hAnsi="Times New Roman" w:cs="Times New Roman"/>
                <w:b/>
                <w:sz w:val="24"/>
                <w:szCs w:val="24"/>
                <w:lang w:val="sr-Cyrl-RS"/>
              </w:rPr>
              <w:t>4</w:t>
            </w:r>
            <w:r w:rsidR="00DB2350" w:rsidRPr="0098020C">
              <w:rPr>
                <w:rFonts w:ascii="Times New Roman" w:eastAsia="Calibri" w:hAnsi="Times New Roman" w:cs="Times New Roman"/>
                <w:b/>
                <w:sz w:val="24"/>
                <w:szCs w:val="24"/>
                <w:lang w:val="sr-Cyrl-RS"/>
              </w:rPr>
              <w:t>.</w:t>
            </w:r>
            <w:r w:rsidR="00DA6E29" w:rsidRPr="0098020C">
              <w:rPr>
                <w:rFonts w:ascii="Times New Roman" w:eastAsia="Calibri" w:hAnsi="Times New Roman" w:cs="Times New Roman"/>
                <w:b/>
                <w:sz w:val="24"/>
                <w:szCs w:val="24"/>
                <w:lang w:val="sr-Cyrl-RS"/>
              </w:rPr>
              <w:t>7</w:t>
            </w:r>
            <w:r w:rsidR="00DB2350" w:rsidRPr="0098020C">
              <w:rPr>
                <w:rFonts w:ascii="Times New Roman" w:eastAsia="Calibri" w:hAnsi="Times New Roman" w:cs="Times New Roman"/>
                <w:b/>
                <w:sz w:val="24"/>
                <w:szCs w:val="24"/>
                <w:lang w:val="sr-Cyrl-RS"/>
              </w:rPr>
              <w:t>. Јачање транспарентности финансирања ОЦД кроз фондове јединица локалне самоуправе</w:t>
            </w:r>
          </w:p>
        </w:tc>
      </w:tr>
    </w:tbl>
    <w:p w14:paraId="2254E81F" w14:textId="77777777" w:rsidR="00871095" w:rsidRPr="0098020C" w:rsidRDefault="00871095" w:rsidP="00871095">
      <w:pPr>
        <w:ind w:left="720"/>
        <w:jc w:val="both"/>
        <w:rPr>
          <w:rFonts w:ascii="Times New Roman" w:hAnsi="Times New Roman" w:cs="Times New Roman"/>
          <w:sz w:val="24"/>
          <w:szCs w:val="24"/>
          <w:lang w:val="sr-Cyrl-RS"/>
        </w:rPr>
      </w:pPr>
    </w:p>
    <w:p w14:paraId="5315CB04" w14:textId="77777777" w:rsidR="00BB0A32" w:rsidRPr="0098020C" w:rsidRDefault="00BB0A32" w:rsidP="00573553">
      <w:pPr>
        <w:pStyle w:val="ListParagraph"/>
        <w:rPr>
          <w:rFonts w:ascii="Times New Roman" w:hAnsi="Times New Roman" w:cs="Times New Roman"/>
          <w:sz w:val="24"/>
          <w:szCs w:val="24"/>
          <w:lang w:val="sr-Cyrl-RS"/>
        </w:rPr>
      </w:pPr>
    </w:p>
    <w:p w14:paraId="2A66E058" w14:textId="6AB74CFC" w:rsidR="00DB6DA2" w:rsidRPr="0098020C" w:rsidRDefault="005B1521" w:rsidP="00DC5C3D">
      <w:pPr>
        <w:pStyle w:val="Heading1"/>
        <w:rPr>
          <w:rFonts w:ascii="Times New Roman" w:hAnsi="Times New Roman"/>
          <w:color w:val="auto"/>
          <w:sz w:val="24"/>
          <w:szCs w:val="24"/>
          <w:lang w:val="sr-Cyrl-RS"/>
        </w:rPr>
      </w:pPr>
      <w:bookmarkStart w:id="84" w:name="_Toc90191920"/>
      <w:r w:rsidRPr="0098020C">
        <w:rPr>
          <w:rFonts w:ascii="Times New Roman" w:hAnsi="Times New Roman"/>
          <w:color w:val="auto"/>
          <w:sz w:val="24"/>
          <w:szCs w:val="24"/>
          <w:lang w:val="sr-Cyrl-RS"/>
        </w:rPr>
        <w:t>IX</w:t>
      </w:r>
      <w:r w:rsidR="001B3136" w:rsidRPr="0098020C">
        <w:rPr>
          <w:rFonts w:ascii="Times New Roman" w:hAnsi="Times New Roman"/>
          <w:color w:val="auto"/>
          <w:sz w:val="24"/>
          <w:szCs w:val="24"/>
          <w:lang w:val="sr-Cyrl-RS"/>
        </w:rPr>
        <w:t>.</w:t>
      </w:r>
      <w:r w:rsidR="00DC5C3D" w:rsidRPr="0098020C">
        <w:rPr>
          <w:rFonts w:ascii="Times New Roman" w:hAnsi="Times New Roman"/>
          <w:color w:val="auto"/>
          <w:sz w:val="24"/>
          <w:szCs w:val="24"/>
          <w:lang w:val="sr-Cyrl-RS"/>
        </w:rPr>
        <w:t xml:space="preserve"> </w:t>
      </w:r>
      <w:r w:rsidR="00633F26" w:rsidRPr="0098020C">
        <w:rPr>
          <w:rFonts w:ascii="Times New Roman" w:hAnsi="Times New Roman"/>
          <w:color w:val="auto"/>
          <w:sz w:val="24"/>
          <w:szCs w:val="24"/>
          <w:lang w:val="sr-Cyrl-RS"/>
        </w:rPr>
        <w:t xml:space="preserve">МЕХАНИЗАМ </w:t>
      </w:r>
      <w:r w:rsidR="00CD5671" w:rsidRPr="0098020C">
        <w:rPr>
          <w:rFonts w:ascii="Times New Roman" w:hAnsi="Times New Roman"/>
          <w:color w:val="auto"/>
          <w:sz w:val="24"/>
          <w:szCs w:val="24"/>
          <w:lang w:val="sr-Cyrl-RS"/>
        </w:rPr>
        <w:t>ЗА СПРОВОЂЕЊЕ СТРАТЕГИЈЕ И НАЧИН ИЗВЕШТАВАЊА О РЕЗУЛТАТИМА СПРОВОЂЕЊА</w:t>
      </w:r>
      <w:bookmarkEnd w:id="84"/>
    </w:p>
    <w:p w14:paraId="47C9A6C5" w14:textId="1E0F9D39" w:rsidR="003F56C4" w:rsidRPr="0098020C" w:rsidRDefault="003F56C4" w:rsidP="003F56C4">
      <w:pPr>
        <w:pStyle w:val="ListParagraph"/>
        <w:rPr>
          <w:rFonts w:ascii="Times New Roman" w:hAnsi="Times New Roman" w:cs="Times New Roman"/>
          <w:sz w:val="24"/>
          <w:szCs w:val="24"/>
          <w:lang w:val="sr-Cyrl-RS"/>
        </w:rPr>
      </w:pPr>
    </w:p>
    <w:p w14:paraId="798860EF" w14:textId="77777777" w:rsidR="00871095" w:rsidRPr="0098020C" w:rsidRDefault="00871095" w:rsidP="00871095">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Праћење и процена успешности спровођења Стратегије, од великог су значаја за динамику и квалитет спровођења овог стратешког документа и пратећег Акционог плана, као и за благовремено уочавање изазова и предузимање мера за њихово превазилажење. </w:t>
      </w:r>
    </w:p>
    <w:p w14:paraId="1CE23292" w14:textId="1BDC6308" w:rsidR="00B701CC" w:rsidRPr="0098020C" w:rsidRDefault="00871095" w:rsidP="0007300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lastRenderedPageBreak/>
        <w:t xml:space="preserve">За потребе праћења спровођења Националне стратегије </w:t>
      </w:r>
      <w:r w:rsidR="00B8030F" w:rsidRPr="0098020C">
        <w:rPr>
          <w:rFonts w:ascii="Times New Roman" w:hAnsi="Times New Roman" w:cs="Times New Roman"/>
          <w:sz w:val="24"/>
          <w:szCs w:val="24"/>
          <w:lang w:val="sr-Cyrl-RS"/>
        </w:rPr>
        <w:t xml:space="preserve">за стварање подстицајног окружења за развој цивилног друштва у </w:t>
      </w:r>
      <w:r w:rsidR="00AC52CA" w:rsidRPr="0098020C">
        <w:rPr>
          <w:rFonts w:ascii="Times New Roman" w:hAnsi="Times New Roman" w:cs="Times New Roman"/>
          <w:sz w:val="24"/>
          <w:szCs w:val="24"/>
          <w:lang w:val="sr-Cyrl-RS"/>
        </w:rPr>
        <w:t>Р</w:t>
      </w:r>
      <w:r w:rsidR="00B8030F" w:rsidRPr="0098020C">
        <w:rPr>
          <w:rFonts w:ascii="Times New Roman" w:hAnsi="Times New Roman" w:cs="Times New Roman"/>
          <w:sz w:val="24"/>
          <w:szCs w:val="24"/>
          <w:lang w:val="sr-Cyrl-RS"/>
        </w:rPr>
        <w:t xml:space="preserve">епублици </w:t>
      </w:r>
      <w:r w:rsidR="00AC52CA" w:rsidRPr="0098020C">
        <w:rPr>
          <w:rFonts w:ascii="Times New Roman" w:hAnsi="Times New Roman" w:cs="Times New Roman"/>
          <w:sz w:val="24"/>
          <w:szCs w:val="24"/>
          <w:lang w:val="sr-Cyrl-RS"/>
        </w:rPr>
        <w:t>С</w:t>
      </w:r>
      <w:r w:rsidR="00B8030F" w:rsidRPr="0098020C">
        <w:rPr>
          <w:rFonts w:ascii="Times New Roman" w:hAnsi="Times New Roman" w:cs="Times New Roman"/>
          <w:sz w:val="24"/>
          <w:szCs w:val="24"/>
          <w:lang w:val="sr-Cyrl-RS"/>
        </w:rPr>
        <w:t>рбији за период од 202</w:t>
      </w:r>
      <w:r w:rsidR="00EF6AE9" w:rsidRPr="0098020C">
        <w:rPr>
          <w:rFonts w:ascii="Times New Roman" w:hAnsi="Times New Roman" w:cs="Times New Roman"/>
          <w:sz w:val="24"/>
          <w:szCs w:val="24"/>
          <w:lang w:val="sr-Cyrl-RS"/>
        </w:rPr>
        <w:t>2</w:t>
      </w:r>
      <w:r w:rsidR="00B8030F" w:rsidRPr="0098020C">
        <w:rPr>
          <w:rFonts w:ascii="Times New Roman" w:hAnsi="Times New Roman" w:cs="Times New Roman"/>
          <w:sz w:val="24"/>
          <w:szCs w:val="24"/>
          <w:lang w:val="sr-Cyrl-RS"/>
        </w:rPr>
        <w:t xml:space="preserve">-2030. године </w:t>
      </w:r>
      <w:r w:rsidRPr="0098020C">
        <w:rPr>
          <w:rFonts w:ascii="Times New Roman" w:hAnsi="Times New Roman" w:cs="Times New Roman"/>
          <w:sz w:val="24"/>
          <w:szCs w:val="24"/>
          <w:lang w:val="sr-Cyrl-RS"/>
        </w:rPr>
        <w:t>образ</w:t>
      </w:r>
      <w:r w:rsidR="003F385E" w:rsidRPr="0098020C">
        <w:rPr>
          <w:rFonts w:ascii="Times New Roman" w:hAnsi="Times New Roman" w:cs="Times New Roman"/>
          <w:sz w:val="24"/>
          <w:szCs w:val="24"/>
          <w:lang w:val="sr-Cyrl-RS"/>
        </w:rPr>
        <w:t>оваће</w:t>
      </w:r>
      <w:r w:rsidRPr="0098020C">
        <w:rPr>
          <w:rFonts w:ascii="Times New Roman" w:hAnsi="Times New Roman" w:cs="Times New Roman"/>
          <w:sz w:val="24"/>
          <w:szCs w:val="24"/>
          <w:lang w:val="sr-Cyrl-RS"/>
        </w:rPr>
        <w:t xml:space="preserve"> се </w:t>
      </w:r>
      <w:r w:rsidR="00CC1F23" w:rsidRPr="0098020C">
        <w:rPr>
          <w:rFonts w:ascii="Times New Roman" w:hAnsi="Times New Roman" w:cs="Times New Roman"/>
          <w:bCs/>
          <w:sz w:val="24"/>
          <w:szCs w:val="24"/>
          <w:lang w:val="sr-Cyrl-RS"/>
        </w:rPr>
        <w:t>Савет</w:t>
      </w:r>
      <w:r w:rsidR="00B701CC" w:rsidRPr="0098020C">
        <w:rPr>
          <w:rFonts w:ascii="Times New Roman" w:hAnsi="Times New Roman" w:cs="Times New Roman"/>
          <w:bCs/>
          <w:sz w:val="24"/>
          <w:szCs w:val="24"/>
          <w:lang w:val="sr-Latn-RS"/>
        </w:rPr>
        <w:t xml:space="preserve"> </w:t>
      </w:r>
      <w:r w:rsidR="00B701CC" w:rsidRPr="0098020C">
        <w:rPr>
          <w:rFonts w:ascii="Times New Roman" w:hAnsi="Times New Roman" w:cs="Times New Roman"/>
          <w:bCs/>
          <w:sz w:val="24"/>
          <w:szCs w:val="24"/>
          <w:lang w:val="sr-Cyrl-RS"/>
        </w:rPr>
        <w:t xml:space="preserve">за развој и сарадњу са цивилним друштвом Владе Републике </w:t>
      </w:r>
      <w:r w:rsidR="003E6937" w:rsidRPr="0098020C">
        <w:rPr>
          <w:rFonts w:ascii="Times New Roman" w:hAnsi="Times New Roman" w:cs="Times New Roman"/>
          <w:bCs/>
          <w:sz w:val="24"/>
          <w:szCs w:val="24"/>
          <w:lang w:val="sr-Cyrl-RS"/>
        </w:rPr>
        <w:t xml:space="preserve">Србије </w:t>
      </w:r>
      <w:r w:rsidR="00B701CC" w:rsidRPr="0098020C">
        <w:rPr>
          <w:rFonts w:ascii="Times New Roman" w:hAnsi="Times New Roman" w:cs="Times New Roman"/>
          <w:bCs/>
          <w:sz w:val="24"/>
          <w:szCs w:val="24"/>
          <w:lang w:val="sr-Cyrl-RS"/>
        </w:rPr>
        <w:t>(у даљем тексту: Савет)</w:t>
      </w:r>
      <w:r w:rsidRPr="0098020C">
        <w:rPr>
          <w:rFonts w:ascii="Times New Roman" w:hAnsi="Times New Roman" w:cs="Times New Roman"/>
          <w:sz w:val="24"/>
          <w:szCs w:val="24"/>
          <w:lang w:val="sr-Cyrl-RS"/>
        </w:rPr>
        <w:t>, одлуком Владе. У чланство радног тела именују се представници</w:t>
      </w:r>
      <w:r w:rsidR="00073009" w:rsidRPr="0098020C">
        <w:rPr>
          <w:rFonts w:ascii="Times New Roman" w:hAnsi="Times New Roman" w:cs="Times New Roman"/>
          <w:sz w:val="24"/>
          <w:szCs w:val="24"/>
          <w:lang w:val="sr-Cyrl-RS"/>
        </w:rPr>
        <w:t xml:space="preserve"> кључних институција за спровођење Националне стратегије и </w:t>
      </w:r>
      <w:r w:rsidR="00B701CC" w:rsidRPr="0098020C">
        <w:rPr>
          <w:rFonts w:ascii="Times New Roman" w:hAnsi="Times New Roman" w:cs="Times New Roman"/>
          <w:sz w:val="24"/>
          <w:szCs w:val="24"/>
          <w:lang w:val="sr-Cyrl-RS"/>
        </w:rPr>
        <w:t>као и једнак број представника</w:t>
      </w:r>
      <w:r w:rsidR="002E4325" w:rsidRPr="0098020C">
        <w:rPr>
          <w:rFonts w:ascii="Times New Roman" w:hAnsi="Times New Roman" w:cs="Times New Roman"/>
          <w:sz w:val="24"/>
          <w:szCs w:val="24"/>
          <w:lang w:val="sr-Cyrl-RS"/>
        </w:rPr>
        <w:t xml:space="preserve"> организација</w:t>
      </w:r>
      <w:r w:rsidR="00B701CC" w:rsidRPr="0098020C">
        <w:rPr>
          <w:rFonts w:ascii="Times New Roman" w:hAnsi="Times New Roman" w:cs="Times New Roman"/>
          <w:sz w:val="24"/>
          <w:szCs w:val="24"/>
          <w:lang w:val="sr-Cyrl-RS"/>
        </w:rPr>
        <w:t xml:space="preserve"> цивилног друштва</w:t>
      </w:r>
      <w:r w:rsidR="00073009" w:rsidRPr="0098020C">
        <w:rPr>
          <w:rFonts w:ascii="Times New Roman" w:hAnsi="Times New Roman" w:cs="Times New Roman"/>
          <w:sz w:val="24"/>
          <w:szCs w:val="24"/>
          <w:lang w:val="sr-Cyrl-RS"/>
        </w:rPr>
        <w:t xml:space="preserve">. При делегирању представника </w:t>
      </w:r>
      <w:r w:rsidR="00B701CC" w:rsidRPr="0098020C">
        <w:rPr>
          <w:rFonts w:ascii="Times New Roman" w:hAnsi="Times New Roman" w:cs="Times New Roman"/>
          <w:sz w:val="24"/>
          <w:szCs w:val="24"/>
          <w:lang w:val="sr-Cyrl-RS"/>
        </w:rPr>
        <w:t xml:space="preserve">институција </w:t>
      </w:r>
      <w:r w:rsidR="00073009" w:rsidRPr="0098020C">
        <w:rPr>
          <w:rFonts w:ascii="Times New Roman" w:hAnsi="Times New Roman" w:cs="Times New Roman"/>
          <w:sz w:val="24"/>
          <w:szCs w:val="24"/>
          <w:lang w:val="sr-Cyrl-RS"/>
        </w:rPr>
        <w:t xml:space="preserve">за чланство у </w:t>
      </w:r>
      <w:r w:rsidR="00B701CC" w:rsidRPr="0098020C">
        <w:rPr>
          <w:rFonts w:ascii="Times New Roman" w:hAnsi="Times New Roman" w:cs="Times New Roman"/>
          <w:sz w:val="24"/>
          <w:szCs w:val="24"/>
          <w:lang w:val="sr-Cyrl-RS"/>
        </w:rPr>
        <w:t>Савету</w:t>
      </w:r>
      <w:r w:rsidR="00073009" w:rsidRPr="0098020C">
        <w:rPr>
          <w:rFonts w:ascii="Times New Roman" w:hAnsi="Times New Roman" w:cs="Times New Roman"/>
          <w:sz w:val="24"/>
          <w:szCs w:val="24"/>
          <w:lang w:val="sr-Cyrl-RS"/>
        </w:rPr>
        <w:t xml:space="preserve"> </w:t>
      </w:r>
      <w:r w:rsidR="00B701CC" w:rsidRPr="0098020C">
        <w:rPr>
          <w:rFonts w:ascii="Times New Roman" w:hAnsi="Times New Roman" w:cs="Times New Roman"/>
          <w:sz w:val="24"/>
          <w:szCs w:val="24"/>
          <w:lang w:val="sr-Cyrl-RS"/>
        </w:rPr>
        <w:t>потребно је</w:t>
      </w:r>
      <w:r w:rsidR="00073009" w:rsidRPr="0098020C">
        <w:rPr>
          <w:rFonts w:ascii="Times New Roman" w:hAnsi="Times New Roman" w:cs="Times New Roman"/>
          <w:sz w:val="24"/>
          <w:szCs w:val="24"/>
          <w:lang w:val="sr-Cyrl-RS"/>
        </w:rPr>
        <w:t xml:space="preserve"> старати </w:t>
      </w:r>
      <w:r w:rsidR="00B701CC" w:rsidRPr="0098020C">
        <w:rPr>
          <w:rFonts w:ascii="Times New Roman" w:hAnsi="Times New Roman" w:cs="Times New Roman"/>
          <w:sz w:val="24"/>
          <w:szCs w:val="24"/>
          <w:lang w:val="sr-Cyrl-RS"/>
        </w:rPr>
        <w:t xml:space="preserve">се </w:t>
      </w:r>
      <w:r w:rsidR="00073009" w:rsidRPr="0098020C">
        <w:rPr>
          <w:rFonts w:ascii="Times New Roman" w:hAnsi="Times New Roman" w:cs="Times New Roman"/>
          <w:sz w:val="24"/>
          <w:szCs w:val="24"/>
          <w:lang w:val="sr-Cyrl-RS"/>
        </w:rPr>
        <w:t xml:space="preserve">да они буду по функцији високо позиционирани у организационој структури институције, чиме </w:t>
      </w:r>
      <w:r w:rsidR="00AC52CA" w:rsidRPr="0098020C">
        <w:rPr>
          <w:rFonts w:ascii="Times New Roman" w:hAnsi="Times New Roman" w:cs="Times New Roman"/>
          <w:sz w:val="24"/>
          <w:szCs w:val="24"/>
          <w:lang w:val="sr-Cyrl-RS"/>
        </w:rPr>
        <w:t>се</w:t>
      </w:r>
      <w:r w:rsidR="00073009" w:rsidRPr="0098020C">
        <w:rPr>
          <w:rFonts w:ascii="Times New Roman" w:hAnsi="Times New Roman" w:cs="Times New Roman"/>
          <w:sz w:val="24"/>
          <w:szCs w:val="24"/>
          <w:lang w:val="sr-Cyrl-RS"/>
        </w:rPr>
        <w:t xml:space="preserve"> обезбе</w:t>
      </w:r>
      <w:r w:rsidR="00AC52CA" w:rsidRPr="0098020C">
        <w:rPr>
          <w:rFonts w:ascii="Times New Roman" w:hAnsi="Times New Roman" w:cs="Times New Roman"/>
          <w:sz w:val="24"/>
          <w:szCs w:val="24"/>
          <w:lang w:val="sr-Cyrl-RS"/>
        </w:rPr>
        <w:t>ђује</w:t>
      </w:r>
      <w:r w:rsidR="00073009" w:rsidRPr="0098020C">
        <w:rPr>
          <w:rFonts w:ascii="Times New Roman" w:hAnsi="Times New Roman" w:cs="Times New Roman"/>
          <w:sz w:val="24"/>
          <w:szCs w:val="24"/>
          <w:lang w:val="sr-Cyrl-RS"/>
        </w:rPr>
        <w:t xml:space="preserve"> </w:t>
      </w:r>
      <w:r w:rsidR="00AC52CA" w:rsidRPr="0098020C">
        <w:rPr>
          <w:rFonts w:ascii="Times New Roman" w:hAnsi="Times New Roman" w:cs="Times New Roman"/>
          <w:sz w:val="24"/>
          <w:szCs w:val="24"/>
          <w:lang w:val="sr-Cyrl-RS"/>
        </w:rPr>
        <w:t>делотворност у</w:t>
      </w:r>
      <w:r w:rsidR="00073009" w:rsidRPr="0098020C">
        <w:rPr>
          <w:rFonts w:ascii="Times New Roman" w:hAnsi="Times New Roman" w:cs="Times New Roman"/>
          <w:sz w:val="24"/>
          <w:szCs w:val="24"/>
          <w:lang w:val="sr-Cyrl-RS"/>
        </w:rPr>
        <w:t xml:space="preserve"> спровођењ</w:t>
      </w:r>
      <w:r w:rsidR="00AC52CA" w:rsidRPr="0098020C">
        <w:rPr>
          <w:rFonts w:ascii="Times New Roman" w:hAnsi="Times New Roman" w:cs="Times New Roman"/>
          <w:sz w:val="24"/>
          <w:szCs w:val="24"/>
          <w:lang w:val="sr-Cyrl-RS"/>
        </w:rPr>
        <w:t>у</w:t>
      </w:r>
      <w:r w:rsidR="00073009" w:rsidRPr="0098020C">
        <w:rPr>
          <w:rFonts w:ascii="Times New Roman" w:hAnsi="Times New Roman" w:cs="Times New Roman"/>
          <w:sz w:val="24"/>
          <w:szCs w:val="24"/>
          <w:lang w:val="sr-Cyrl-RS"/>
        </w:rPr>
        <w:t xml:space="preserve"> Стратегије. </w:t>
      </w:r>
      <w:r w:rsidR="00B701CC" w:rsidRPr="0098020C">
        <w:rPr>
          <w:rFonts w:ascii="Times New Roman" w:hAnsi="Times New Roman" w:cs="Times New Roman"/>
          <w:sz w:val="24"/>
          <w:szCs w:val="24"/>
          <w:lang w:val="sr-Cyrl-RS"/>
        </w:rPr>
        <w:t>Представници организација цивилног друштва бирају се на предлог цивилног сект</w:t>
      </w:r>
      <w:r w:rsidR="002E4325" w:rsidRPr="0098020C">
        <w:rPr>
          <w:rFonts w:ascii="Times New Roman" w:hAnsi="Times New Roman" w:cs="Times New Roman"/>
          <w:sz w:val="24"/>
          <w:szCs w:val="24"/>
          <w:lang w:val="sr-Cyrl-RS"/>
        </w:rPr>
        <w:t>ор</w:t>
      </w:r>
      <w:r w:rsidR="00B701CC" w:rsidRPr="0098020C">
        <w:rPr>
          <w:rFonts w:ascii="Times New Roman" w:hAnsi="Times New Roman" w:cs="Times New Roman"/>
          <w:sz w:val="24"/>
          <w:szCs w:val="24"/>
          <w:lang w:val="sr-Cyrl-RS"/>
        </w:rPr>
        <w:t xml:space="preserve">а. </w:t>
      </w:r>
    </w:p>
    <w:p w14:paraId="329B7167" w14:textId="4DA38D5B" w:rsidR="00073009" w:rsidRPr="0098020C" w:rsidRDefault="00B701CC" w:rsidP="00073009">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Задатак </w:t>
      </w:r>
      <w:r w:rsidR="00CC1F23" w:rsidRPr="0098020C">
        <w:rPr>
          <w:rFonts w:ascii="Times New Roman" w:hAnsi="Times New Roman" w:cs="Times New Roman"/>
          <w:sz w:val="24"/>
          <w:szCs w:val="24"/>
          <w:lang w:val="sr-Cyrl-RS"/>
        </w:rPr>
        <w:t>Савет</w:t>
      </w:r>
      <w:r w:rsidRPr="0098020C">
        <w:rPr>
          <w:rFonts w:ascii="Times New Roman" w:hAnsi="Times New Roman" w:cs="Times New Roman"/>
          <w:sz w:val="24"/>
          <w:szCs w:val="24"/>
          <w:lang w:val="sr-Cyrl-RS"/>
        </w:rPr>
        <w:t xml:space="preserve">а је да </w:t>
      </w:r>
      <w:r w:rsidR="00073009" w:rsidRPr="0098020C">
        <w:rPr>
          <w:rFonts w:ascii="Times New Roman" w:hAnsi="Times New Roman" w:cs="Times New Roman"/>
          <w:sz w:val="24"/>
          <w:szCs w:val="24"/>
          <w:lang w:val="sr-Cyrl-RS"/>
        </w:rPr>
        <w:t>анализира резултате спровођења Националне стратегије на основу извештаја свих релевантних институција које учествују у спровођењу овог документа</w:t>
      </w:r>
      <w:r w:rsidR="00A8688E" w:rsidRPr="0098020C">
        <w:rPr>
          <w:rFonts w:ascii="Times New Roman" w:hAnsi="Times New Roman" w:cs="Times New Roman"/>
          <w:sz w:val="24"/>
          <w:szCs w:val="24"/>
          <w:lang w:val="sr-Cyrl-RS"/>
        </w:rPr>
        <w:t>,</w:t>
      </w:r>
      <w:r w:rsidR="00AC52CA"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 xml:space="preserve">дефинише </w:t>
      </w:r>
      <w:r w:rsidR="00AC52CA" w:rsidRPr="0098020C">
        <w:rPr>
          <w:rFonts w:ascii="Times New Roman" w:hAnsi="Times New Roman" w:cs="Times New Roman"/>
          <w:sz w:val="24"/>
          <w:szCs w:val="24"/>
          <w:lang w:val="sr-Cyrl-RS"/>
        </w:rPr>
        <w:t xml:space="preserve">закључке и препоруке надлежним институцијама, и о резултатима спровођења </w:t>
      </w:r>
      <w:r w:rsidR="00A8688E" w:rsidRPr="0098020C">
        <w:rPr>
          <w:rFonts w:ascii="Times New Roman" w:hAnsi="Times New Roman" w:cs="Times New Roman"/>
          <w:sz w:val="24"/>
          <w:szCs w:val="24"/>
          <w:lang w:val="sr-Cyrl-RS"/>
        </w:rPr>
        <w:t>стратегије</w:t>
      </w:r>
      <w:r w:rsidR="00AC52CA" w:rsidRPr="0098020C">
        <w:rPr>
          <w:rFonts w:ascii="Times New Roman" w:hAnsi="Times New Roman" w:cs="Times New Roman"/>
          <w:sz w:val="24"/>
          <w:szCs w:val="24"/>
          <w:lang w:val="sr-Cyrl-RS"/>
        </w:rPr>
        <w:t xml:space="preserve"> извештава Владу. Извештаји о спровођењу Стратегије објављују се на интернет странама Министарства за људска и мањинска права и друштвени дијалог и порталу еУправа. </w:t>
      </w:r>
      <w:r w:rsidR="00AA2D76" w:rsidRPr="0098020C">
        <w:rPr>
          <w:rFonts w:ascii="Times New Roman" w:hAnsi="Times New Roman" w:cs="Times New Roman"/>
          <w:sz w:val="24"/>
          <w:szCs w:val="24"/>
          <w:lang w:val="sr-Cyrl-RS"/>
        </w:rPr>
        <w:t>Надлежност, с</w:t>
      </w:r>
      <w:r w:rsidR="00AC52CA" w:rsidRPr="0098020C">
        <w:rPr>
          <w:rFonts w:ascii="Times New Roman" w:hAnsi="Times New Roman" w:cs="Times New Roman"/>
          <w:sz w:val="24"/>
          <w:szCs w:val="24"/>
          <w:lang w:val="sr-Cyrl-RS"/>
        </w:rPr>
        <w:t xml:space="preserve">астав, задаци и функционисање </w:t>
      </w:r>
      <w:r w:rsidR="00CC1F23" w:rsidRPr="0098020C">
        <w:rPr>
          <w:rFonts w:ascii="Times New Roman" w:hAnsi="Times New Roman" w:cs="Times New Roman"/>
          <w:sz w:val="24"/>
          <w:szCs w:val="24"/>
          <w:lang w:val="sr-Cyrl-RS"/>
        </w:rPr>
        <w:t>Савета</w:t>
      </w:r>
      <w:r w:rsidR="00AC52CA" w:rsidRPr="0098020C">
        <w:rPr>
          <w:rFonts w:ascii="Times New Roman" w:hAnsi="Times New Roman" w:cs="Times New Roman"/>
          <w:sz w:val="24"/>
          <w:szCs w:val="24"/>
          <w:lang w:val="sr-Cyrl-RS"/>
        </w:rPr>
        <w:t xml:space="preserve"> ближе се одређују Одлуком Владе</w:t>
      </w:r>
      <w:r w:rsidR="00F40503" w:rsidRPr="0098020C">
        <w:rPr>
          <w:rFonts w:ascii="Times New Roman" w:hAnsi="Times New Roman" w:cs="Times New Roman"/>
          <w:sz w:val="24"/>
          <w:szCs w:val="24"/>
          <w:lang w:val="sr-Cyrl-RS"/>
        </w:rPr>
        <w:t xml:space="preserve">, с обавезом паритета у броју представника ОЦД и </w:t>
      </w:r>
      <w:r w:rsidR="00B97F6C" w:rsidRPr="0098020C">
        <w:rPr>
          <w:rFonts w:ascii="Times New Roman" w:hAnsi="Times New Roman" w:cs="Times New Roman"/>
          <w:sz w:val="24"/>
          <w:szCs w:val="24"/>
          <w:lang w:val="sr-Cyrl-RS"/>
        </w:rPr>
        <w:t xml:space="preserve"> броју представника </w:t>
      </w:r>
      <w:r w:rsidR="00F40503" w:rsidRPr="0098020C">
        <w:rPr>
          <w:rFonts w:ascii="Times New Roman" w:hAnsi="Times New Roman" w:cs="Times New Roman"/>
          <w:sz w:val="24"/>
          <w:szCs w:val="24"/>
          <w:lang w:val="sr-Cyrl-RS"/>
        </w:rPr>
        <w:t>државних органа, организација и инститиуција</w:t>
      </w:r>
      <w:r w:rsidR="00AC52CA" w:rsidRPr="0098020C">
        <w:rPr>
          <w:rFonts w:ascii="Times New Roman" w:hAnsi="Times New Roman" w:cs="Times New Roman"/>
          <w:sz w:val="24"/>
          <w:szCs w:val="24"/>
          <w:lang w:val="sr-Cyrl-RS"/>
        </w:rPr>
        <w:t xml:space="preserve"> </w:t>
      </w:r>
      <w:r w:rsidR="00CC1F23" w:rsidRPr="0098020C">
        <w:rPr>
          <w:rFonts w:ascii="Times New Roman" w:hAnsi="Times New Roman" w:cs="Times New Roman"/>
          <w:sz w:val="24"/>
          <w:szCs w:val="24"/>
          <w:lang w:val="sr-Cyrl-RS"/>
        </w:rPr>
        <w:t>Савет</w:t>
      </w:r>
      <w:r w:rsidR="00AC52CA" w:rsidRPr="0098020C">
        <w:rPr>
          <w:rFonts w:ascii="Times New Roman" w:hAnsi="Times New Roman" w:cs="Times New Roman"/>
          <w:sz w:val="24"/>
          <w:szCs w:val="24"/>
          <w:lang w:val="sr-Cyrl-RS"/>
        </w:rPr>
        <w:t xml:space="preserve"> за праћење спровођења Стратегије по потреби на састанке позива представнике других институција и организација укључених у реализацију Стратегије. </w:t>
      </w:r>
      <w:r w:rsidR="00CC1F23" w:rsidRPr="0098020C">
        <w:rPr>
          <w:rFonts w:ascii="Times New Roman" w:hAnsi="Times New Roman" w:cs="Times New Roman"/>
          <w:sz w:val="24"/>
          <w:szCs w:val="24"/>
          <w:lang w:val="sr-Cyrl-RS"/>
        </w:rPr>
        <w:t>Савет</w:t>
      </w:r>
      <w:r w:rsidR="00AC52CA" w:rsidRPr="0098020C">
        <w:rPr>
          <w:rFonts w:ascii="Times New Roman" w:hAnsi="Times New Roman" w:cs="Times New Roman"/>
          <w:sz w:val="24"/>
          <w:szCs w:val="24"/>
          <w:lang w:val="sr-Cyrl-RS"/>
        </w:rPr>
        <w:t xml:space="preserve"> разматра образложене предлоге организација цивилног друштва упућене у вези са извештајима о спровођењу Стратегије</w:t>
      </w:r>
      <w:r w:rsidR="00AA2D76" w:rsidRPr="0098020C">
        <w:rPr>
          <w:rFonts w:ascii="Times New Roman" w:hAnsi="Times New Roman" w:cs="Times New Roman"/>
          <w:sz w:val="24"/>
          <w:szCs w:val="24"/>
          <w:lang w:val="sr-Cyrl-RS"/>
        </w:rPr>
        <w:t xml:space="preserve"> и пружа адекватну повратну информацију о активностима учињеним у том погледу.</w:t>
      </w:r>
      <w:r w:rsidR="00B97F6C" w:rsidRPr="0098020C">
        <w:rPr>
          <w:rFonts w:ascii="Times New Roman" w:hAnsi="Times New Roman" w:cs="Times New Roman"/>
          <w:sz w:val="24"/>
          <w:szCs w:val="24"/>
          <w:lang w:val="sr-Cyrl-RS"/>
        </w:rPr>
        <w:t xml:space="preserve"> Нацрт акта о Савету за Владу припрема Министарство за људска и мањи</w:t>
      </w:r>
      <w:r w:rsidR="00D826AA" w:rsidRPr="0098020C">
        <w:rPr>
          <w:rFonts w:ascii="Times New Roman" w:hAnsi="Times New Roman" w:cs="Times New Roman"/>
          <w:sz w:val="24"/>
          <w:szCs w:val="24"/>
          <w:lang w:val="sr-Cyrl-RS"/>
        </w:rPr>
        <w:t>н</w:t>
      </w:r>
      <w:r w:rsidR="00B97F6C" w:rsidRPr="0098020C">
        <w:rPr>
          <w:rFonts w:ascii="Times New Roman" w:hAnsi="Times New Roman" w:cs="Times New Roman"/>
          <w:sz w:val="24"/>
          <w:szCs w:val="24"/>
          <w:lang w:val="sr-Cyrl-RS"/>
        </w:rPr>
        <w:t>ска права и друштвени дијалог кроз консултације са цивилним друштвом.</w:t>
      </w:r>
    </w:p>
    <w:p w14:paraId="77C53293" w14:textId="2093C0E0" w:rsidR="00871095" w:rsidRPr="0098020C" w:rsidRDefault="0034779B" w:rsidP="00B47B6E">
      <w:pPr>
        <w:jc w:val="both"/>
        <w:rPr>
          <w:rFonts w:ascii="Times New Roman" w:hAnsi="Times New Roman" w:cs="Times New Roman"/>
          <w:strike/>
          <w:sz w:val="24"/>
          <w:szCs w:val="24"/>
          <w:lang w:val="sr-Cyrl-RS"/>
        </w:rPr>
      </w:pPr>
      <w:r w:rsidRPr="0098020C">
        <w:rPr>
          <w:rFonts w:ascii="Times New Roman" w:hAnsi="Times New Roman" w:cs="Times New Roman"/>
          <w:sz w:val="24"/>
          <w:szCs w:val="24"/>
          <w:lang w:val="sr-Cyrl-RS"/>
        </w:rPr>
        <w:t>Ово министарство извештава Владу</w:t>
      </w:r>
      <w:r w:rsidR="00CD783A" w:rsidRPr="0098020C">
        <w:rPr>
          <w:rFonts w:ascii="Times New Roman" w:hAnsi="Times New Roman" w:cs="Times New Roman"/>
          <w:sz w:val="24"/>
          <w:szCs w:val="24"/>
          <w:lang w:val="sr-Cyrl-RS"/>
        </w:rPr>
        <w:t>,</w:t>
      </w:r>
      <w:r w:rsidRPr="0098020C">
        <w:rPr>
          <w:rFonts w:ascii="Times New Roman" w:hAnsi="Times New Roman" w:cs="Times New Roman"/>
          <w:sz w:val="24"/>
          <w:szCs w:val="24"/>
          <w:lang w:val="sr-Cyrl-RS"/>
        </w:rPr>
        <w:t xml:space="preserve"> преко органа државне управе надлежног за координацију јавних политика, о резултатима с</w:t>
      </w:r>
      <w:r w:rsidR="00C47AAC" w:rsidRPr="0098020C">
        <w:rPr>
          <w:rFonts w:ascii="Times New Roman" w:hAnsi="Times New Roman" w:cs="Times New Roman"/>
          <w:sz w:val="24"/>
          <w:szCs w:val="24"/>
          <w:lang w:val="sr-Cyrl-RS"/>
        </w:rPr>
        <w:t>провођења тог документа</w:t>
      </w:r>
      <w:r w:rsidRPr="0098020C">
        <w:rPr>
          <w:rFonts w:ascii="Times New Roman" w:hAnsi="Times New Roman" w:cs="Times New Roman"/>
          <w:sz w:val="24"/>
          <w:szCs w:val="24"/>
          <w:lang w:val="sr-Cyrl-RS"/>
        </w:rPr>
        <w:t>, најкасније у року од 120 дана по истеку сваке треће календарске године од дана усвајања, као и финалним извештајем који се подноси најкасније шест месеци након истека примене тог документа, односно заједно са документом јавне политике којим се замењује тај документ, ако се подноси Влади на усвајање пре истека тог рока. Исто се односи и на акционе планове који буду усвојени</w:t>
      </w:r>
      <w:r w:rsidR="00DB1C0E" w:rsidRPr="0098020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 xml:space="preserve">у току спровођења Стратегије и то најкасније у року од 120 дана по истеку сваке календарске године од дана усвајања истих. Уколико се покаже као потребно, у периоду трајања ове </w:t>
      </w:r>
      <w:r w:rsidR="008D25F4" w:rsidRPr="0098020C">
        <w:rPr>
          <w:rFonts w:ascii="Times New Roman" w:hAnsi="Times New Roman" w:cs="Times New Roman"/>
          <w:sz w:val="24"/>
          <w:szCs w:val="24"/>
          <w:lang w:val="sr-Cyrl-RS"/>
        </w:rPr>
        <w:t xml:space="preserve">стратегије </w:t>
      </w:r>
      <w:r w:rsidRPr="0098020C">
        <w:rPr>
          <w:rFonts w:ascii="Times New Roman" w:hAnsi="Times New Roman" w:cs="Times New Roman"/>
          <w:sz w:val="24"/>
          <w:szCs w:val="24"/>
          <w:lang w:val="sr-Cyrl-RS"/>
        </w:rPr>
        <w:t>спровешће се њена ревизија.</w:t>
      </w:r>
    </w:p>
    <w:p w14:paraId="393B51AF" w14:textId="77777777" w:rsidR="007960D1" w:rsidRPr="0098020C" w:rsidRDefault="007960D1" w:rsidP="00B47B6E">
      <w:pPr>
        <w:jc w:val="both"/>
        <w:rPr>
          <w:rFonts w:ascii="Times New Roman" w:hAnsi="Times New Roman" w:cs="Times New Roman"/>
          <w:sz w:val="24"/>
          <w:szCs w:val="24"/>
          <w:highlight w:val="yellow"/>
          <w:lang w:val="sr-Cyrl-RS"/>
        </w:rPr>
      </w:pPr>
    </w:p>
    <w:p w14:paraId="02FF014A" w14:textId="489B997F" w:rsidR="00CD5671" w:rsidRPr="0098020C" w:rsidRDefault="005B1521" w:rsidP="00DC5C3D">
      <w:pPr>
        <w:pStyle w:val="Heading1"/>
        <w:rPr>
          <w:rFonts w:ascii="Times New Roman" w:hAnsi="Times New Roman"/>
          <w:color w:val="auto"/>
          <w:sz w:val="24"/>
          <w:szCs w:val="24"/>
          <w:lang w:val="sr-Cyrl-RS"/>
        </w:rPr>
      </w:pPr>
      <w:bookmarkStart w:id="85" w:name="_Toc90191921"/>
      <w:r w:rsidRPr="0098020C">
        <w:rPr>
          <w:rFonts w:ascii="Times New Roman" w:hAnsi="Times New Roman"/>
          <w:color w:val="auto"/>
          <w:sz w:val="24"/>
          <w:szCs w:val="24"/>
          <w:lang w:val="sr-Cyrl-RS"/>
        </w:rPr>
        <w:lastRenderedPageBreak/>
        <w:t>X</w:t>
      </w:r>
      <w:r w:rsidR="001B3136" w:rsidRPr="0098020C">
        <w:rPr>
          <w:rFonts w:ascii="Times New Roman" w:hAnsi="Times New Roman"/>
          <w:color w:val="auto"/>
          <w:sz w:val="24"/>
          <w:szCs w:val="24"/>
          <w:lang w:val="sr-Cyrl-RS"/>
        </w:rPr>
        <w:t xml:space="preserve"> </w:t>
      </w:r>
      <w:r w:rsidR="00CD5671" w:rsidRPr="0098020C">
        <w:rPr>
          <w:rFonts w:ascii="Times New Roman" w:hAnsi="Times New Roman"/>
          <w:color w:val="auto"/>
          <w:sz w:val="24"/>
          <w:szCs w:val="24"/>
          <w:lang w:val="sr-Cyrl-RS"/>
        </w:rPr>
        <w:t>ПРОЦЕНА ФИНАНСИЈСКИХ СРЕДСТАВА ЗА СПРОВОЂЕЊЕ СТРАТЕГИЈЕ И АНАЛИЗА ФИНАНСИЈСКИХ ЕФЕКАТА</w:t>
      </w:r>
      <w:bookmarkEnd w:id="85"/>
    </w:p>
    <w:p w14:paraId="21B60F2A" w14:textId="77777777" w:rsidR="00D3117E" w:rsidRPr="0098020C" w:rsidRDefault="00D3117E" w:rsidP="00D3117E">
      <w:pPr>
        <w:jc w:val="both"/>
        <w:rPr>
          <w:rFonts w:ascii="Times New Roman" w:hAnsi="Times New Roman" w:cs="Times New Roman"/>
          <w:sz w:val="24"/>
          <w:szCs w:val="24"/>
          <w:lang w:val="sr-Cyrl-RS"/>
        </w:rPr>
      </w:pPr>
    </w:p>
    <w:p w14:paraId="022173A3" w14:textId="6814116D" w:rsidR="00D3117E" w:rsidRPr="0098020C" w:rsidRDefault="00D3117E" w:rsidP="00D3117E">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Средства за спровођење Стратегије обезбеђиваће се из различитих извора и то: из буџета</w:t>
      </w:r>
      <w:r w:rsidR="00674114" w:rsidRPr="0098020C">
        <w:rPr>
          <w:rFonts w:ascii="Times New Roman" w:hAnsi="Times New Roman" w:cs="Times New Roman"/>
          <w:sz w:val="24"/>
          <w:szCs w:val="24"/>
          <w:lang w:val="sr-Cyrl-RS"/>
        </w:rPr>
        <w:t xml:space="preserve"> </w:t>
      </w:r>
      <w:r w:rsidR="00F505CE" w:rsidRPr="00F505CE">
        <w:rPr>
          <w:rFonts w:ascii="Times New Roman" w:hAnsi="Times New Roman" w:cs="Times New Roman"/>
          <w:sz w:val="24"/>
          <w:szCs w:val="24"/>
          <w:lang w:val="sr-Cyrl-RS"/>
        </w:rPr>
        <w:t>Републике Србије</w:t>
      </w:r>
      <w:r w:rsidRPr="0098020C">
        <w:rPr>
          <w:rFonts w:ascii="Times New Roman" w:hAnsi="Times New Roman" w:cs="Times New Roman"/>
          <w:sz w:val="24"/>
          <w:szCs w:val="24"/>
          <w:lang w:val="sr-Cyrl-RS"/>
        </w:rPr>
        <w:t xml:space="preserve">, из средстава намењених овој области опредељених у буџету Аутономне покрајине Војводине и буџета јединица локалне самоуправе, из средстава донатора, односно путем програма и пројеката који ће се усвојити и реализовати на основу ове </w:t>
      </w:r>
      <w:r w:rsidR="00A1269C" w:rsidRPr="0098020C">
        <w:rPr>
          <w:rFonts w:ascii="Times New Roman" w:hAnsi="Times New Roman" w:cs="Times New Roman"/>
          <w:sz w:val="24"/>
          <w:szCs w:val="24"/>
          <w:lang w:val="sr-Cyrl-RS"/>
        </w:rPr>
        <w:t xml:space="preserve">стратегије </w:t>
      </w:r>
      <w:r w:rsidRPr="0098020C">
        <w:rPr>
          <w:rFonts w:ascii="Times New Roman" w:hAnsi="Times New Roman" w:cs="Times New Roman"/>
          <w:sz w:val="24"/>
          <w:szCs w:val="24"/>
          <w:lang w:val="sr-Cyrl-RS"/>
        </w:rPr>
        <w:t xml:space="preserve">и њеног будућег акционог плана. </w:t>
      </w:r>
    </w:p>
    <w:p w14:paraId="585DE5BE" w14:textId="77777777" w:rsidR="00D3117E" w:rsidRPr="0098020C" w:rsidRDefault="00D3117E" w:rsidP="00D3117E">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Сва средства из буџета предвиђена за реализацију активности у пратећем акционом плану за 2022. и 2023. годину, као и оном који ће бити припремљен за период 2024–2025. годину, планирана су оквиру предвиђених лимита које је одредило Министарство финансија за све буџетске кориснике. </w:t>
      </w:r>
    </w:p>
    <w:p w14:paraId="25438657" w14:textId="77777777" w:rsidR="00D3117E" w:rsidRPr="0098020C" w:rsidRDefault="00D3117E" w:rsidP="00D3117E">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Имплементација мера предвиђених Стратегијом и првим двогодишњим акционим планом неће имати утицаја на међународне финансијске обавезе државе, зато што никакво задуживање није планирано. </w:t>
      </w:r>
    </w:p>
    <w:p w14:paraId="145C7E06" w14:textId="543D6356" w:rsidR="00140ADB" w:rsidRPr="0098020C" w:rsidRDefault="00D3117E" w:rsidP="00D3117E">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Средства за спровођење Стратегије конкретно се исказују у акционим плановима за спровођење Стратегије.</w:t>
      </w:r>
    </w:p>
    <w:p w14:paraId="4B006093" w14:textId="53A4B0D3" w:rsidR="00CD5671" w:rsidRPr="0098020C" w:rsidRDefault="005B1521" w:rsidP="00DC5C3D">
      <w:pPr>
        <w:pStyle w:val="Heading1"/>
        <w:rPr>
          <w:rFonts w:ascii="Times New Roman" w:hAnsi="Times New Roman"/>
          <w:color w:val="auto"/>
          <w:sz w:val="24"/>
          <w:szCs w:val="24"/>
          <w:lang w:val="sr-Cyrl-RS"/>
        </w:rPr>
      </w:pPr>
      <w:bookmarkStart w:id="86" w:name="_Toc90191922"/>
      <w:r w:rsidRPr="0098020C">
        <w:rPr>
          <w:rFonts w:ascii="Times New Roman" w:hAnsi="Times New Roman"/>
          <w:color w:val="auto"/>
          <w:sz w:val="24"/>
          <w:szCs w:val="24"/>
          <w:lang w:val="sr-Cyrl-RS"/>
        </w:rPr>
        <w:t>XI</w:t>
      </w:r>
      <w:r w:rsidR="00DC5C3D" w:rsidRPr="0098020C">
        <w:rPr>
          <w:rFonts w:ascii="Times New Roman" w:hAnsi="Times New Roman"/>
          <w:color w:val="auto"/>
          <w:sz w:val="24"/>
          <w:szCs w:val="24"/>
          <w:lang w:val="sr-Cyrl-RS"/>
        </w:rPr>
        <w:t xml:space="preserve"> </w:t>
      </w:r>
      <w:r w:rsidR="00CD5671" w:rsidRPr="0098020C">
        <w:rPr>
          <w:rFonts w:ascii="Times New Roman" w:hAnsi="Times New Roman"/>
          <w:color w:val="auto"/>
          <w:sz w:val="24"/>
          <w:szCs w:val="24"/>
          <w:lang w:val="sr-Cyrl-RS"/>
        </w:rPr>
        <w:t>ИНФОРМАЦИЈЕ О СПРОВЕДЕНИМ КОНСУЛТАЦИЈАМА СА ЗАИНТЕРЕСОВАНИМ СТРАНАМА</w:t>
      </w:r>
      <w:bookmarkEnd w:id="86"/>
    </w:p>
    <w:p w14:paraId="6303119A" w14:textId="77777777" w:rsidR="00872559" w:rsidRPr="0098020C" w:rsidRDefault="00872559" w:rsidP="00872559">
      <w:pPr>
        <w:ind w:firstLine="720"/>
        <w:jc w:val="both"/>
        <w:rPr>
          <w:rFonts w:ascii="Times New Roman" w:hAnsi="Times New Roman" w:cs="Times New Roman"/>
          <w:sz w:val="24"/>
          <w:szCs w:val="24"/>
          <w:lang w:val="sr-Cyrl-RS"/>
        </w:rPr>
      </w:pPr>
    </w:p>
    <w:p w14:paraId="51BAC757" w14:textId="5D269927" w:rsidR="00872559" w:rsidRPr="0098020C" w:rsidRDefault="00872559" w:rsidP="00E84604">
      <w:pPr>
        <w:jc w:val="both"/>
        <w:rPr>
          <w:rFonts w:ascii="Times New Roman" w:hAnsi="Times New Roman" w:cs="Times New Roman"/>
          <w:bCs/>
          <w:sz w:val="24"/>
          <w:szCs w:val="24"/>
          <w:lang w:val="sr-Cyrl-RS"/>
        </w:rPr>
      </w:pPr>
      <w:r w:rsidRPr="0098020C">
        <w:rPr>
          <w:rFonts w:ascii="Times New Roman" w:hAnsi="Times New Roman" w:cs="Times New Roman"/>
          <w:sz w:val="24"/>
          <w:szCs w:val="24"/>
          <w:lang w:val="sr-Cyrl-RS"/>
        </w:rPr>
        <w:t>Израд</w:t>
      </w:r>
      <w:r w:rsidR="00842665" w:rsidRPr="0098020C">
        <w:rPr>
          <w:rFonts w:ascii="Times New Roman" w:hAnsi="Times New Roman" w:cs="Times New Roman"/>
          <w:sz w:val="24"/>
          <w:szCs w:val="24"/>
          <w:lang w:val="sr-Cyrl-RS"/>
        </w:rPr>
        <w:t>а</w:t>
      </w:r>
      <w:r w:rsidRPr="0098020C">
        <w:rPr>
          <w:rFonts w:ascii="Times New Roman" w:hAnsi="Times New Roman" w:cs="Times New Roman"/>
          <w:sz w:val="24"/>
          <w:szCs w:val="24"/>
          <w:lang w:val="sr-Cyrl-RS"/>
        </w:rPr>
        <w:t xml:space="preserve"> Стратегије за стварање подстицајног окружења за развој цивилног друштва у Реп</w:t>
      </w:r>
      <w:r w:rsidR="004D0664" w:rsidRPr="0098020C">
        <w:rPr>
          <w:rFonts w:ascii="Times New Roman" w:hAnsi="Times New Roman" w:cs="Times New Roman"/>
          <w:sz w:val="24"/>
          <w:szCs w:val="24"/>
          <w:lang w:val="sr-Cyrl-RS"/>
        </w:rPr>
        <w:t>ублици Србији за период од 2021</w:t>
      </w:r>
      <w:r w:rsidRPr="0098020C">
        <w:rPr>
          <w:rFonts w:ascii="Times New Roman" w:hAnsi="Times New Roman" w:cs="Times New Roman"/>
          <w:sz w:val="24"/>
          <w:szCs w:val="24"/>
          <w:lang w:val="sr-Cyrl-RS"/>
        </w:rPr>
        <w:t>-2030. године, отпочела је 23. марта 2021. године када је Министарство за људска и мањинска права и друштвени дијалог објавило на својој интернет страници вест да започиње припрему е</w:t>
      </w:r>
      <w:r w:rsidRPr="0098020C">
        <w:rPr>
          <w:rFonts w:ascii="Times New Roman" w:hAnsi="Times New Roman" w:cs="Times New Roman"/>
          <w:sz w:val="24"/>
          <w:szCs w:val="24"/>
        </w:rPr>
        <w:t>x</w:t>
      </w:r>
      <w:r w:rsidRPr="0098020C">
        <w:rPr>
          <w:rFonts w:ascii="Times New Roman" w:hAnsi="Times New Roman" w:cs="Times New Roman"/>
          <w:sz w:val="24"/>
          <w:szCs w:val="24"/>
          <w:lang w:val="sr-Cyrl-RS"/>
        </w:rPr>
        <w:t>-</w:t>
      </w:r>
      <w:r w:rsidRPr="0098020C">
        <w:rPr>
          <w:rFonts w:ascii="Times New Roman" w:hAnsi="Times New Roman" w:cs="Times New Roman"/>
          <w:sz w:val="24"/>
          <w:szCs w:val="24"/>
        </w:rPr>
        <w:t>ante</w:t>
      </w:r>
      <w:r w:rsidRPr="0098020C">
        <w:rPr>
          <w:rFonts w:ascii="Times New Roman" w:hAnsi="Times New Roman" w:cs="Times New Roman"/>
          <w:sz w:val="24"/>
          <w:szCs w:val="24"/>
          <w:lang w:val="sr-Cyrl-RS"/>
        </w:rPr>
        <w:t xml:space="preserve"> анализе за израду документа јавне политике за стварање подстицајног окружења за развој цивилног друштва у Републици Србији. Истовремено упућен је и </w:t>
      </w:r>
      <w:r w:rsidRPr="0098020C">
        <w:rPr>
          <w:rFonts w:ascii="Times New Roman" w:hAnsi="Times New Roman" w:cs="Times New Roman"/>
          <w:bCs/>
          <w:sz w:val="24"/>
          <w:szCs w:val="24"/>
          <w:lang w:val="sr-Cyrl-RS"/>
        </w:rPr>
        <w:t xml:space="preserve">Јавни позив организацијама цивилног друштва за учешће у консултацијама у циљу идентификовања најважнијих изазова на које документ јавне политике треба да одговори и области које је неопходно да обухвати. </w:t>
      </w:r>
    </w:p>
    <w:p w14:paraId="057E3C9C" w14:textId="637654C0" w:rsidR="00872559" w:rsidRPr="0098020C" w:rsidRDefault="00872559" w:rsidP="00E84604">
      <w:pPr>
        <w:jc w:val="both"/>
        <w:rPr>
          <w:rFonts w:ascii="Times New Roman" w:hAnsi="Times New Roman" w:cs="Times New Roman"/>
          <w:sz w:val="24"/>
          <w:szCs w:val="24"/>
          <w:lang w:val="sr-Cyrl-RS"/>
        </w:rPr>
      </w:pPr>
      <w:r w:rsidRPr="0098020C">
        <w:rPr>
          <w:rFonts w:ascii="Times New Roman" w:hAnsi="Times New Roman" w:cs="Times New Roman"/>
          <w:bCs/>
          <w:sz w:val="24"/>
          <w:szCs w:val="24"/>
          <w:lang w:val="sr-Cyrl-RS"/>
        </w:rPr>
        <w:t>Организације цивилног друштва позване су да попуне онлајн упитник и доставе своје предлоге и коментаре у вези са почетком израде овог документа.</w:t>
      </w:r>
      <w:r w:rsidRPr="0098020C">
        <w:rPr>
          <w:rFonts w:ascii="Times New Roman" w:hAnsi="Times New Roman" w:cs="Times New Roman"/>
          <w:sz w:val="24"/>
          <w:szCs w:val="24"/>
          <w:lang w:val="sr-Cyrl-RS"/>
        </w:rPr>
        <w:t xml:space="preserve"> Рок за попуњавање упитника првобирно је био 15. април 2021. године. Међутим, имајући у виду значај теме и тренутну епидемиолошку ситуацију, Министарство продужило је рок за попуњавање Упитника, па је рок за </w:t>
      </w:r>
      <w:r w:rsidRPr="0098020C">
        <w:rPr>
          <w:rFonts w:ascii="Times New Roman" w:hAnsi="Times New Roman" w:cs="Times New Roman"/>
          <w:sz w:val="24"/>
          <w:szCs w:val="24"/>
          <w:lang w:val="sr-Cyrl-RS"/>
        </w:rPr>
        <w:lastRenderedPageBreak/>
        <w:t>консултације био до 29. априла</w:t>
      </w:r>
      <w:r w:rsidR="00F505CE">
        <w:rPr>
          <w:rFonts w:ascii="Times New Roman" w:hAnsi="Times New Roman" w:cs="Times New Roman"/>
          <w:sz w:val="24"/>
          <w:szCs w:val="24"/>
          <w:lang w:val="sr-Cyrl-RS"/>
        </w:rPr>
        <w:t xml:space="preserve"> 2021. године,</w:t>
      </w:r>
      <w:r w:rsidRPr="0098020C">
        <w:rPr>
          <w:rFonts w:ascii="Times New Roman" w:hAnsi="Times New Roman" w:cs="Times New Roman"/>
          <w:sz w:val="24"/>
          <w:szCs w:val="24"/>
          <w:lang w:val="sr-Cyrl-RS"/>
        </w:rPr>
        <w:t xml:space="preserve"> односно трајао је нешто више од месец дана.</w:t>
      </w:r>
    </w:p>
    <w:p w14:paraId="56E7E4A4" w14:textId="77777777" w:rsidR="00872559" w:rsidRPr="0098020C" w:rsidRDefault="00872559" w:rsidP="00E84604">
      <w:pPr>
        <w:jc w:val="both"/>
        <w:rPr>
          <w:rFonts w:ascii="Times New Roman" w:hAnsi="Times New Roman" w:cs="Times New Roman"/>
          <w:spacing w:val="2"/>
          <w:sz w:val="24"/>
          <w:szCs w:val="24"/>
          <w:shd w:val="clear" w:color="auto" w:fill="FFFFFF"/>
          <w:lang w:val="sr-Cyrl-RS"/>
        </w:rPr>
      </w:pPr>
      <w:r w:rsidRPr="0098020C">
        <w:rPr>
          <w:rFonts w:ascii="Times New Roman" w:hAnsi="Times New Roman" w:cs="Times New Roman"/>
          <w:sz w:val="24"/>
          <w:szCs w:val="24"/>
          <w:lang w:val="sr-Cyrl-RS"/>
        </w:rPr>
        <w:t>Упитник је садржао укупно 3 питања. У оквиру првог питања о</w:t>
      </w:r>
      <w:r w:rsidRPr="0098020C">
        <w:rPr>
          <w:rFonts w:ascii="Times New Roman" w:hAnsi="Times New Roman" w:cs="Times New Roman"/>
          <w:spacing w:val="2"/>
          <w:sz w:val="24"/>
          <w:szCs w:val="24"/>
          <w:shd w:val="clear" w:color="auto" w:fill="FFFFFF"/>
          <w:lang w:val="sr-Cyrl-RS"/>
        </w:rPr>
        <w:t xml:space="preserve">рганизацијама је пружена и могућност да од 15 тематских области изаберу максимум 10 области за које сматрају да би требало да буду обухваћене овим документом јавне политике. </w:t>
      </w:r>
    </w:p>
    <w:p w14:paraId="193B5BB8" w14:textId="77777777" w:rsidR="00872559" w:rsidRPr="0098020C" w:rsidRDefault="00872559" w:rsidP="00E84604">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Представници ОЦД су такође имали су могућност да наведу и друге тематске области које нису набројане у претходном питању, а на које би документ јавне политике за стварање подстицајног окружења за развој цивилног друштва у Републици Србији требало да одговори. </w:t>
      </w:r>
    </w:p>
    <w:p w14:paraId="795E5988" w14:textId="77777777" w:rsidR="00947B49" w:rsidRPr="0098020C" w:rsidRDefault="00872559" w:rsidP="00E84604">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Представници ОЦД који су одговарали на Упитник такође су имали простора да доставе одређени додатни материјал у виду анализа, извештаја, студија у некој од тематских области за које сматрају да се могу користити за израду е</w:t>
      </w:r>
      <w:r w:rsidRPr="0098020C">
        <w:rPr>
          <w:rFonts w:ascii="Times New Roman" w:hAnsi="Times New Roman" w:cs="Times New Roman"/>
          <w:sz w:val="24"/>
          <w:szCs w:val="24"/>
        </w:rPr>
        <w:t>x</w:t>
      </w:r>
      <w:r w:rsidRPr="0098020C">
        <w:rPr>
          <w:rFonts w:ascii="Times New Roman" w:hAnsi="Times New Roman" w:cs="Times New Roman"/>
          <w:sz w:val="24"/>
          <w:szCs w:val="24"/>
          <w:lang w:val="sr-Cyrl-RS"/>
        </w:rPr>
        <w:t>-</w:t>
      </w:r>
      <w:r w:rsidRPr="0098020C">
        <w:rPr>
          <w:rFonts w:ascii="Times New Roman" w:hAnsi="Times New Roman" w:cs="Times New Roman"/>
          <w:sz w:val="24"/>
          <w:szCs w:val="24"/>
        </w:rPr>
        <w:t>ante</w:t>
      </w:r>
      <w:r w:rsidRPr="0098020C">
        <w:rPr>
          <w:rFonts w:ascii="Times New Roman" w:hAnsi="Times New Roman" w:cs="Times New Roman"/>
          <w:sz w:val="24"/>
          <w:szCs w:val="24"/>
          <w:lang w:val="sr-Cyrl-RS"/>
        </w:rPr>
        <w:t xml:space="preserve"> анализе за израду документа јавне политике за стварање подстицајног окружења за развој цивилног друштва у Републици Србији, а које су радиле њихове организације.</w:t>
      </w:r>
    </w:p>
    <w:p w14:paraId="7D071881" w14:textId="201EAF23" w:rsidR="00872559" w:rsidRPr="0098020C" w:rsidRDefault="00872559" w:rsidP="00E84604">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Упитник је попунило укупно 43 представника заинтересоване јавности, односно представника удружења/организација цивилног друштва из целе </w:t>
      </w:r>
      <w:r w:rsidR="0042167C">
        <w:rPr>
          <w:rFonts w:ascii="Times New Roman" w:hAnsi="Times New Roman" w:cs="Times New Roman"/>
          <w:sz w:val="24"/>
          <w:szCs w:val="24"/>
          <w:lang w:val="sr-Cyrl-RS"/>
        </w:rPr>
        <w:t xml:space="preserve">Републике </w:t>
      </w:r>
      <w:r w:rsidRPr="0098020C">
        <w:rPr>
          <w:rFonts w:ascii="Times New Roman" w:hAnsi="Times New Roman" w:cs="Times New Roman"/>
          <w:sz w:val="24"/>
          <w:szCs w:val="24"/>
          <w:lang w:val="sr-Cyrl-RS"/>
        </w:rPr>
        <w:t xml:space="preserve">Србије. </w:t>
      </w:r>
    </w:p>
    <w:p w14:paraId="144411DD" w14:textId="77777777" w:rsidR="00872559" w:rsidRPr="0098020C" w:rsidRDefault="00872559" w:rsidP="00E84604">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Након спроведених онлајн консултација израђен је и објављен Извештај чији основни налази представљају полазне основе за припрему Ex-ante анализе за израду документа јавне политике за стварање подстицајног окружења за развој цивилног друштва у Републици Србији</w:t>
      </w:r>
      <w:r w:rsidRPr="0098020C">
        <w:rPr>
          <w:rStyle w:val="FootnoteReference"/>
          <w:rFonts w:ascii="Times New Roman" w:hAnsi="Times New Roman" w:cs="Times New Roman"/>
          <w:sz w:val="24"/>
          <w:szCs w:val="24"/>
          <w:lang w:val="sr-Cyrl-RS"/>
        </w:rPr>
        <w:footnoteReference w:id="88"/>
      </w:r>
      <w:r w:rsidRPr="0098020C">
        <w:rPr>
          <w:rFonts w:ascii="Times New Roman" w:hAnsi="Times New Roman" w:cs="Times New Roman"/>
          <w:sz w:val="24"/>
          <w:szCs w:val="24"/>
          <w:lang w:val="sr-Cyrl-RS"/>
        </w:rPr>
        <w:t xml:space="preserve">.  </w:t>
      </w:r>
    </w:p>
    <w:p w14:paraId="126E0EA6" w14:textId="34129103" w:rsidR="00872559" w:rsidRPr="0098020C" w:rsidRDefault="00872559" w:rsidP="00E84604">
      <w:pPr>
        <w:spacing w:after="160"/>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Током другог квартала 2021. године Министарство</w:t>
      </w:r>
      <w:r w:rsidR="0042167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је отпочело активности на формирању Посебне радне групе за израду наведеног стратешког документа. У циљу избора организација цивилног друштва, на интернет страници министарства објављен је Јавни позив организацијама цивилног друштва за чланство у Посебној радној групи за израду Нацрта стратегије за стварање подстицајног окружења за развој цивилног друштва у Републици Србији за период од 2021-2030. године</w:t>
      </w:r>
      <w:r w:rsidRPr="0098020C">
        <w:rPr>
          <w:rStyle w:val="FootnoteReference"/>
          <w:rFonts w:ascii="Times New Roman" w:hAnsi="Times New Roman" w:cs="Times New Roman"/>
          <w:sz w:val="24"/>
          <w:szCs w:val="24"/>
          <w:lang w:val="sr-Cyrl-RS"/>
        </w:rPr>
        <w:footnoteReference w:id="89"/>
      </w:r>
      <w:r w:rsidRPr="0098020C">
        <w:rPr>
          <w:rFonts w:ascii="Times New Roman" w:hAnsi="Times New Roman" w:cs="Times New Roman"/>
          <w:sz w:val="24"/>
          <w:szCs w:val="24"/>
          <w:lang w:val="sr-Cyrl-RS"/>
        </w:rPr>
        <w:t>. Овај позив је такође прослеђен на мејилинг листу која чини око 2000 контакта организација цивилног друштва. По јавном позиву изабрана је 21 организација цивилог друштва која је изразила заинтересованост и испуниле постављене критеријуме за учешће у Посебној радној групи за израду наведеног стратешког документа.</w:t>
      </w:r>
    </w:p>
    <w:p w14:paraId="2334B519" w14:textId="00038908" w:rsidR="00872559" w:rsidRPr="0098020C" w:rsidRDefault="00872559" w:rsidP="00040474">
      <w:pPr>
        <w:spacing w:after="160"/>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lastRenderedPageBreak/>
        <w:t>Након реализације јавног позива организацијама цивилног друштва и делегирања представника надлежних органа, формирана је Посебна радна група за израду наведеног стратешког документа. Посебну радну групу сачињена је од 26 представника органа државне управе и независних тела, као и 20 представника организациј</w:t>
      </w:r>
      <w:r w:rsidR="004B45F4" w:rsidRPr="0098020C">
        <w:rPr>
          <w:rFonts w:ascii="Times New Roman" w:hAnsi="Times New Roman" w:cs="Times New Roman"/>
          <w:sz w:val="24"/>
          <w:szCs w:val="24"/>
          <w:lang w:val="sr-Cyrl-RS"/>
        </w:rPr>
        <w:t>а</w:t>
      </w:r>
      <w:r w:rsidRPr="0098020C">
        <w:rPr>
          <w:rFonts w:ascii="Times New Roman" w:hAnsi="Times New Roman" w:cs="Times New Roman"/>
          <w:sz w:val="24"/>
          <w:szCs w:val="24"/>
          <w:lang w:val="sr-Cyrl-RS"/>
        </w:rPr>
        <w:t xml:space="preserve"> цивилног друштва.  </w:t>
      </w:r>
    </w:p>
    <w:p w14:paraId="38143BCD" w14:textId="7C1AA4F1" w:rsidR="00872559" w:rsidRPr="0098020C" w:rsidRDefault="00872559" w:rsidP="00040474">
      <w:pPr>
        <w:spacing w:after="160"/>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У периоду трећег квартала 2021. године одржана су два састанка ове радне групе. На првом састанку представљене су Полазне основе за израду овог документа и чланови радне групе су имали период од две недеље да доставе своје коментаре и сугестије за унапређење документа. Након ревизије документа на основу пристиглих сугестија, на интернет страници Министарства</w:t>
      </w:r>
      <w:r w:rsidR="0042167C">
        <w:rPr>
          <w:rFonts w:ascii="Times New Roman" w:hAnsi="Times New Roman" w:cs="Times New Roman"/>
          <w:sz w:val="24"/>
          <w:szCs w:val="24"/>
          <w:lang w:val="sr-Cyrl-RS"/>
        </w:rPr>
        <w:t xml:space="preserve"> </w:t>
      </w:r>
      <w:r w:rsidR="0042167C" w:rsidRPr="0098020C">
        <w:rPr>
          <w:rFonts w:ascii="Times New Roman" w:hAnsi="Times New Roman" w:cs="Times New Roman"/>
          <w:sz w:val="24"/>
          <w:szCs w:val="24"/>
          <w:lang w:val="sr-Cyrl-RS"/>
        </w:rPr>
        <w:t>за људска и мањинска права и друштвени дијалог</w:t>
      </w:r>
      <w:r w:rsidR="0042167C" w:rsidRPr="0098020C">
        <w:rPr>
          <w:rFonts w:ascii="Times New Roman" w:hAnsi="Times New Roman" w:cs="Times New Roman"/>
          <w:sz w:val="24"/>
          <w:szCs w:val="24"/>
          <w:vertAlign w:val="superscript"/>
        </w:rPr>
        <w:t xml:space="preserve"> </w:t>
      </w:r>
      <w:r w:rsidRPr="0098020C">
        <w:rPr>
          <w:rFonts w:ascii="Times New Roman" w:hAnsi="Times New Roman" w:cs="Times New Roman"/>
          <w:sz w:val="24"/>
          <w:szCs w:val="24"/>
          <w:vertAlign w:val="superscript"/>
        </w:rPr>
        <w:footnoteReference w:id="90"/>
      </w:r>
      <w:r w:rsidRPr="0098020C">
        <w:rPr>
          <w:rFonts w:ascii="Times New Roman" w:hAnsi="Times New Roman" w:cs="Times New Roman"/>
          <w:sz w:val="24"/>
          <w:szCs w:val="24"/>
          <w:vertAlign w:val="superscript"/>
          <w:lang w:val="sr-Cyrl-RS"/>
        </w:rPr>
        <w:t xml:space="preserve"> </w:t>
      </w:r>
      <w:r w:rsidRPr="0098020C">
        <w:rPr>
          <w:rFonts w:ascii="Times New Roman" w:hAnsi="Times New Roman" w:cs="Times New Roman"/>
          <w:sz w:val="24"/>
          <w:szCs w:val="24"/>
          <w:lang w:val="sr-Cyrl-RS"/>
        </w:rPr>
        <w:t xml:space="preserve">и порталу е-Управа објављене су online консултације намењене представницима удружења и других организација цивилног друштва, научно-истраживачких, струковних и других организација, као и представницима државних и покрајинских органа, органа локалних самоуправа, представнике привредних субјеката и друге заинтересоване стране у вези са Полазним основама за израду </w:t>
      </w:r>
      <w:r w:rsidR="00E840C5" w:rsidRPr="0098020C">
        <w:rPr>
          <w:rFonts w:ascii="Times New Roman" w:hAnsi="Times New Roman" w:cs="Times New Roman"/>
          <w:sz w:val="24"/>
          <w:szCs w:val="24"/>
          <w:lang w:val="sr-Cyrl-RS"/>
        </w:rPr>
        <w:t xml:space="preserve">ове </w:t>
      </w:r>
      <w:r w:rsidR="00F505CE" w:rsidRPr="0098020C">
        <w:rPr>
          <w:rFonts w:ascii="Times New Roman" w:hAnsi="Times New Roman" w:cs="Times New Roman"/>
          <w:sz w:val="24"/>
          <w:szCs w:val="24"/>
          <w:lang w:val="sr-Cyrl-RS"/>
        </w:rPr>
        <w:t>стратегије</w:t>
      </w:r>
      <w:r w:rsidRPr="0098020C">
        <w:rPr>
          <w:rFonts w:ascii="Times New Roman" w:hAnsi="Times New Roman" w:cs="Times New Roman"/>
          <w:sz w:val="24"/>
          <w:szCs w:val="24"/>
          <w:lang w:val="sr-Cyrl-RS"/>
        </w:rPr>
        <w:t xml:space="preserve">. Рок за достављање коментара и сугестија био је 3 недеље. </w:t>
      </w:r>
    </w:p>
    <w:p w14:paraId="7B46F864" w14:textId="732F4CDF" w:rsidR="00872559" w:rsidRPr="0098020C" w:rsidRDefault="00872559" w:rsidP="00040474">
      <w:pPr>
        <w:spacing w:after="160"/>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Пристигле коментаре, предлоге и сугестије размотрила је Посебна радна група након чега је сачињен извештај о спроведеним консултацијама</w:t>
      </w:r>
      <w:r w:rsidRPr="0098020C">
        <w:rPr>
          <w:rStyle w:val="FootnoteReference"/>
          <w:rFonts w:ascii="Times New Roman" w:hAnsi="Times New Roman" w:cs="Times New Roman"/>
          <w:sz w:val="24"/>
          <w:szCs w:val="24"/>
          <w:lang w:val="sr-Cyrl-RS"/>
        </w:rPr>
        <w:footnoteReference w:id="91"/>
      </w:r>
      <w:r w:rsidRPr="0098020C">
        <w:rPr>
          <w:rFonts w:ascii="Times New Roman" w:hAnsi="Times New Roman" w:cs="Times New Roman"/>
          <w:sz w:val="24"/>
          <w:szCs w:val="24"/>
          <w:lang w:val="sr-Cyrl-RS"/>
        </w:rPr>
        <w:t xml:space="preserve"> и објављен на </w:t>
      </w:r>
      <w:r w:rsidR="001A09D5">
        <w:rPr>
          <w:rFonts w:ascii="Times New Roman" w:hAnsi="Times New Roman" w:cs="Times New Roman"/>
          <w:sz w:val="24"/>
          <w:szCs w:val="24"/>
          <w:lang w:val="sr-Cyrl-RS"/>
        </w:rPr>
        <w:t>сајту Министарства</w:t>
      </w:r>
      <w:r w:rsidR="0042167C">
        <w:rPr>
          <w:rFonts w:ascii="Times New Roman" w:hAnsi="Times New Roman" w:cs="Times New Roman"/>
          <w:sz w:val="24"/>
          <w:szCs w:val="24"/>
          <w:lang w:val="sr-Cyrl-RS"/>
        </w:rPr>
        <w:t xml:space="preserve"> </w:t>
      </w:r>
      <w:r w:rsidR="0042167C" w:rsidRPr="0098020C">
        <w:rPr>
          <w:rFonts w:ascii="Times New Roman" w:hAnsi="Times New Roman" w:cs="Times New Roman"/>
          <w:sz w:val="24"/>
          <w:szCs w:val="24"/>
          <w:lang w:val="sr-Cyrl-RS"/>
        </w:rPr>
        <w:t>за људска и мањинска права и друштвени дијалог</w:t>
      </w:r>
      <w:r w:rsidR="001A09D5">
        <w:rPr>
          <w:rFonts w:ascii="Times New Roman" w:hAnsi="Times New Roman" w:cs="Times New Roman"/>
          <w:sz w:val="24"/>
          <w:szCs w:val="24"/>
          <w:lang w:val="sr-Cyrl-RS"/>
        </w:rPr>
        <w:t xml:space="preserve"> и порталу е-</w:t>
      </w:r>
      <w:r w:rsidRPr="0098020C">
        <w:rPr>
          <w:rFonts w:ascii="Times New Roman" w:hAnsi="Times New Roman" w:cs="Times New Roman"/>
          <w:sz w:val="24"/>
          <w:szCs w:val="24"/>
          <w:lang w:val="sr-Cyrl-RS"/>
        </w:rPr>
        <w:t xml:space="preserve">Управа. </w:t>
      </w:r>
    </w:p>
    <w:p w14:paraId="535C7A64" w14:textId="69C4B093" w:rsidR="002F35F9" w:rsidRPr="0098020C" w:rsidRDefault="00872559" w:rsidP="00040474">
      <w:pPr>
        <w:spacing w:after="160"/>
        <w:jc w:val="both"/>
        <w:rPr>
          <w:rFonts w:ascii="Times New Roman" w:hAnsi="Times New Roman" w:cs="Times New Roman"/>
          <w:sz w:val="24"/>
          <w:szCs w:val="24"/>
          <w:shd w:val="clear" w:color="auto" w:fill="FFFFFF"/>
          <w:lang w:val="sr-Cyrl-RS"/>
        </w:rPr>
      </w:pPr>
      <w:r w:rsidRPr="0098020C">
        <w:rPr>
          <w:rFonts w:ascii="Times New Roman" w:hAnsi="Times New Roman" w:cs="Times New Roman"/>
          <w:sz w:val="24"/>
          <w:szCs w:val="24"/>
          <w:lang w:val="sr-Cyrl-RS"/>
        </w:rPr>
        <w:t>Консултативни процес на Полазне основе за израду документа јавне политике за стварање подстицајног окружења за развој цивилног друштва у Републици Србији, настављен је објављивањем јавног позива за представнике органа јавне управе и организација цивилног друштва за учешће на консултативним састанцима односно фокус групама које је Министарство</w:t>
      </w:r>
      <w:r w:rsidR="0042167C" w:rsidRPr="0042167C">
        <w:rPr>
          <w:rFonts w:ascii="Times New Roman" w:hAnsi="Times New Roman" w:cs="Times New Roman"/>
          <w:sz w:val="24"/>
          <w:szCs w:val="24"/>
          <w:lang w:val="sr-Cyrl-RS"/>
        </w:rPr>
        <w:t xml:space="preserve"> </w:t>
      </w:r>
      <w:r w:rsidRPr="0098020C">
        <w:rPr>
          <w:rFonts w:ascii="Times New Roman" w:hAnsi="Times New Roman" w:cs="Times New Roman"/>
          <w:sz w:val="24"/>
          <w:szCs w:val="24"/>
          <w:lang w:val="sr-Cyrl-RS"/>
        </w:rPr>
        <w:t>организовало. Узимајући у обзир епидемиолошку ситуацију, одржане су две фокус групе од којих је једна одржана онлајне како би дала могућност заинтересованим организацијама цивилног друштва и представницима органа јавне управе са територије целе Републике Србије да дају свој допринос квалитетнијој изради овог документа. На фокус групама учешће је узело укупно 50 представника организација цивилног друштва и представника јавне управе. Предлози и закључци изнети на фокус групама интегрисани су у радну верзију документа Стратегије</w:t>
      </w:r>
      <w:r w:rsidRPr="0098020C">
        <w:rPr>
          <w:rFonts w:ascii="Times New Roman" w:hAnsi="Times New Roman" w:cs="Times New Roman"/>
          <w:sz w:val="24"/>
          <w:szCs w:val="24"/>
          <w:shd w:val="clear" w:color="auto" w:fill="FFFFFF"/>
          <w:lang w:val="sr-Cyrl-RS"/>
        </w:rPr>
        <w:t xml:space="preserve">. </w:t>
      </w:r>
    </w:p>
    <w:p w14:paraId="476B152A" w14:textId="0AEA36D6" w:rsidR="00B701CC" w:rsidRPr="0098020C" w:rsidRDefault="00B701CC" w:rsidP="00040474">
      <w:pPr>
        <w:spacing w:after="160"/>
        <w:jc w:val="both"/>
        <w:rPr>
          <w:rFonts w:ascii="Times New Roman" w:hAnsi="Times New Roman" w:cs="Times New Roman"/>
          <w:sz w:val="24"/>
          <w:szCs w:val="24"/>
          <w:shd w:val="clear" w:color="auto" w:fill="FFFFFF"/>
          <w:lang w:val="sr-Latn-RS"/>
        </w:rPr>
      </w:pPr>
      <w:r w:rsidRPr="0098020C">
        <w:rPr>
          <w:rFonts w:ascii="Times New Roman" w:hAnsi="Times New Roman" w:cs="Times New Roman"/>
          <w:sz w:val="24"/>
          <w:szCs w:val="24"/>
          <w:shd w:val="clear" w:color="auto" w:fill="FFFFFF"/>
          <w:lang w:val="sr-Cyrl-RS"/>
        </w:rPr>
        <w:t>Након спроведених консултација одржан је састанак Посебне радне групе на</w:t>
      </w:r>
      <w:r w:rsidR="00193A51" w:rsidRPr="0098020C">
        <w:rPr>
          <w:rFonts w:ascii="Times New Roman" w:hAnsi="Times New Roman" w:cs="Times New Roman"/>
          <w:sz w:val="24"/>
          <w:szCs w:val="24"/>
          <w:shd w:val="clear" w:color="auto" w:fill="FFFFFF"/>
          <w:lang w:val="sr-Cyrl-RS"/>
        </w:rPr>
        <w:t xml:space="preserve"> </w:t>
      </w:r>
      <w:r w:rsidRPr="0098020C">
        <w:rPr>
          <w:rFonts w:ascii="Times New Roman" w:hAnsi="Times New Roman" w:cs="Times New Roman"/>
          <w:sz w:val="24"/>
          <w:szCs w:val="24"/>
          <w:shd w:val="clear" w:color="auto" w:fill="FFFFFF"/>
          <w:lang w:val="sr-Cyrl-RS"/>
        </w:rPr>
        <w:t xml:space="preserve">ком је представљена радна верзија Стратегије за стварање подстицајног </w:t>
      </w:r>
      <w:r w:rsidRPr="0098020C">
        <w:rPr>
          <w:rFonts w:ascii="Times New Roman" w:hAnsi="Times New Roman" w:cs="Times New Roman"/>
          <w:sz w:val="24"/>
          <w:szCs w:val="24"/>
          <w:shd w:val="clear" w:color="auto" w:fill="FFFFFF"/>
          <w:lang w:val="sr-Cyrl-RS"/>
        </w:rPr>
        <w:lastRenderedPageBreak/>
        <w:t>окружења за развој цивилног друштва у Републици Србији за период 2021-2030. годин</w:t>
      </w:r>
      <w:r w:rsidR="00465CC6" w:rsidRPr="0098020C">
        <w:rPr>
          <w:rFonts w:ascii="Times New Roman" w:hAnsi="Times New Roman" w:cs="Times New Roman"/>
          <w:sz w:val="24"/>
          <w:szCs w:val="24"/>
          <w:shd w:val="clear" w:color="auto" w:fill="FFFFFF"/>
          <w:lang w:val="sr-Latn-RS"/>
        </w:rPr>
        <w:t>e.</w:t>
      </w:r>
    </w:p>
    <w:p w14:paraId="31FDFBB9" w14:textId="336EB73C" w:rsidR="00B701CC" w:rsidRPr="0098020C" w:rsidRDefault="00B701CC" w:rsidP="00B47B6E">
      <w:pPr>
        <w:spacing w:after="160"/>
        <w:jc w:val="both"/>
        <w:rPr>
          <w:rFonts w:ascii="Times New Roman" w:hAnsi="Times New Roman" w:cs="Times New Roman"/>
          <w:sz w:val="24"/>
          <w:szCs w:val="24"/>
          <w:shd w:val="clear" w:color="auto" w:fill="FFFFFF"/>
          <w:lang w:val="sr-Cyrl-RS"/>
        </w:rPr>
      </w:pPr>
      <w:r w:rsidRPr="0098020C">
        <w:rPr>
          <w:rFonts w:ascii="Times New Roman" w:hAnsi="Times New Roman" w:cs="Times New Roman"/>
          <w:sz w:val="24"/>
          <w:szCs w:val="24"/>
          <w:shd w:val="clear" w:color="auto" w:fill="FFFFFF"/>
          <w:lang w:val="sr-Cyrl-RS"/>
        </w:rPr>
        <w:t>Након усвај</w:t>
      </w:r>
      <w:r w:rsidR="00193A51" w:rsidRPr="0098020C">
        <w:rPr>
          <w:rFonts w:ascii="Times New Roman" w:hAnsi="Times New Roman" w:cs="Times New Roman"/>
          <w:sz w:val="24"/>
          <w:szCs w:val="24"/>
          <w:shd w:val="clear" w:color="auto" w:fill="FFFFFF"/>
          <w:lang w:val="sr-Cyrl-RS"/>
        </w:rPr>
        <w:t>ања сугестија појединих чланова, објављене су Консултације са заинтересованом</w:t>
      </w:r>
      <w:r w:rsidR="002F35F9" w:rsidRPr="0098020C">
        <w:rPr>
          <w:rFonts w:ascii="Times New Roman" w:hAnsi="Times New Roman" w:cs="Times New Roman"/>
          <w:sz w:val="24"/>
          <w:szCs w:val="24"/>
          <w:shd w:val="clear" w:color="auto" w:fill="FFFFFF"/>
          <w:lang w:val="sr-Cyrl-RS"/>
        </w:rPr>
        <w:t xml:space="preserve"> јавношћу </w:t>
      </w:r>
      <w:r w:rsidR="00193A51" w:rsidRPr="0098020C">
        <w:rPr>
          <w:rFonts w:ascii="Times New Roman" w:hAnsi="Times New Roman" w:cs="Times New Roman"/>
          <w:sz w:val="24"/>
          <w:szCs w:val="24"/>
          <w:shd w:val="clear" w:color="auto" w:fill="FFFFFF"/>
          <w:lang w:val="sr-Cyrl-RS"/>
        </w:rPr>
        <w:t xml:space="preserve">на </w:t>
      </w:r>
      <w:r w:rsidRPr="0098020C">
        <w:rPr>
          <w:rFonts w:ascii="Times New Roman" w:hAnsi="Times New Roman" w:cs="Times New Roman"/>
          <w:sz w:val="24"/>
          <w:szCs w:val="24"/>
          <w:shd w:val="clear" w:color="auto" w:fill="FFFFFF"/>
          <w:lang w:val="sr-Cyrl-RS"/>
        </w:rPr>
        <w:t>Предлог стратегије за стварање подстицајног окружења за развој цивилног друштва у Републици Срб</w:t>
      </w:r>
      <w:r w:rsidR="00193A51" w:rsidRPr="0098020C">
        <w:rPr>
          <w:rFonts w:ascii="Times New Roman" w:hAnsi="Times New Roman" w:cs="Times New Roman"/>
          <w:sz w:val="24"/>
          <w:szCs w:val="24"/>
          <w:shd w:val="clear" w:color="auto" w:fill="FFFFFF"/>
          <w:lang w:val="sr-Cyrl-RS"/>
        </w:rPr>
        <w:t>ији за период 2021-2030. године. Консулта</w:t>
      </w:r>
      <w:r w:rsidR="002F35F9" w:rsidRPr="0098020C">
        <w:rPr>
          <w:rFonts w:ascii="Times New Roman" w:hAnsi="Times New Roman" w:cs="Times New Roman"/>
          <w:sz w:val="24"/>
          <w:szCs w:val="24"/>
          <w:shd w:val="clear" w:color="auto" w:fill="FFFFFF"/>
          <w:lang w:val="sr-Cyrl-RS"/>
        </w:rPr>
        <w:t>ције су трајале у периоду од 24</w:t>
      </w:r>
      <w:r w:rsidR="0042167C">
        <w:rPr>
          <w:rFonts w:ascii="Times New Roman" w:hAnsi="Times New Roman" w:cs="Times New Roman"/>
          <w:sz w:val="24"/>
          <w:szCs w:val="24"/>
          <w:shd w:val="clear" w:color="auto" w:fill="FFFFFF"/>
          <w:lang w:val="sr-Cyrl-RS"/>
        </w:rPr>
        <w:t xml:space="preserve">. до </w:t>
      </w:r>
      <w:r w:rsidR="00193A51" w:rsidRPr="0098020C">
        <w:rPr>
          <w:rFonts w:ascii="Times New Roman" w:hAnsi="Times New Roman" w:cs="Times New Roman"/>
          <w:sz w:val="24"/>
          <w:szCs w:val="24"/>
          <w:shd w:val="clear" w:color="auto" w:fill="FFFFFF"/>
          <w:lang w:val="sr-Cyrl-RS"/>
        </w:rPr>
        <w:t xml:space="preserve">30. новембра 2021. године, након чега је унапређен текст Предлога овог стратешког документа са пристиглим коментарима. </w:t>
      </w:r>
    </w:p>
    <w:p w14:paraId="3AA56AE3" w14:textId="0BCE43BC" w:rsidR="00140ADB" w:rsidRPr="0098020C" w:rsidRDefault="005B1521" w:rsidP="00140ADB">
      <w:pPr>
        <w:pStyle w:val="Heading1"/>
        <w:rPr>
          <w:rFonts w:ascii="Times New Roman" w:hAnsi="Times New Roman"/>
          <w:color w:val="auto"/>
          <w:sz w:val="24"/>
          <w:szCs w:val="24"/>
          <w:lang w:val="sr-Cyrl-RS"/>
        </w:rPr>
      </w:pPr>
      <w:bookmarkStart w:id="87" w:name="_Toc90191923"/>
      <w:r w:rsidRPr="0098020C">
        <w:rPr>
          <w:rFonts w:ascii="Times New Roman" w:hAnsi="Times New Roman"/>
          <w:color w:val="auto"/>
          <w:sz w:val="24"/>
          <w:szCs w:val="24"/>
          <w:lang w:val="sr-Cyrl-RS"/>
        </w:rPr>
        <w:t>XII</w:t>
      </w:r>
      <w:r w:rsidR="001B3136" w:rsidRPr="0098020C">
        <w:rPr>
          <w:rFonts w:ascii="Times New Roman" w:hAnsi="Times New Roman"/>
          <w:color w:val="auto"/>
          <w:sz w:val="24"/>
          <w:szCs w:val="24"/>
          <w:lang w:val="sr-Cyrl-RS"/>
        </w:rPr>
        <w:t xml:space="preserve"> </w:t>
      </w:r>
      <w:r w:rsidR="00CD5671" w:rsidRPr="0098020C">
        <w:rPr>
          <w:rFonts w:ascii="Times New Roman" w:hAnsi="Times New Roman"/>
          <w:color w:val="auto"/>
          <w:sz w:val="24"/>
          <w:szCs w:val="24"/>
          <w:lang w:val="sr-Cyrl-RS"/>
        </w:rPr>
        <w:t>АКЦИОНИ ПЛАН</w:t>
      </w:r>
      <w:bookmarkEnd w:id="87"/>
      <w:r w:rsidR="00FD518F" w:rsidRPr="0098020C">
        <w:rPr>
          <w:rFonts w:ascii="Times New Roman" w:hAnsi="Times New Roman"/>
          <w:color w:val="auto"/>
          <w:sz w:val="24"/>
          <w:szCs w:val="24"/>
          <w:lang w:val="sr-Cyrl-RS"/>
        </w:rPr>
        <w:t xml:space="preserve"> </w:t>
      </w:r>
    </w:p>
    <w:p w14:paraId="0309350E" w14:textId="77777777" w:rsidR="00140ADB" w:rsidRPr="004760BD" w:rsidRDefault="00140ADB" w:rsidP="00140ADB">
      <w:pPr>
        <w:rPr>
          <w:rFonts w:ascii="Times New Roman" w:hAnsi="Times New Roman" w:cs="Times New Roman"/>
          <w:sz w:val="12"/>
          <w:szCs w:val="12"/>
          <w:lang w:val="sr-Cyrl-RS"/>
        </w:rPr>
      </w:pPr>
    </w:p>
    <w:p w14:paraId="3966454E" w14:textId="2CC6B4BA" w:rsidR="000D2F35" w:rsidRPr="0098020C" w:rsidRDefault="000D2F35" w:rsidP="00822BD4">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Влада доноси </w:t>
      </w:r>
      <w:r w:rsidR="00822BD4" w:rsidRPr="0098020C">
        <w:rPr>
          <w:rFonts w:ascii="Times New Roman" w:hAnsi="Times New Roman" w:cs="Times New Roman"/>
          <w:sz w:val="24"/>
          <w:szCs w:val="24"/>
          <w:lang w:val="sr-Cyrl-RS"/>
        </w:rPr>
        <w:t>А</w:t>
      </w:r>
      <w:r w:rsidRPr="0098020C">
        <w:rPr>
          <w:rFonts w:ascii="Times New Roman" w:hAnsi="Times New Roman" w:cs="Times New Roman"/>
          <w:sz w:val="24"/>
          <w:szCs w:val="24"/>
          <w:lang w:val="sr-Cyrl-RS"/>
        </w:rPr>
        <w:t xml:space="preserve">кциони план за спровођење ове </w:t>
      </w:r>
      <w:r w:rsidR="000358FC" w:rsidRPr="0098020C">
        <w:rPr>
          <w:rFonts w:ascii="Times New Roman" w:hAnsi="Times New Roman" w:cs="Times New Roman"/>
          <w:sz w:val="24"/>
          <w:szCs w:val="24"/>
          <w:lang w:val="sr-Cyrl-RS"/>
        </w:rPr>
        <w:t>стратегије</w:t>
      </w:r>
      <w:r w:rsidRPr="0098020C">
        <w:rPr>
          <w:rFonts w:ascii="Times New Roman" w:hAnsi="Times New Roman" w:cs="Times New Roman"/>
          <w:sz w:val="24"/>
          <w:szCs w:val="24"/>
          <w:lang w:val="sr-Cyrl-RS"/>
        </w:rPr>
        <w:t xml:space="preserve">. </w:t>
      </w:r>
      <w:r w:rsidR="00284228" w:rsidRPr="0098020C">
        <w:rPr>
          <w:rFonts w:ascii="Times New Roman" w:hAnsi="Times New Roman" w:cs="Times New Roman"/>
          <w:sz w:val="24"/>
          <w:szCs w:val="24"/>
          <w:lang w:val="sr-Cyrl-RS"/>
        </w:rPr>
        <w:t>Акционим планом се, у складу са циљевима и мерама из Стратегије, дефинишу активности кроз које се спроводи свака од мера, одговорне институције и партнери, показатељи резултата (индикатори)</w:t>
      </w:r>
      <w:r w:rsidR="008D6D41" w:rsidRPr="0098020C">
        <w:rPr>
          <w:rFonts w:ascii="Times New Roman" w:hAnsi="Times New Roman" w:cs="Times New Roman"/>
          <w:sz w:val="24"/>
          <w:szCs w:val="24"/>
          <w:lang w:val="sr-Cyrl-RS"/>
        </w:rPr>
        <w:t xml:space="preserve"> на нивоу појединачних мера</w:t>
      </w:r>
      <w:r w:rsidR="00284228" w:rsidRPr="0098020C">
        <w:rPr>
          <w:rFonts w:ascii="Times New Roman" w:hAnsi="Times New Roman" w:cs="Times New Roman"/>
          <w:sz w:val="24"/>
          <w:szCs w:val="24"/>
          <w:lang w:val="sr-Cyrl-RS"/>
        </w:rPr>
        <w:t>, рокови, ресурси и њихови извори.</w:t>
      </w:r>
    </w:p>
    <w:p w14:paraId="5C415D0C" w14:textId="15D1F710" w:rsidR="001B3136" w:rsidRPr="0098020C" w:rsidRDefault="00F418B0" w:rsidP="00121CD8">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Имајући у виду потребу </w:t>
      </w:r>
      <w:r w:rsidR="00BD6D21" w:rsidRPr="0098020C">
        <w:rPr>
          <w:rFonts w:ascii="Times New Roman" w:hAnsi="Times New Roman" w:cs="Times New Roman"/>
          <w:sz w:val="24"/>
          <w:szCs w:val="24"/>
          <w:lang w:val="sr-Cyrl-RS"/>
        </w:rPr>
        <w:t xml:space="preserve">за даљим уређењем ове области, као и потребу </w:t>
      </w:r>
      <w:r w:rsidRPr="0098020C">
        <w:rPr>
          <w:rFonts w:ascii="Times New Roman" w:hAnsi="Times New Roman" w:cs="Times New Roman"/>
          <w:sz w:val="24"/>
          <w:szCs w:val="24"/>
          <w:lang w:val="sr-Cyrl-RS"/>
        </w:rPr>
        <w:t>израде детаљне буџетске пројекције</w:t>
      </w:r>
      <w:r w:rsidR="00B13A08" w:rsidRPr="0098020C">
        <w:rPr>
          <w:rFonts w:ascii="Times New Roman" w:hAnsi="Times New Roman" w:cs="Times New Roman"/>
          <w:sz w:val="24"/>
          <w:szCs w:val="24"/>
          <w:lang w:val="sr-Latn-RS"/>
        </w:rPr>
        <w:t xml:space="preserve"> </w:t>
      </w:r>
      <w:r w:rsidR="00BD6D21" w:rsidRPr="0098020C">
        <w:rPr>
          <w:rFonts w:ascii="Times New Roman" w:hAnsi="Times New Roman" w:cs="Times New Roman"/>
          <w:sz w:val="24"/>
          <w:szCs w:val="24"/>
          <w:lang w:val="sr-Cyrl-RS"/>
        </w:rPr>
        <w:t>у том погледу</w:t>
      </w:r>
      <w:r w:rsidRPr="0098020C">
        <w:rPr>
          <w:rFonts w:ascii="Times New Roman" w:hAnsi="Times New Roman" w:cs="Times New Roman"/>
          <w:sz w:val="24"/>
          <w:szCs w:val="24"/>
          <w:lang w:val="sr-Cyrl-RS"/>
        </w:rPr>
        <w:t xml:space="preserve">, у </w:t>
      </w:r>
      <w:r w:rsidR="00B76DE9" w:rsidRPr="0098020C">
        <w:rPr>
          <w:rFonts w:ascii="Times New Roman" w:hAnsi="Times New Roman" w:cs="Times New Roman"/>
          <w:sz w:val="24"/>
          <w:szCs w:val="24"/>
          <w:lang w:val="sr-Cyrl-RS"/>
        </w:rPr>
        <w:t xml:space="preserve">периоду трајања ове </w:t>
      </w:r>
      <w:r w:rsidR="000358FC" w:rsidRPr="0098020C">
        <w:rPr>
          <w:rFonts w:ascii="Times New Roman" w:hAnsi="Times New Roman" w:cs="Times New Roman"/>
          <w:sz w:val="24"/>
          <w:szCs w:val="24"/>
          <w:lang w:val="sr-Cyrl-RS"/>
        </w:rPr>
        <w:t xml:space="preserve">стратегије </w:t>
      </w:r>
      <w:r w:rsidRPr="0098020C">
        <w:rPr>
          <w:rFonts w:ascii="Times New Roman" w:hAnsi="Times New Roman" w:cs="Times New Roman"/>
          <w:sz w:val="24"/>
          <w:szCs w:val="24"/>
          <w:lang w:val="sr-Cyrl-RS"/>
        </w:rPr>
        <w:t>изра</w:t>
      </w:r>
      <w:r w:rsidR="00BD6D21" w:rsidRPr="0098020C">
        <w:rPr>
          <w:rFonts w:ascii="Times New Roman" w:hAnsi="Times New Roman" w:cs="Times New Roman"/>
          <w:sz w:val="24"/>
          <w:szCs w:val="24"/>
          <w:lang w:val="sr-Cyrl-RS"/>
        </w:rPr>
        <w:t>ђиваће</w:t>
      </w:r>
      <w:r w:rsidRPr="0098020C">
        <w:rPr>
          <w:rFonts w:ascii="Times New Roman" w:hAnsi="Times New Roman" w:cs="Times New Roman"/>
          <w:sz w:val="24"/>
          <w:szCs w:val="24"/>
          <w:lang w:val="sr-Cyrl-RS"/>
        </w:rPr>
        <w:t xml:space="preserve"> се Акциони план</w:t>
      </w:r>
      <w:r w:rsidR="00E27298" w:rsidRPr="0098020C">
        <w:rPr>
          <w:rFonts w:ascii="Times New Roman" w:hAnsi="Times New Roman" w:cs="Times New Roman"/>
          <w:sz w:val="24"/>
          <w:szCs w:val="24"/>
          <w:lang w:val="sr-Cyrl-RS"/>
        </w:rPr>
        <w:t xml:space="preserve"> за спровођење Стратегије</w:t>
      </w:r>
      <w:r w:rsidRPr="0098020C">
        <w:rPr>
          <w:rFonts w:ascii="Times New Roman" w:hAnsi="Times New Roman" w:cs="Times New Roman"/>
          <w:sz w:val="24"/>
          <w:szCs w:val="24"/>
          <w:lang w:val="sr-Cyrl-RS"/>
        </w:rPr>
        <w:t>, базиран на резултатима примене</w:t>
      </w:r>
      <w:r w:rsidR="00E27298" w:rsidRPr="0098020C">
        <w:rPr>
          <w:rFonts w:ascii="Times New Roman" w:hAnsi="Times New Roman" w:cs="Times New Roman"/>
          <w:sz w:val="24"/>
          <w:szCs w:val="24"/>
          <w:lang w:val="sr-Cyrl-RS"/>
        </w:rPr>
        <w:t xml:space="preserve"> претходног Акционог плана.</w:t>
      </w:r>
    </w:p>
    <w:p w14:paraId="143941C4" w14:textId="41853A23" w:rsidR="00947B49" w:rsidRPr="0098020C" w:rsidRDefault="00EA6CB7" w:rsidP="00EA6CB7">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Први акциони план за спровођење Стратегије односиће се на период од 2022</w:t>
      </w:r>
      <w:r w:rsidR="002F35F9" w:rsidRPr="0098020C">
        <w:rPr>
          <w:rFonts w:ascii="Times New Roman" w:hAnsi="Times New Roman" w:cs="Times New Roman"/>
          <w:sz w:val="24"/>
          <w:szCs w:val="24"/>
          <w:lang w:val="sr-Cyrl-RS"/>
        </w:rPr>
        <w:t>-</w:t>
      </w:r>
      <w:r w:rsidRPr="0098020C">
        <w:rPr>
          <w:rFonts w:ascii="Times New Roman" w:hAnsi="Times New Roman" w:cs="Times New Roman"/>
          <w:sz w:val="24"/>
          <w:szCs w:val="24"/>
          <w:lang w:val="sr-Cyrl-RS"/>
        </w:rPr>
        <w:t>2023. године и донеће се у року од 90 дана од дана усвајања</w:t>
      </w:r>
      <w:r w:rsidR="000358FC">
        <w:rPr>
          <w:rFonts w:ascii="Times New Roman" w:hAnsi="Times New Roman" w:cs="Times New Roman"/>
          <w:sz w:val="24"/>
          <w:szCs w:val="24"/>
          <w:lang w:val="sr-Cyrl-RS"/>
        </w:rPr>
        <w:t xml:space="preserve"> ове</w:t>
      </w:r>
      <w:r w:rsidRPr="0098020C">
        <w:rPr>
          <w:rFonts w:ascii="Times New Roman" w:hAnsi="Times New Roman" w:cs="Times New Roman"/>
          <w:sz w:val="24"/>
          <w:szCs w:val="24"/>
          <w:lang w:val="sr-Cyrl-RS"/>
        </w:rPr>
        <w:t xml:space="preserve"> стратегије.</w:t>
      </w:r>
    </w:p>
    <w:p w14:paraId="58E738DA" w14:textId="5077140B" w:rsidR="00140ADB" w:rsidRPr="0098020C" w:rsidRDefault="005B1521" w:rsidP="007960D1">
      <w:pPr>
        <w:pStyle w:val="Heading1"/>
        <w:rPr>
          <w:rFonts w:ascii="Times New Roman" w:hAnsi="Times New Roman"/>
          <w:color w:val="auto"/>
          <w:sz w:val="24"/>
          <w:szCs w:val="24"/>
          <w:lang w:val="sr-Cyrl-RS"/>
        </w:rPr>
      </w:pPr>
      <w:bookmarkStart w:id="88" w:name="_Toc90191924"/>
      <w:r w:rsidRPr="0098020C">
        <w:rPr>
          <w:rFonts w:ascii="Times New Roman" w:hAnsi="Times New Roman"/>
          <w:color w:val="auto"/>
          <w:sz w:val="24"/>
          <w:szCs w:val="24"/>
          <w:lang w:val="sr-Cyrl-RS"/>
        </w:rPr>
        <w:t>XII</w:t>
      </w:r>
      <w:r w:rsidR="004104F8">
        <w:rPr>
          <w:rFonts w:ascii="Times New Roman" w:hAnsi="Times New Roman"/>
          <w:color w:val="auto"/>
          <w:sz w:val="24"/>
          <w:szCs w:val="24"/>
          <w:lang w:val="sr-Latn-RS"/>
        </w:rPr>
        <w:t>I</w:t>
      </w:r>
      <w:r w:rsidR="001B3136" w:rsidRPr="0098020C">
        <w:rPr>
          <w:rFonts w:ascii="Times New Roman" w:hAnsi="Times New Roman"/>
          <w:color w:val="auto"/>
          <w:sz w:val="24"/>
          <w:szCs w:val="24"/>
          <w:lang w:val="sr-Cyrl-RS"/>
        </w:rPr>
        <w:t xml:space="preserve"> </w:t>
      </w:r>
      <w:r w:rsidR="00121CD8" w:rsidRPr="0098020C">
        <w:rPr>
          <w:rFonts w:ascii="Times New Roman" w:hAnsi="Times New Roman"/>
          <w:color w:val="auto"/>
          <w:sz w:val="24"/>
          <w:szCs w:val="24"/>
          <w:lang w:val="sr-Cyrl-RS"/>
        </w:rPr>
        <w:t>ОБЈАВЉИВАЊЕ</w:t>
      </w:r>
      <w:bookmarkEnd w:id="88"/>
    </w:p>
    <w:p w14:paraId="4A58D2E5" w14:textId="77777777" w:rsidR="007960D1" w:rsidRPr="004760BD" w:rsidRDefault="007960D1" w:rsidP="007960D1">
      <w:pPr>
        <w:rPr>
          <w:rFonts w:ascii="Times New Roman" w:hAnsi="Times New Roman" w:cs="Times New Roman"/>
          <w:sz w:val="12"/>
          <w:szCs w:val="12"/>
          <w:lang w:val="sr-Cyrl-RS"/>
        </w:rPr>
      </w:pPr>
    </w:p>
    <w:p w14:paraId="4B25C1A3" w14:textId="7DE682BC" w:rsidR="00121CD8" w:rsidRPr="0098020C" w:rsidRDefault="00121CD8" w:rsidP="00121CD8">
      <w:pPr>
        <w:jc w:val="both"/>
        <w:rPr>
          <w:rFonts w:ascii="Times New Roman" w:hAnsi="Times New Roman" w:cs="Times New Roman"/>
          <w:sz w:val="24"/>
          <w:szCs w:val="24"/>
          <w:lang w:val="sr-Cyrl-RS"/>
        </w:rPr>
      </w:pPr>
      <w:r w:rsidRPr="0098020C">
        <w:rPr>
          <w:rFonts w:ascii="Times New Roman" w:hAnsi="Times New Roman" w:cs="Times New Roman"/>
          <w:sz w:val="24"/>
          <w:szCs w:val="24"/>
          <w:lang w:val="sr-Cyrl-RS"/>
        </w:rPr>
        <w:t xml:space="preserve">Ову </w:t>
      </w:r>
      <w:r w:rsidR="00D90B17" w:rsidRPr="0098020C">
        <w:rPr>
          <w:rFonts w:ascii="Times New Roman" w:hAnsi="Times New Roman" w:cs="Times New Roman"/>
          <w:sz w:val="24"/>
          <w:szCs w:val="24"/>
          <w:lang w:val="sr-Cyrl-RS"/>
        </w:rPr>
        <w:t>с</w:t>
      </w:r>
      <w:r w:rsidRPr="0098020C">
        <w:rPr>
          <w:rFonts w:ascii="Times New Roman" w:hAnsi="Times New Roman" w:cs="Times New Roman"/>
          <w:sz w:val="24"/>
          <w:szCs w:val="24"/>
          <w:lang w:val="sr-Cyrl-RS"/>
        </w:rPr>
        <w:t xml:space="preserve">тратегију објавити на </w:t>
      </w:r>
      <w:r w:rsidR="00D90B17" w:rsidRPr="0098020C">
        <w:rPr>
          <w:rFonts w:ascii="Times New Roman" w:hAnsi="Times New Roman" w:cs="Times New Roman"/>
          <w:sz w:val="24"/>
          <w:szCs w:val="24"/>
          <w:lang w:val="sr-Cyrl-RS"/>
        </w:rPr>
        <w:t xml:space="preserve">интернет страници Владе, интернет страници Министарства за људска и мањинска права и друштвени дијалог и </w:t>
      </w:r>
      <w:r w:rsidR="00B70334" w:rsidRPr="0098020C">
        <w:rPr>
          <w:rFonts w:ascii="Times New Roman" w:hAnsi="Times New Roman" w:cs="Times New Roman"/>
          <w:sz w:val="24"/>
          <w:szCs w:val="24"/>
          <w:lang w:val="sr-Cyrl-RS"/>
        </w:rPr>
        <w:t>П</w:t>
      </w:r>
      <w:r w:rsidR="00D90B17" w:rsidRPr="0098020C">
        <w:rPr>
          <w:rFonts w:ascii="Times New Roman" w:hAnsi="Times New Roman" w:cs="Times New Roman"/>
          <w:sz w:val="24"/>
          <w:szCs w:val="24"/>
          <w:lang w:val="sr-Cyrl-RS"/>
        </w:rPr>
        <w:t xml:space="preserve">орталу е-Управе, </w:t>
      </w:r>
      <w:r w:rsidRPr="0098020C">
        <w:rPr>
          <w:rFonts w:ascii="Times New Roman" w:hAnsi="Times New Roman" w:cs="Times New Roman"/>
          <w:sz w:val="24"/>
          <w:szCs w:val="24"/>
          <w:lang w:val="sr-Cyrl-RS"/>
        </w:rPr>
        <w:t>у року од седам радних дана од дана усвајања</w:t>
      </w:r>
      <w:r w:rsidR="00B70334" w:rsidRPr="0098020C">
        <w:rPr>
          <w:rFonts w:ascii="Times New Roman" w:hAnsi="Times New Roman" w:cs="Times New Roman"/>
          <w:sz w:val="24"/>
          <w:szCs w:val="24"/>
          <w:lang w:val="sr-Cyrl-RS"/>
        </w:rPr>
        <w:t xml:space="preserve"> ове стратегије</w:t>
      </w:r>
      <w:r w:rsidRPr="0098020C">
        <w:rPr>
          <w:rFonts w:ascii="Times New Roman" w:hAnsi="Times New Roman" w:cs="Times New Roman"/>
          <w:sz w:val="24"/>
          <w:szCs w:val="24"/>
          <w:lang w:val="sr-Cyrl-RS"/>
        </w:rPr>
        <w:t>.</w:t>
      </w:r>
    </w:p>
    <w:p w14:paraId="55DA65CD" w14:textId="3C305FE2" w:rsidR="000D2F35" w:rsidRPr="0098020C" w:rsidRDefault="00121CD8" w:rsidP="00121CD8">
      <w:pPr>
        <w:jc w:val="both"/>
        <w:rPr>
          <w:rFonts w:ascii="Times New Roman" w:hAnsi="Times New Roman" w:cs="Times New Roman"/>
          <w:sz w:val="24"/>
          <w:szCs w:val="24"/>
          <w:lang w:val="en-US"/>
        </w:rPr>
      </w:pPr>
      <w:r w:rsidRPr="0098020C">
        <w:rPr>
          <w:rFonts w:ascii="Times New Roman" w:hAnsi="Times New Roman" w:cs="Times New Roman"/>
          <w:sz w:val="24"/>
          <w:szCs w:val="24"/>
          <w:lang w:val="sr-Cyrl-RS"/>
        </w:rPr>
        <w:t xml:space="preserve">Ову стратегију објавити у „Службеном гласнику </w:t>
      </w:r>
      <w:r w:rsidR="00A844A0" w:rsidRPr="0098020C">
        <w:rPr>
          <w:rFonts w:ascii="Times New Roman" w:hAnsi="Times New Roman" w:cs="Times New Roman"/>
          <w:sz w:val="24"/>
          <w:szCs w:val="24"/>
          <w:lang w:val="sr-Cyrl-CS"/>
        </w:rPr>
        <w:t>Републике Србије</w:t>
      </w:r>
      <w:r w:rsidRPr="0098020C">
        <w:rPr>
          <w:rFonts w:ascii="Times New Roman" w:hAnsi="Times New Roman" w:cs="Times New Roman"/>
          <w:sz w:val="24"/>
          <w:szCs w:val="24"/>
          <w:lang w:val="sr-Cyrl-RS"/>
        </w:rPr>
        <w:t>”</w:t>
      </w:r>
      <w:r w:rsidR="006720D5" w:rsidRPr="0098020C">
        <w:rPr>
          <w:rFonts w:ascii="Times New Roman" w:hAnsi="Times New Roman" w:cs="Times New Roman"/>
          <w:sz w:val="24"/>
          <w:szCs w:val="24"/>
          <w:lang w:val="en-US"/>
        </w:rPr>
        <w:t>.</w:t>
      </w:r>
    </w:p>
    <w:p w14:paraId="5D224100" w14:textId="3AEF7AFD" w:rsidR="00416FD5" w:rsidRPr="0098020C" w:rsidRDefault="00416FD5" w:rsidP="00416FD5">
      <w:pPr>
        <w:spacing w:after="0"/>
        <w:rPr>
          <w:rFonts w:ascii="Times New Roman" w:hAnsi="Times New Roman" w:cs="Times New Roman"/>
          <w:sz w:val="24"/>
          <w:szCs w:val="24"/>
          <w:lang w:val="sr-Cyrl-RS"/>
        </w:rPr>
      </w:pPr>
      <w:r w:rsidRPr="0098020C">
        <w:rPr>
          <w:rFonts w:ascii="Times New Roman" w:hAnsi="Times New Roman" w:cs="Times New Roman"/>
          <w:sz w:val="24"/>
          <w:szCs w:val="24"/>
          <w:lang w:val="sr-Cyrl-CS"/>
        </w:rPr>
        <w:t>05 Број: 90-291</w:t>
      </w:r>
      <w:r w:rsidRPr="0098020C">
        <w:rPr>
          <w:rFonts w:ascii="Times New Roman" w:hAnsi="Times New Roman" w:cs="Times New Roman"/>
          <w:sz w:val="24"/>
          <w:szCs w:val="24"/>
          <w:lang w:val="sr-Cyrl-RS"/>
        </w:rPr>
        <w:t>/</w:t>
      </w:r>
      <w:r w:rsidRPr="0098020C">
        <w:rPr>
          <w:rFonts w:ascii="Times New Roman" w:hAnsi="Times New Roman" w:cs="Times New Roman"/>
          <w:sz w:val="24"/>
          <w:szCs w:val="24"/>
          <w:lang w:val="sr-Cyrl-CS"/>
        </w:rPr>
        <w:t>2022</w:t>
      </w:r>
      <w:r w:rsidR="00E164BD">
        <w:rPr>
          <w:rFonts w:ascii="Times New Roman" w:hAnsi="Times New Roman" w:cs="Times New Roman"/>
          <w:sz w:val="24"/>
          <w:szCs w:val="24"/>
          <w:lang w:val="sr-Cyrl-CS"/>
        </w:rPr>
        <w:t>-1</w:t>
      </w:r>
    </w:p>
    <w:p w14:paraId="062491D1" w14:textId="683C0964" w:rsidR="00416FD5" w:rsidRDefault="00416FD5" w:rsidP="00416FD5">
      <w:pPr>
        <w:spacing w:after="0"/>
        <w:rPr>
          <w:rFonts w:ascii="Times New Roman" w:hAnsi="Times New Roman" w:cs="Times New Roman"/>
          <w:sz w:val="24"/>
          <w:szCs w:val="24"/>
          <w:lang w:val="sr-Cyrl-CS"/>
        </w:rPr>
      </w:pPr>
      <w:r w:rsidRPr="0098020C">
        <w:rPr>
          <w:rFonts w:ascii="Times New Roman" w:hAnsi="Times New Roman" w:cs="Times New Roman"/>
          <w:sz w:val="24"/>
          <w:szCs w:val="24"/>
          <w:lang w:val="sr-Cyrl-CS"/>
        </w:rPr>
        <w:t>У Београду, 3. фебруара 2022. године</w:t>
      </w:r>
    </w:p>
    <w:p w14:paraId="39122C74" w14:textId="1789CE6D" w:rsidR="004104F8" w:rsidRDefault="00416FD5" w:rsidP="004104F8">
      <w:pPr>
        <w:spacing w:after="0"/>
        <w:jc w:val="center"/>
        <w:outlineLvl w:val="0"/>
        <w:rPr>
          <w:rFonts w:ascii="Times New Roman" w:hAnsi="Times New Roman" w:cs="Times New Roman"/>
          <w:sz w:val="24"/>
          <w:szCs w:val="24"/>
          <w:lang w:val="sr-Cyrl-CS"/>
        </w:rPr>
      </w:pPr>
      <w:r w:rsidRPr="0098020C">
        <w:rPr>
          <w:rFonts w:ascii="Times New Roman" w:hAnsi="Times New Roman" w:cs="Times New Roman"/>
          <w:sz w:val="24"/>
          <w:szCs w:val="24"/>
          <w:lang w:val="sr-Cyrl-CS"/>
        </w:rPr>
        <w:t>В Л А Д А</w:t>
      </w:r>
    </w:p>
    <w:p w14:paraId="1CC0E0A6" w14:textId="77777777" w:rsidR="004760BD" w:rsidRPr="004760BD" w:rsidRDefault="004760BD" w:rsidP="004104F8">
      <w:pPr>
        <w:spacing w:after="0"/>
        <w:jc w:val="center"/>
        <w:outlineLvl w:val="0"/>
        <w:rPr>
          <w:rFonts w:ascii="Times New Roman" w:hAnsi="Times New Roman" w:cs="Times New Roman"/>
          <w:sz w:val="12"/>
          <w:szCs w:val="12"/>
          <w:lang w:val="sr-Cyrl-RS"/>
        </w:rPr>
      </w:pPr>
    </w:p>
    <w:tbl>
      <w:tblPr>
        <w:tblW w:w="0" w:type="auto"/>
        <w:tblLayout w:type="fixed"/>
        <w:tblLook w:val="0000" w:firstRow="0" w:lastRow="0" w:firstColumn="0" w:lastColumn="0" w:noHBand="0" w:noVBand="0"/>
      </w:tblPr>
      <w:tblGrid>
        <w:gridCol w:w="4360"/>
        <w:gridCol w:w="4360"/>
      </w:tblGrid>
      <w:tr w:rsidR="004760BD" w:rsidRPr="001D2279" w14:paraId="41CAD3F3" w14:textId="77777777" w:rsidTr="00BC7F9D">
        <w:tc>
          <w:tcPr>
            <w:tcW w:w="4360" w:type="dxa"/>
          </w:tcPr>
          <w:p w14:paraId="2EA879F6" w14:textId="77777777" w:rsidR="004760BD" w:rsidRPr="001D2279" w:rsidRDefault="004760BD" w:rsidP="00BC7F9D">
            <w:pPr>
              <w:pStyle w:val="Footer"/>
              <w:jc w:val="center"/>
              <w:rPr>
                <w:rFonts w:ascii="Times New Roman" w:hAnsi="Times New Roman" w:cs="Times New Roman"/>
                <w:sz w:val="24"/>
                <w:szCs w:val="24"/>
                <w:lang w:val="ru-RU"/>
              </w:rPr>
            </w:pPr>
            <w:r w:rsidRPr="001D2279">
              <w:rPr>
                <w:rFonts w:ascii="Times New Roman" w:hAnsi="Times New Roman" w:cs="Times New Roman"/>
                <w:sz w:val="24"/>
                <w:szCs w:val="24"/>
                <w:lang w:val="ru-RU"/>
              </w:rPr>
              <w:t>Тачност преписа оверава</w:t>
            </w:r>
          </w:p>
          <w:p w14:paraId="105BAF95" w14:textId="77777777" w:rsidR="004760BD" w:rsidRPr="001D2279" w:rsidRDefault="004760BD" w:rsidP="00BC7F9D">
            <w:pPr>
              <w:pStyle w:val="Footer"/>
              <w:jc w:val="center"/>
              <w:rPr>
                <w:rFonts w:ascii="Times New Roman" w:hAnsi="Times New Roman" w:cs="Times New Roman"/>
                <w:sz w:val="24"/>
                <w:szCs w:val="24"/>
                <w:lang w:val="ru-RU"/>
              </w:rPr>
            </w:pPr>
            <w:r w:rsidRPr="001D2279">
              <w:rPr>
                <w:rFonts w:ascii="Times New Roman" w:hAnsi="Times New Roman" w:cs="Times New Roman"/>
                <w:sz w:val="24"/>
                <w:szCs w:val="24"/>
                <w:lang w:val="ru-RU"/>
              </w:rPr>
              <w:t>ГЕНЕРАЛНИ СЕКРЕТАР</w:t>
            </w:r>
          </w:p>
          <w:p w14:paraId="286B991C" w14:textId="77777777" w:rsidR="004760BD" w:rsidRPr="001D2279" w:rsidRDefault="004760BD" w:rsidP="00BC7F9D">
            <w:pPr>
              <w:pStyle w:val="Footer"/>
              <w:jc w:val="center"/>
              <w:rPr>
                <w:rFonts w:ascii="Times New Roman" w:hAnsi="Times New Roman" w:cs="Times New Roman"/>
                <w:sz w:val="24"/>
                <w:szCs w:val="24"/>
                <w:lang w:val="ru-RU"/>
              </w:rPr>
            </w:pPr>
          </w:p>
          <w:p w14:paraId="42DD8091" w14:textId="77777777" w:rsidR="004760BD" w:rsidRPr="001D2279" w:rsidRDefault="004760BD" w:rsidP="00BC7F9D">
            <w:pPr>
              <w:pStyle w:val="Footer"/>
              <w:jc w:val="center"/>
              <w:rPr>
                <w:rFonts w:ascii="Times New Roman" w:hAnsi="Times New Roman" w:cs="Times New Roman"/>
                <w:sz w:val="24"/>
                <w:szCs w:val="24"/>
                <w:lang w:val="ru-RU"/>
              </w:rPr>
            </w:pPr>
          </w:p>
          <w:p w14:paraId="469A19C2" w14:textId="77777777" w:rsidR="004760BD" w:rsidRPr="001D2279" w:rsidRDefault="004760BD" w:rsidP="00BC7F9D">
            <w:pPr>
              <w:spacing w:after="0" w:line="240" w:lineRule="auto"/>
              <w:jc w:val="center"/>
              <w:rPr>
                <w:rFonts w:ascii="Times New Roman" w:hAnsi="Times New Roman" w:cs="Times New Roman"/>
                <w:sz w:val="24"/>
                <w:szCs w:val="24"/>
                <w:lang w:val="ru-RU"/>
              </w:rPr>
            </w:pPr>
            <w:r w:rsidRPr="001D2279">
              <w:rPr>
                <w:rFonts w:ascii="Times New Roman" w:hAnsi="Times New Roman" w:cs="Times New Roman"/>
                <w:sz w:val="24"/>
                <w:szCs w:val="24"/>
                <w:lang w:val="sr-Cyrl-CS"/>
              </w:rPr>
              <w:t>Новак Недић</w:t>
            </w:r>
          </w:p>
        </w:tc>
        <w:tc>
          <w:tcPr>
            <w:tcW w:w="4360" w:type="dxa"/>
          </w:tcPr>
          <w:p w14:paraId="20DB1493" w14:textId="77777777" w:rsidR="004760BD" w:rsidRPr="001D2279" w:rsidRDefault="004760BD" w:rsidP="00BC7F9D">
            <w:pPr>
              <w:spacing w:after="0" w:line="240" w:lineRule="auto"/>
              <w:jc w:val="center"/>
              <w:rPr>
                <w:rFonts w:ascii="Times New Roman" w:hAnsi="Times New Roman" w:cs="Times New Roman"/>
                <w:sz w:val="24"/>
                <w:szCs w:val="24"/>
                <w:lang w:val="ru-RU"/>
              </w:rPr>
            </w:pPr>
          </w:p>
          <w:p w14:paraId="0FB110DD" w14:textId="77777777" w:rsidR="004760BD" w:rsidRPr="001D2279" w:rsidRDefault="004760BD" w:rsidP="00BC7F9D">
            <w:pPr>
              <w:spacing w:after="0" w:line="240" w:lineRule="auto"/>
              <w:jc w:val="center"/>
              <w:rPr>
                <w:rFonts w:ascii="Times New Roman" w:hAnsi="Times New Roman" w:cs="Times New Roman"/>
                <w:sz w:val="24"/>
                <w:szCs w:val="24"/>
                <w:lang w:val="ru-RU"/>
              </w:rPr>
            </w:pPr>
            <w:r w:rsidRPr="001D2279">
              <w:rPr>
                <w:rFonts w:ascii="Times New Roman" w:hAnsi="Times New Roman" w:cs="Times New Roman"/>
                <w:sz w:val="24"/>
                <w:szCs w:val="24"/>
                <w:lang w:val="ru-RU"/>
              </w:rPr>
              <w:t>ПРЕДСЕДНИК</w:t>
            </w:r>
          </w:p>
          <w:p w14:paraId="16E0B060" w14:textId="77777777" w:rsidR="004760BD" w:rsidRPr="001D2279" w:rsidRDefault="004760BD" w:rsidP="00BC7F9D">
            <w:pPr>
              <w:spacing w:after="0" w:line="240" w:lineRule="auto"/>
              <w:rPr>
                <w:rFonts w:ascii="Times New Roman" w:hAnsi="Times New Roman" w:cs="Times New Roman"/>
                <w:sz w:val="24"/>
                <w:szCs w:val="24"/>
                <w:lang w:val="sr-Cyrl-CS"/>
              </w:rPr>
            </w:pPr>
          </w:p>
          <w:p w14:paraId="44DB0E4B" w14:textId="77777777" w:rsidR="004760BD" w:rsidRPr="001D2279" w:rsidRDefault="004760BD" w:rsidP="00BC7F9D">
            <w:pPr>
              <w:spacing w:after="0" w:line="240" w:lineRule="auto"/>
              <w:rPr>
                <w:rFonts w:ascii="Times New Roman" w:hAnsi="Times New Roman" w:cs="Times New Roman"/>
                <w:sz w:val="24"/>
                <w:szCs w:val="24"/>
                <w:lang w:val="sr-Cyrl-CS"/>
              </w:rPr>
            </w:pPr>
          </w:p>
          <w:p w14:paraId="22C02EA9" w14:textId="77777777" w:rsidR="004760BD" w:rsidRPr="001D2279" w:rsidRDefault="004760BD" w:rsidP="00BC7F9D">
            <w:pPr>
              <w:pStyle w:val="Footer"/>
              <w:jc w:val="center"/>
              <w:rPr>
                <w:rFonts w:ascii="Times New Roman" w:hAnsi="Times New Roman" w:cs="Times New Roman"/>
                <w:sz w:val="24"/>
                <w:szCs w:val="24"/>
                <w:lang w:val="ru-RU"/>
              </w:rPr>
            </w:pPr>
            <w:r w:rsidRPr="001D2279">
              <w:rPr>
                <w:rFonts w:ascii="Times New Roman" w:hAnsi="Times New Roman" w:cs="Times New Roman"/>
                <w:sz w:val="24"/>
                <w:szCs w:val="24"/>
                <w:lang w:val="ru-RU"/>
              </w:rPr>
              <w:t>Ана Брнабић, с.р.</w:t>
            </w:r>
          </w:p>
        </w:tc>
      </w:tr>
    </w:tbl>
    <w:p w14:paraId="4E9B1CD1" w14:textId="7BD4E273" w:rsidR="004760BD" w:rsidRPr="004760BD" w:rsidRDefault="004760BD" w:rsidP="004104F8">
      <w:pPr>
        <w:spacing w:after="0"/>
        <w:jc w:val="center"/>
        <w:outlineLvl w:val="0"/>
        <w:rPr>
          <w:rFonts w:ascii="Times New Roman" w:hAnsi="Times New Roman" w:cs="Times New Roman"/>
          <w:sz w:val="24"/>
          <w:szCs w:val="24"/>
          <w:lang w:val="sr-Cyrl-RS"/>
        </w:rPr>
      </w:pPr>
    </w:p>
    <w:sectPr w:rsidR="004760BD" w:rsidRPr="004760BD" w:rsidSect="006720D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5C03F" w14:textId="77777777" w:rsidR="002A6EA8" w:rsidRDefault="002A6EA8" w:rsidP="00C013F2">
      <w:pPr>
        <w:spacing w:after="0" w:line="240" w:lineRule="auto"/>
      </w:pPr>
      <w:r>
        <w:separator/>
      </w:r>
    </w:p>
  </w:endnote>
  <w:endnote w:type="continuationSeparator" w:id="0">
    <w:p w14:paraId="05CC0FE2" w14:textId="77777777" w:rsidR="002A6EA8" w:rsidRDefault="002A6EA8" w:rsidP="00C013F2">
      <w:pPr>
        <w:spacing w:after="0" w:line="240" w:lineRule="auto"/>
      </w:pPr>
      <w:r>
        <w:continuationSeparator/>
      </w:r>
    </w:p>
  </w:endnote>
  <w:endnote w:type="continuationNotice" w:id="1">
    <w:p w14:paraId="4AFDE681" w14:textId="77777777" w:rsidR="002A6EA8" w:rsidRDefault="002A6E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1D19" w14:textId="617869EF" w:rsidR="00CF0E37" w:rsidRPr="00E9627E" w:rsidRDefault="00CF0E37">
    <w:pPr>
      <w:pStyle w:val="Footer"/>
      <w:jc w:val="right"/>
      <w:rPr>
        <w:rFonts w:ascii="Times New Roman" w:hAnsi="Times New Roman" w:cs="Times New Roman"/>
      </w:rPr>
    </w:pPr>
  </w:p>
  <w:p w14:paraId="15546ED6" w14:textId="77777777" w:rsidR="00CF0E37" w:rsidRDefault="00CF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2048F" w14:textId="77777777" w:rsidR="002A6EA8" w:rsidRDefault="002A6EA8" w:rsidP="00C013F2">
      <w:pPr>
        <w:spacing w:after="0" w:line="240" w:lineRule="auto"/>
      </w:pPr>
      <w:r>
        <w:separator/>
      </w:r>
    </w:p>
  </w:footnote>
  <w:footnote w:type="continuationSeparator" w:id="0">
    <w:p w14:paraId="2D72E5C2" w14:textId="77777777" w:rsidR="002A6EA8" w:rsidRDefault="002A6EA8" w:rsidP="00C013F2">
      <w:pPr>
        <w:spacing w:after="0" w:line="240" w:lineRule="auto"/>
      </w:pPr>
      <w:r>
        <w:continuationSeparator/>
      </w:r>
    </w:p>
  </w:footnote>
  <w:footnote w:type="continuationNotice" w:id="1">
    <w:p w14:paraId="0CA5E080" w14:textId="77777777" w:rsidR="002A6EA8" w:rsidRDefault="002A6EA8">
      <w:pPr>
        <w:spacing w:after="0" w:line="240" w:lineRule="auto"/>
      </w:pPr>
    </w:p>
  </w:footnote>
  <w:footnote w:id="2">
    <w:p w14:paraId="08D2D235" w14:textId="18D60A95" w:rsidR="00CF0E37" w:rsidRPr="006B7B6E" w:rsidRDefault="00CF0E37" w:rsidP="00B92066">
      <w:pPr>
        <w:pStyle w:val="FootnoteText"/>
        <w:jc w:val="both"/>
        <w:rPr>
          <w:rFonts w:ascii="Times New Roman" w:hAnsi="Times New Roman" w:cs="Times New Roman"/>
          <w:lang w:val="sr-Cyrl-RS"/>
        </w:rPr>
      </w:pPr>
      <w:r>
        <w:rPr>
          <w:rStyle w:val="FootnoteReference"/>
        </w:rPr>
        <w:footnoteRef/>
      </w:r>
      <w:r>
        <w:t xml:space="preserve"> </w:t>
      </w:r>
      <w:r w:rsidRPr="006B7B6E">
        <w:rPr>
          <w:rFonts w:ascii="Times New Roman" w:hAnsi="Times New Roman" w:cs="Times New Roman"/>
        </w:rPr>
        <w:t>Recommendation CM/Rec</w:t>
      </w:r>
      <w:r>
        <w:rPr>
          <w:rFonts w:ascii="Times New Roman" w:hAnsi="Times New Roman" w:cs="Times New Roman"/>
        </w:rPr>
        <w:t xml:space="preserve"> </w:t>
      </w:r>
      <w:r w:rsidRPr="006B7B6E">
        <w:rPr>
          <w:rFonts w:ascii="Times New Roman" w:hAnsi="Times New Roman" w:cs="Times New Roman"/>
        </w:rPr>
        <w:t xml:space="preserve">(2007)14 of the Committee of Ministers to member states on the legal status of non-governmental organisations in Europe, Strasbourg, 10 October 2007 - </w:t>
      </w:r>
      <w:bookmarkStart w:id="4" w:name="_Hlk86923336"/>
      <w:r w:rsidRPr="006B7B6E">
        <w:rPr>
          <w:rFonts w:ascii="Times New Roman" w:hAnsi="Times New Roman" w:cs="Times New Roman"/>
        </w:rPr>
        <w:t>Council of Europe</w:t>
      </w:r>
      <w:bookmarkEnd w:id="4"/>
    </w:p>
  </w:footnote>
  <w:footnote w:id="3">
    <w:p w14:paraId="07CF7669" w14:textId="2DE6D5FC" w:rsidR="00CF0E37" w:rsidRPr="000B6D51" w:rsidRDefault="00CF0E37" w:rsidP="000B6D51">
      <w:pPr>
        <w:pStyle w:val="FootnoteText"/>
        <w:jc w:val="both"/>
        <w:rPr>
          <w:rFonts w:ascii="Times New Roman" w:hAnsi="Times New Roman" w:cs="Times New Roman"/>
          <w:lang w:val="sr-Cyrl-RS"/>
        </w:rPr>
      </w:pPr>
      <w:r>
        <w:rPr>
          <w:rStyle w:val="FootnoteReference"/>
        </w:rPr>
        <w:footnoteRef/>
      </w:r>
      <w:hyperlink r:id="rId1" w:history="1">
        <w:r w:rsidRPr="00E9627E">
          <w:rPr>
            <w:rStyle w:val="Hyperlink"/>
            <w:rFonts w:ascii="Times New Roman" w:hAnsi="Times New Roman" w:cs="Times New Roman"/>
          </w:rPr>
          <w:t>https</w:t>
        </w:r>
        <w:r w:rsidRPr="00E9627E">
          <w:rPr>
            <w:rStyle w:val="Hyperlink"/>
            <w:rFonts w:ascii="Times New Roman" w:hAnsi="Times New Roman" w:cs="Times New Roman"/>
            <w:lang w:val="sr-Cyrl-RS"/>
          </w:rPr>
          <w:t>://</w:t>
        </w:r>
        <w:r w:rsidRPr="00E9627E">
          <w:rPr>
            <w:rStyle w:val="Hyperlink"/>
            <w:rFonts w:ascii="Times New Roman" w:hAnsi="Times New Roman" w:cs="Times New Roman"/>
          </w:rPr>
          <w:t>act</w:t>
        </w:r>
        <w:r w:rsidRPr="00E9627E">
          <w:rPr>
            <w:rStyle w:val="Hyperlink"/>
            <w:rFonts w:ascii="Times New Roman" w:hAnsi="Times New Roman" w:cs="Times New Roman"/>
            <w:lang w:val="sr-Cyrl-RS"/>
          </w:rPr>
          <w:t>.</w:t>
        </w:r>
        <w:r w:rsidRPr="00E9627E">
          <w:rPr>
            <w:rStyle w:val="Hyperlink"/>
            <w:rFonts w:ascii="Times New Roman" w:hAnsi="Times New Roman" w:cs="Times New Roman"/>
          </w:rPr>
          <w:t>org</w:t>
        </w:r>
        <w:r w:rsidRPr="00E9627E">
          <w:rPr>
            <w:rStyle w:val="Hyperlink"/>
            <w:rFonts w:ascii="Times New Roman" w:hAnsi="Times New Roman" w:cs="Times New Roman"/>
            <w:lang w:val="sr-Cyrl-RS"/>
          </w:rPr>
          <w:t>.</w:t>
        </w:r>
        <w:r w:rsidRPr="00E9627E">
          <w:rPr>
            <w:rStyle w:val="Hyperlink"/>
            <w:rFonts w:ascii="Times New Roman" w:hAnsi="Times New Roman" w:cs="Times New Roman"/>
          </w:rPr>
          <w:t>rs</w:t>
        </w:r>
        <w:r w:rsidRPr="00E9627E">
          <w:rPr>
            <w:rStyle w:val="Hyperlink"/>
            <w:rFonts w:ascii="Times New Roman" w:hAnsi="Times New Roman" w:cs="Times New Roman"/>
            <w:lang w:val="sr-Cyrl-RS"/>
          </w:rPr>
          <w:t>/</w:t>
        </w:r>
        <w:r w:rsidRPr="00E9627E">
          <w:rPr>
            <w:rStyle w:val="Hyperlink"/>
            <w:rFonts w:ascii="Times New Roman" w:hAnsi="Times New Roman" w:cs="Times New Roman"/>
          </w:rPr>
          <w:t>sr</w:t>
        </w:r>
        <w:r w:rsidRPr="00E9627E">
          <w:rPr>
            <w:rStyle w:val="Hyperlink"/>
            <w:rFonts w:ascii="Times New Roman" w:hAnsi="Times New Roman" w:cs="Times New Roman"/>
            <w:lang w:val="sr-Cyrl-RS"/>
          </w:rPr>
          <w:t>/</w:t>
        </w:r>
        <w:r w:rsidRPr="00E9627E">
          <w:rPr>
            <w:rStyle w:val="Hyperlink"/>
            <w:rFonts w:ascii="Times New Roman" w:hAnsi="Times New Roman" w:cs="Times New Roman"/>
          </w:rPr>
          <w:t>resources</w:t>
        </w:r>
        <w:r w:rsidRPr="00E9627E">
          <w:rPr>
            <w:rStyle w:val="Hyperlink"/>
            <w:rFonts w:ascii="Times New Roman" w:hAnsi="Times New Roman" w:cs="Times New Roman"/>
            <w:lang w:val="sr-Cyrl-RS"/>
          </w:rPr>
          <w:t>_</w:t>
        </w:r>
        <w:r w:rsidRPr="00E9627E">
          <w:rPr>
            <w:rStyle w:val="Hyperlink"/>
            <w:rFonts w:ascii="Times New Roman" w:hAnsi="Times New Roman" w:cs="Times New Roman"/>
          </w:rPr>
          <w:t>type</w:t>
        </w:r>
        <w:r w:rsidRPr="00E9627E">
          <w:rPr>
            <w:rStyle w:val="Hyperlink"/>
            <w:rFonts w:ascii="Times New Roman" w:hAnsi="Times New Roman" w:cs="Times New Roman"/>
            <w:lang w:val="sr-Cyrl-RS"/>
          </w:rPr>
          <w:t>/%</w:t>
        </w:r>
        <w:r w:rsidRPr="00E9627E">
          <w:rPr>
            <w:rStyle w:val="Hyperlink"/>
            <w:rFonts w:ascii="Times New Roman" w:hAnsi="Times New Roman" w:cs="Times New Roman"/>
          </w:rPr>
          <w:t>d</w:t>
        </w:r>
        <w:r w:rsidRPr="00E9627E">
          <w:rPr>
            <w:rStyle w:val="Hyperlink"/>
            <w:rFonts w:ascii="Times New Roman" w:hAnsi="Times New Roman" w:cs="Times New Roman"/>
            <w:lang w:val="sr-Cyrl-RS"/>
          </w:rPr>
          <w:t>0%</w:t>
        </w:r>
        <w:r w:rsidRPr="00E9627E">
          <w:rPr>
            <w:rStyle w:val="Hyperlink"/>
            <w:rFonts w:ascii="Times New Roman" w:hAnsi="Times New Roman" w:cs="Times New Roman"/>
          </w:rPr>
          <w:t>bf</w:t>
        </w:r>
        <w:r w:rsidRPr="00E9627E">
          <w:rPr>
            <w:rStyle w:val="Hyperlink"/>
            <w:rFonts w:ascii="Times New Roman" w:hAnsi="Times New Roman" w:cs="Times New Roman"/>
            <w:lang w:val="sr-Cyrl-RS"/>
          </w:rPr>
          <w:t>%</w:t>
        </w:r>
        <w:r w:rsidRPr="00E9627E">
          <w:rPr>
            <w:rStyle w:val="Hyperlink"/>
            <w:rFonts w:ascii="Times New Roman" w:hAnsi="Times New Roman" w:cs="Times New Roman"/>
          </w:rPr>
          <w:t>d</w:t>
        </w:r>
        <w:r w:rsidRPr="00E9627E">
          <w:rPr>
            <w:rStyle w:val="Hyperlink"/>
            <w:rFonts w:ascii="Times New Roman" w:hAnsi="Times New Roman" w:cs="Times New Roman"/>
            <w:lang w:val="sr-Cyrl-RS"/>
          </w:rPr>
          <w:t>1%83%</w:t>
        </w:r>
        <w:r w:rsidRPr="00E9627E">
          <w:rPr>
            <w:rStyle w:val="Hyperlink"/>
            <w:rFonts w:ascii="Times New Roman" w:hAnsi="Times New Roman" w:cs="Times New Roman"/>
          </w:rPr>
          <w:t>d</w:t>
        </w:r>
        <w:r w:rsidRPr="00E9627E">
          <w:rPr>
            <w:rStyle w:val="Hyperlink"/>
            <w:rFonts w:ascii="Times New Roman" w:hAnsi="Times New Roman" w:cs="Times New Roman"/>
            <w:lang w:val="sr-Cyrl-RS"/>
          </w:rPr>
          <w:t>0%</w:t>
        </w:r>
        <w:r w:rsidRPr="00E9627E">
          <w:rPr>
            <w:rStyle w:val="Hyperlink"/>
            <w:rFonts w:ascii="Times New Roman" w:hAnsi="Times New Roman" w:cs="Times New Roman"/>
          </w:rPr>
          <w:t>b</w:t>
        </w:r>
        <w:r w:rsidRPr="00E9627E">
          <w:rPr>
            <w:rStyle w:val="Hyperlink"/>
            <w:rFonts w:ascii="Times New Roman" w:hAnsi="Times New Roman" w:cs="Times New Roman"/>
            <w:lang w:val="sr-Cyrl-RS"/>
          </w:rPr>
          <w:t>1%</w:t>
        </w:r>
        <w:r w:rsidRPr="00E9627E">
          <w:rPr>
            <w:rStyle w:val="Hyperlink"/>
            <w:rFonts w:ascii="Times New Roman" w:hAnsi="Times New Roman" w:cs="Times New Roman"/>
          </w:rPr>
          <w:t>d</w:t>
        </w:r>
        <w:r w:rsidRPr="00E9627E">
          <w:rPr>
            <w:rStyle w:val="Hyperlink"/>
            <w:rFonts w:ascii="Times New Roman" w:hAnsi="Times New Roman" w:cs="Times New Roman"/>
            <w:lang w:val="sr-Cyrl-RS"/>
          </w:rPr>
          <w:t>0%</w:t>
        </w:r>
        <w:r w:rsidRPr="00E9627E">
          <w:rPr>
            <w:rStyle w:val="Hyperlink"/>
            <w:rFonts w:ascii="Times New Roman" w:hAnsi="Times New Roman" w:cs="Times New Roman"/>
          </w:rPr>
          <w:t>bb</w:t>
        </w:r>
        <w:r w:rsidRPr="00E9627E">
          <w:rPr>
            <w:rStyle w:val="Hyperlink"/>
            <w:rFonts w:ascii="Times New Roman" w:hAnsi="Times New Roman" w:cs="Times New Roman"/>
            <w:lang w:val="sr-Cyrl-RS"/>
          </w:rPr>
          <w:t>%</w:t>
        </w:r>
        <w:r w:rsidRPr="00E9627E">
          <w:rPr>
            <w:rStyle w:val="Hyperlink"/>
            <w:rFonts w:ascii="Times New Roman" w:hAnsi="Times New Roman" w:cs="Times New Roman"/>
          </w:rPr>
          <w:t>d</w:t>
        </w:r>
        <w:r w:rsidRPr="00E9627E">
          <w:rPr>
            <w:rStyle w:val="Hyperlink"/>
            <w:rFonts w:ascii="Times New Roman" w:hAnsi="Times New Roman" w:cs="Times New Roman"/>
            <w:lang w:val="sr-Cyrl-RS"/>
          </w:rPr>
          <w:t>0%</w:t>
        </w:r>
        <w:r w:rsidRPr="00E9627E">
          <w:rPr>
            <w:rStyle w:val="Hyperlink"/>
            <w:rFonts w:ascii="Times New Roman" w:hAnsi="Times New Roman" w:cs="Times New Roman"/>
          </w:rPr>
          <w:t>b</w:t>
        </w:r>
        <w:r w:rsidRPr="00E9627E">
          <w:rPr>
            <w:rStyle w:val="Hyperlink"/>
            <w:rFonts w:ascii="Times New Roman" w:hAnsi="Times New Roman" w:cs="Times New Roman"/>
            <w:lang w:val="sr-Cyrl-RS"/>
          </w:rPr>
          <w:t>8%</w:t>
        </w:r>
        <w:r w:rsidRPr="00E9627E">
          <w:rPr>
            <w:rStyle w:val="Hyperlink"/>
            <w:rFonts w:ascii="Times New Roman" w:hAnsi="Times New Roman" w:cs="Times New Roman"/>
          </w:rPr>
          <w:t>d</w:t>
        </w:r>
        <w:r w:rsidRPr="00E9627E">
          <w:rPr>
            <w:rStyle w:val="Hyperlink"/>
            <w:rFonts w:ascii="Times New Roman" w:hAnsi="Times New Roman" w:cs="Times New Roman"/>
            <w:lang w:val="sr-Cyrl-RS"/>
          </w:rPr>
          <w:t>0%</w:t>
        </w:r>
        <w:r w:rsidRPr="00E9627E">
          <w:rPr>
            <w:rStyle w:val="Hyperlink"/>
            <w:rFonts w:ascii="Times New Roman" w:hAnsi="Times New Roman" w:cs="Times New Roman"/>
          </w:rPr>
          <w:t>ba</w:t>
        </w:r>
        <w:r w:rsidRPr="00E9627E">
          <w:rPr>
            <w:rStyle w:val="Hyperlink"/>
            <w:rFonts w:ascii="Times New Roman" w:hAnsi="Times New Roman" w:cs="Times New Roman"/>
            <w:lang w:val="sr-Cyrl-RS"/>
          </w:rPr>
          <w:t>%</w:t>
        </w:r>
        <w:r w:rsidRPr="00E9627E">
          <w:rPr>
            <w:rStyle w:val="Hyperlink"/>
            <w:rFonts w:ascii="Times New Roman" w:hAnsi="Times New Roman" w:cs="Times New Roman"/>
          </w:rPr>
          <w:t>d</w:t>
        </w:r>
        <w:r w:rsidRPr="00E9627E">
          <w:rPr>
            <w:rStyle w:val="Hyperlink"/>
            <w:rFonts w:ascii="Times New Roman" w:hAnsi="Times New Roman" w:cs="Times New Roman"/>
            <w:lang w:val="sr-Cyrl-RS"/>
          </w:rPr>
          <w:t>0%</w:t>
        </w:r>
        <w:r w:rsidRPr="00E9627E">
          <w:rPr>
            <w:rStyle w:val="Hyperlink"/>
            <w:rFonts w:ascii="Times New Roman" w:hAnsi="Times New Roman" w:cs="Times New Roman"/>
          </w:rPr>
          <w:t>b</w:t>
        </w:r>
        <w:r w:rsidRPr="00E9627E">
          <w:rPr>
            <w:rStyle w:val="Hyperlink"/>
            <w:rFonts w:ascii="Times New Roman" w:hAnsi="Times New Roman" w:cs="Times New Roman"/>
            <w:lang w:val="sr-Cyrl-RS"/>
          </w:rPr>
          <w:t>0%</w:t>
        </w:r>
        <w:r w:rsidRPr="00E9627E">
          <w:rPr>
            <w:rStyle w:val="Hyperlink"/>
            <w:rFonts w:ascii="Times New Roman" w:hAnsi="Times New Roman" w:cs="Times New Roman"/>
          </w:rPr>
          <w:t>d</w:t>
        </w:r>
        <w:r w:rsidRPr="00E9627E">
          <w:rPr>
            <w:rStyle w:val="Hyperlink"/>
            <w:rFonts w:ascii="Times New Roman" w:hAnsi="Times New Roman" w:cs="Times New Roman"/>
            <w:lang w:val="sr-Cyrl-RS"/>
          </w:rPr>
          <w:t>1%86%</w:t>
        </w:r>
        <w:r w:rsidRPr="00E9627E">
          <w:rPr>
            <w:rStyle w:val="Hyperlink"/>
            <w:rFonts w:ascii="Times New Roman" w:hAnsi="Times New Roman" w:cs="Times New Roman"/>
          </w:rPr>
          <w:t>d</w:t>
        </w:r>
        <w:r w:rsidRPr="00E9627E">
          <w:rPr>
            <w:rStyle w:val="Hyperlink"/>
            <w:rFonts w:ascii="Times New Roman" w:hAnsi="Times New Roman" w:cs="Times New Roman"/>
            <w:lang w:val="sr-Cyrl-RS"/>
          </w:rPr>
          <w:t>0%</w:t>
        </w:r>
        <w:r w:rsidRPr="00E9627E">
          <w:rPr>
            <w:rStyle w:val="Hyperlink"/>
            <w:rFonts w:ascii="Times New Roman" w:hAnsi="Times New Roman" w:cs="Times New Roman"/>
          </w:rPr>
          <w:t>b</w:t>
        </w:r>
        <w:r w:rsidRPr="00E9627E">
          <w:rPr>
            <w:rStyle w:val="Hyperlink"/>
            <w:rFonts w:ascii="Times New Roman" w:hAnsi="Times New Roman" w:cs="Times New Roman"/>
            <w:lang w:val="sr-Cyrl-RS"/>
          </w:rPr>
          <w:t>8%</w:t>
        </w:r>
        <w:r w:rsidRPr="00E9627E">
          <w:rPr>
            <w:rStyle w:val="Hyperlink"/>
            <w:rFonts w:ascii="Times New Roman" w:hAnsi="Times New Roman" w:cs="Times New Roman"/>
          </w:rPr>
          <w:t>d</w:t>
        </w:r>
        <w:r w:rsidRPr="00E9627E">
          <w:rPr>
            <w:rStyle w:val="Hyperlink"/>
            <w:rFonts w:ascii="Times New Roman" w:hAnsi="Times New Roman" w:cs="Times New Roman"/>
            <w:lang w:val="sr-Cyrl-RS"/>
          </w:rPr>
          <w:t>1%98%</w:t>
        </w:r>
        <w:r w:rsidRPr="00E9627E">
          <w:rPr>
            <w:rStyle w:val="Hyperlink"/>
            <w:rFonts w:ascii="Times New Roman" w:hAnsi="Times New Roman" w:cs="Times New Roman"/>
          </w:rPr>
          <w:t>d</w:t>
        </w:r>
        <w:r w:rsidRPr="00E9627E">
          <w:rPr>
            <w:rStyle w:val="Hyperlink"/>
            <w:rFonts w:ascii="Times New Roman" w:hAnsi="Times New Roman" w:cs="Times New Roman"/>
            <w:lang w:val="sr-Cyrl-RS"/>
          </w:rPr>
          <w:t>0%</w:t>
        </w:r>
        <w:r w:rsidRPr="00E9627E">
          <w:rPr>
            <w:rStyle w:val="Hyperlink"/>
            <w:rFonts w:ascii="Times New Roman" w:hAnsi="Times New Roman" w:cs="Times New Roman"/>
          </w:rPr>
          <w:t>b</w:t>
        </w:r>
        <w:r w:rsidRPr="00E9627E">
          <w:rPr>
            <w:rStyle w:val="Hyperlink"/>
            <w:rFonts w:ascii="Times New Roman" w:hAnsi="Times New Roman" w:cs="Times New Roman"/>
            <w:lang w:val="sr-Cyrl-RS"/>
          </w:rPr>
          <w:t>5/</w:t>
        </w:r>
      </w:hyperlink>
      <w:r w:rsidRPr="00E9627E">
        <w:rPr>
          <w:rFonts w:ascii="Times New Roman" w:hAnsi="Times New Roman" w:cs="Times New Roman"/>
          <w:lang w:val="sr-Cyrl-RS"/>
        </w:rPr>
        <w:t xml:space="preserve">  Пројекат „Заједно за активно грађанско друштво – АЦТ“</w:t>
      </w:r>
      <w:r>
        <w:rPr>
          <w:rFonts w:ascii="Times New Roman" w:hAnsi="Times New Roman" w:cs="Times New Roman"/>
          <w:lang w:val="sr-Cyrl-RS"/>
        </w:rPr>
        <w:t xml:space="preserve"> </w:t>
      </w:r>
      <w:r w:rsidRPr="00E9627E">
        <w:rPr>
          <w:rFonts w:ascii="Times New Roman" w:hAnsi="Times New Roman" w:cs="Times New Roman"/>
          <w:lang w:val="sr-Cyrl-RS"/>
        </w:rPr>
        <w:t xml:space="preserve">финансирано од стране </w:t>
      </w:r>
      <w:r w:rsidRPr="00E9627E">
        <w:rPr>
          <w:rFonts w:ascii="Times New Roman" w:hAnsi="Times New Roman" w:cs="Times New Roman"/>
        </w:rPr>
        <w:t>Swiss</w:t>
      </w:r>
      <w:r w:rsidRPr="00E9627E">
        <w:rPr>
          <w:rFonts w:ascii="Times New Roman" w:hAnsi="Times New Roman" w:cs="Times New Roman"/>
          <w:lang w:val="sr-Cyrl-RS"/>
        </w:rPr>
        <w:t xml:space="preserve"> </w:t>
      </w:r>
      <w:r w:rsidRPr="00E9627E">
        <w:rPr>
          <w:rFonts w:ascii="Times New Roman" w:hAnsi="Times New Roman" w:cs="Times New Roman"/>
        </w:rPr>
        <w:t>development</w:t>
      </w:r>
      <w:r w:rsidRPr="00E9627E">
        <w:rPr>
          <w:rFonts w:ascii="Times New Roman" w:hAnsi="Times New Roman" w:cs="Times New Roman"/>
          <w:lang w:val="sr-Cyrl-RS"/>
        </w:rPr>
        <w:t xml:space="preserve"> </w:t>
      </w:r>
      <w:r w:rsidRPr="00E9627E">
        <w:rPr>
          <w:rFonts w:ascii="Times New Roman" w:hAnsi="Times New Roman" w:cs="Times New Roman"/>
        </w:rPr>
        <w:t>cooperation</w:t>
      </w:r>
      <w:r w:rsidRPr="00E9627E">
        <w:rPr>
          <w:rFonts w:ascii="Times New Roman" w:hAnsi="Times New Roman" w:cs="Times New Roman"/>
          <w:lang w:val="sr-Cyrl-RS"/>
        </w:rPr>
        <w:t xml:space="preserve"> - </w:t>
      </w:r>
      <w:r w:rsidRPr="00E9627E">
        <w:rPr>
          <w:rFonts w:ascii="Times New Roman" w:hAnsi="Times New Roman" w:cs="Times New Roman"/>
        </w:rPr>
        <w:t>SDC</w:t>
      </w:r>
    </w:p>
  </w:footnote>
  <w:footnote w:id="4">
    <w:p w14:paraId="1702468B" w14:textId="705012D9" w:rsidR="00CF0E37" w:rsidRPr="0027619F" w:rsidRDefault="00CF0E37">
      <w:pPr>
        <w:pStyle w:val="FootnoteText"/>
        <w:rPr>
          <w:rFonts w:ascii="Times New Roman" w:hAnsi="Times New Roman" w:cs="Times New Roman"/>
          <w:lang w:val="sr-Cyrl-RS"/>
        </w:rPr>
      </w:pPr>
      <w:r w:rsidRPr="0027619F">
        <w:rPr>
          <w:rStyle w:val="FootnoteReference"/>
          <w:rFonts w:ascii="Times New Roman" w:hAnsi="Times New Roman" w:cs="Times New Roman"/>
        </w:rPr>
        <w:footnoteRef/>
      </w:r>
      <w:r w:rsidRPr="0027619F">
        <w:rPr>
          <w:rFonts w:ascii="Times New Roman" w:hAnsi="Times New Roman" w:cs="Times New Roman"/>
          <w:lang w:val="sr-Cyrl-RS"/>
        </w:rPr>
        <w:t xml:space="preserve"> Национална заклада за развој цивилнога друштва</w:t>
      </w:r>
    </w:p>
  </w:footnote>
  <w:footnote w:id="5">
    <w:p w14:paraId="5171936B" w14:textId="2276BA48" w:rsidR="00CF0E37" w:rsidRPr="00F551ED" w:rsidRDefault="00CF0E37" w:rsidP="005F3386">
      <w:pPr>
        <w:pStyle w:val="FootnoteText"/>
        <w:jc w:val="both"/>
        <w:rPr>
          <w:rFonts w:ascii="Times New Roman" w:hAnsi="Times New Roman" w:cs="Times New Roman"/>
          <w:lang w:val="sr-Cyrl-RS"/>
        </w:rPr>
      </w:pPr>
      <w:r w:rsidRPr="009B6ECD">
        <w:rPr>
          <w:rStyle w:val="FootnoteReference"/>
          <w:rFonts w:ascii="Times New Roman" w:hAnsi="Times New Roman" w:cs="Times New Roman"/>
        </w:rPr>
        <w:footnoteRef/>
      </w:r>
      <w:r w:rsidRPr="009B6ECD">
        <w:rPr>
          <w:rFonts w:ascii="Times New Roman" w:hAnsi="Times New Roman" w:cs="Times New Roman"/>
          <w:lang w:val="sr-Cyrl-RS"/>
        </w:rPr>
        <w:t xml:space="preserve"> Управа за спречавање прања новца је у јуну 2020. године од банака затражила увид у финансијске трансакције 37 ОЦД и 20 појединаца из</w:t>
      </w:r>
      <w:r>
        <w:rPr>
          <w:rFonts w:ascii="Times New Roman" w:hAnsi="Times New Roman" w:cs="Times New Roman"/>
          <w:lang w:val="sr-Cyrl-RS"/>
        </w:rPr>
        <w:t xml:space="preserve"> Републике</w:t>
      </w:r>
      <w:r w:rsidRPr="009B6ECD">
        <w:rPr>
          <w:rFonts w:ascii="Times New Roman" w:hAnsi="Times New Roman" w:cs="Times New Roman"/>
          <w:lang w:val="sr-Cyrl-RS"/>
        </w:rPr>
        <w:t xml:space="preserve"> Србије, међу којима су и два новинарска удружења и више независних истраживачких центара да би се утврдило да ли имају везе са финансирањем тероризма или прањем новца. С тим у вези, Комитет експерата за евалуацију мера за борбу против прања новца и финансирања тероризма Савета Европе (</w:t>
      </w:r>
      <w:r w:rsidRPr="009B6ECD">
        <w:rPr>
          <w:rFonts w:ascii="Times New Roman" w:hAnsi="Times New Roman" w:cs="Times New Roman"/>
        </w:rPr>
        <w:t>MONEYVAL</w:t>
      </w:r>
      <w:r w:rsidRPr="009B6ECD">
        <w:rPr>
          <w:rFonts w:ascii="Times New Roman" w:hAnsi="Times New Roman" w:cs="Times New Roman"/>
          <w:lang w:val="sr-Cyrl-RS"/>
        </w:rPr>
        <w:t>) упозорио је да се правни оквир не сме злоупотребљавати за сузбијање легитимних активности цивилног друштва. Међународна Радна група за финансијску акцију (</w:t>
      </w:r>
      <w:r w:rsidRPr="009B6ECD">
        <w:rPr>
          <w:rFonts w:ascii="Times New Roman" w:hAnsi="Times New Roman" w:cs="Times New Roman"/>
        </w:rPr>
        <w:t>FATF</w:t>
      </w:r>
      <w:r w:rsidRPr="009B6ECD">
        <w:rPr>
          <w:rFonts w:ascii="Times New Roman" w:hAnsi="Times New Roman" w:cs="Times New Roman"/>
          <w:lang w:val="sr-Cyrl-RS"/>
        </w:rPr>
        <w:t>), глобално међувладино тело састављено од више од 200 земаља, које поставља међународне стандарде са циљем спречавања наведених криминалних активности и ради на стварању политичке воље неопходне за спровођење националних законодавних и регулаторних реформи у овим областима, установила је крајем 2020. године да Република Србија, према међународним стандардима, нема права да тражи податке о трансакцијама без основане сумње да ОЦД учествују у финансирању тероризма и прања новца.</w:t>
      </w:r>
    </w:p>
  </w:footnote>
  <w:footnote w:id="6">
    <w:p w14:paraId="0F8E4BAA" w14:textId="52475B22" w:rsidR="00CF0E37" w:rsidRPr="005F0BC7" w:rsidRDefault="00CF0E37" w:rsidP="00C035D9">
      <w:pPr>
        <w:pStyle w:val="FootnoteText"/>
        <w:jc w:val="both"/>
        <w:rPr>
          <w:rFonts w:ascii="Times New Roman" w:hAnsi="Times New Roman" w:cs="Times New Roman"/>
          <w:lang w:val="sr-Cyrl-RS"/>
        </w:rPr>
      </w:pPr>
      <w:r w:rsidRPr="005F0BC7">
        <w:rPr>
          <w:rStyle w:val="FootnoteReference"/>
          <w:rFonts w:ascii="Times New Roman" w:hAnsi="Times New Roman" w:cs="Times New Roman"/>
        </w:rPr>
        <w:footnoteRef/>
      </w:r>
      <w:r w:rsidRPr="005F0BC7">
        <w:rPr>
          <w:rFonts w:ascii="Times New Roman" w:hAnsi="Times New Roman" w:cs="Times New Roman"/>
          <w:lang w:val="sr-Cyrl-RS"/>
        </w:rPr>
        <w:t xml:space="preserve"> Овде се у првом реду мисли се на питања у вези са обављањем привредне делатности од стране удружења, уз потребу уважавања њиховог непрофитног карактера. Наведени елементи правца измена Закона о удружењима релевантни су и за област социјалног предузетништва, која је у фокусу пажње ове Стратегије. У погледу деловања неформалних удружења такође постоје аспекти које би требало размотрити, као што су проналажење модалитета за могућност приступа неформалних удружења (</w:t>
      </w:r>
      <w:r w:rsidRPr="005F0BC7">
        <w:rPr>
          <w:rFonts w:ascii="Times New Roman" w:hAnsi="Times New Roman" w:cs="Times New Roman"/>
        </w:rPr>
        <w:t>grassroots</w:t>
      </w:r>
      <w:r w:rsidRPr="005F0BC7">
        <w:rPr>
          <w:rFonts w:ascii="Times New Roman" w:hAnsi="Times New Roman" w:cs="Times New Roman"/>
          <w:lang w:val="sr-Cyrl-RS"/>
        </w:rPr>
        <w:t xml:space="preserve"> организације, </w:t>
      </w:r>
      <w:r w:rsidRPr="005F0BC7">
        <w:rPr>
          <w:rFonts w:ascii="Times New Roman" w:hAnsi="Times New Roman" w:cs="Times New Roman"/>
        </w:rPr>
        <w:t>ad</w:t>
      </w:r>
      <w:r w:rsidRPr="005F0BC7">
        <w:rPr>
          <w:rFonts w:ascii="Times New Roman" w:hAnsi="Times New Roman" w:cs="Times New Roman"/>
          <w:lang w:val="sr-Cyrl-RS"/>
        </w:rPr>
        <w:t xml:space="preserve"> </w:t>
      </w:r>
      <w:r w:rsidRPr="005F0BC7">
        <w:rPr>
          <w:rFonts w:ascii="Times New Roman" w:hAnsi="Times New Roman" w:cs="Times New Roman"/>
        </w:rPr>
        <w:t>hoc</w:t>
      </w:r>
      <w:r w:rsidRPr="005F0BC7">
        <w:rPr>
          <w:rFonts w:ascii="Times New Roman" w:hAnsi="Times New Roman" w:cs="Times New Roman"/>
          <w:lang w:val="sr-Cyrl-RS"/>
        </w:rPr>
        <w:t xml:space="preserve"> иницијативе итд.) јавном финансирању, забрана рада неформалних удружења чији су циљеви или деловање неспојиви са демократским друштвом и примена института грађанског ортаклука који је предвиђен Законом о удружењима.</w:t>
      </w:r>
    </w:p>
  </w:footnote>
  <w:footnote w:id="7">
    <w:p w14:paraId="37E8DB26" w14:textId="22C3C7F4" w:rsidR="00CF0E37" w:rsidRPr="00097142" w:rsidRDefault="00CF0E37" w:rsidP="00E81D04">
      <w:pPr>
        <w:pStyle w:val="FootnoteText"/>
        <w:jc w:val="both"/>
        <w:rPr>
          <w:rFonts w:ascii="Times New Roman" w:hAnsi="Times New Roman" w:cs="Times New Roman"/>
          <w:lang w:val="sr-Cyrl-RS"/>
        </w:rPr>
      </w:pPr>
      <w:r w:rsidRPr="00097142">
        <w:rPr>
          <w:rStyle w:val="FootnoteReference"/>
          <w:rFonts w:ascii="Times New Roman" w:hAnsi="Times New Roman" w:cs="Times New Roman"/>
        </w:rPr>
        <w:footnoteRef/>
      </w:r>
      <w:r w:rsidRPr="00097142">
        <w:rPr>
          <w:rFonts w:ascii="Times New Roman" w:hAnsi="Times New Roman" w:cs="Times New Roman"/>
          <w:lang w:val="sr-Cyrl-RS"/>
        </w:rPr>
        <w:t xml:space="preserve"> Непропорционални захтеви у погледу оснивања и уписа у регистар, захтеви извештавања и откривања података (у оквиру којих се разликују захтеви у погледу финансијских извештаја, финансирања из иностранства, извештавања о активностима, обележавања материјала, извештавања и откривања приватних података особа повезаних са ОЦД (чланова, волонтера, представника и чланова управљачких тела, откривања чланства у ОЦД), оштре административне и кривичне санкције, криминализација активности организација за заштиту људских права, стигматизација и прогањање представника организација цивилног друштва.</w:t>
      </w:r>
    </w:p>
  </w:footnote>
  <w:footnote w:id="8">
    <w:p w14:paraId="1F91EC4E" w14:textId="04D432AF" w:rsidR="00CF0E37" w:rsidRPr="00EF610D" w:rsidRDefault="00CF0E37" w:rsidP="007D3BB4">
      <w:pPr>
        <w:pStyle w:val="FootnoteText"/>
        <w:jc w:val="both"/>
        <w:rPr>
          <w:rFonts w:ascii="Times New Roman" w:hAnsi="Times New Roman" w:cs="Times New Roman"/>
          <w:lang w:val="sr-Latn-RS"/>
        </w:rPr>
      </w:pPr>
      <w:r w:rsidRPr="00EF610D">
        <w:rPr>
          <w:rStyle w:val="FootnoteReference"/>
          <w:rFonts w:ascii="Times New Roman" w:hAnsi="Times New Roman" w:cs="Times New Roman"/>
        </w:rPr>
        <w:footnoteRef/>
      </w:r>
      <w:r w:rsidRPr="00EF610D">
        <w:rPr>
          <w:rFonts w:ascii="Times New Roman" w:hAnsi="Times New Roman" w:cs="Times New Roman"/>
          <w:lang w:val="sr-Cyrl-RS"/>
        </w:rPr>
        <w:t xml:space="preserve"> Препорука 1704/2005 „Референдуми: ка добрим праксама у Европи</w:t>
      </w:r>
      <w:r>
        <w:rPr>
          <w:rFonts w:ascii="Times New Roman" w:hAnsi="Times New Roman" w:cs="Times New Roman"/>
          <w:lang w:val="sr-Cyrl-RS"/>
        </w:rPr>
        <w:t>”</w:t>
      </w:r>
      <w:r w:rsidRPr="00EF610D">
        <w:rPr>
          <w:rFonts w:ascii="Times New Roman" w:hAnsi="Times New Roman" w:cs="Times New Roman"/>
          <w:lang w:val="sr-Cyrl-RS"/>
        </w:rPr>
        <w:t xml:space="preserve"> и Препорука 1821/2007 „Кодекс доброг</w:t>
      </w:r>
      <w:r>
        <w:rPr>
          <w:rFonts w:ascii="Times New Roman" w:hAnsi="Times New Roman" w:cs="Times New Roman"/>
          <w:lang w:val="sr-Cyrl-RS"/>
        </w:rPr>
        <w:t xml:space="preserve"> понашања у области референдума”</w:t>
      </w:r>
      <w:r w:rsidRPr="00EF610D">
        <w:rPr>
          <w:rFonts w:ascii="Times New Roman" w:hAnsi="Times New Roman" w:cs="Times New Roman"/>
          <w:lang w:val="sr-Cyrl-RS"/>
        </w:rPr>
        <w:t>.</w:t>
      </w:r>
    </w:p>
  </w:footnote>
  <w:footnote w:id="9">
    <w:p w14:paraId="20441D50" w14:textId="6A8500E0" w:rsidR="00CF0E37" w:rsidRPr="001972AD" w:rsidRDefault="00CF0E37" w:rsidP="007D3BB4">
      <w:pPr>
        <w:pStyle w:val="FootnoteText"/>
        <w:jc w:val="both"/>
        <w:rPr>
          <w:rFonts w:ascii="Times New Roman" w:hAnsi="Times New Roman" w:cs="Times New Roman"/>
          <w:lang w:val="sr-Cyrl-RS"/>
        </w:rPr>
      </w:pPr>
      <w:r w:rsidRPr="001972AD">
        <w:rPr>
          <w:rStyle w:val="FootnoteReference"/>
          <w:rFonts w:ascii="Times New Roman" w:hAnsi="Times New Roman" w:cs="Times New Roman"/>
        </w:rPr>
        <w:footnoteRef/>
      </w:r>
      <w:r w:rsidRPr="001972AD">
        <w:rPr>
          <w:rFonts w:ascii="Times New Roman" w:hAnsi="Times New Roman" w:cs="Times New Roman"/>
          <w:lang w:val="sr-Cyrl-RS"/>
        </w:rPr>
        <w:t xml:space="preserve"> Према: „Правни и институционални оквир за деловање организација цивилног друштва у учешћу</w:t>
      </w:r>
      <w:r w:rsidRPr="005E13EF">
        <w:rPr>
          <w:rFonts w:ascii="Times New Roman" w:hAnsi="Times New Roman" w:cs="Times New Roman"/>
          <w:lang w:val="sr-Latn-RS"/>
        </w:rPr>
        <w:t xml:space="preserve"> </w:t>
      </w:r>
      <w:r w:rsidRPr="001972AD">
        <w:rPr>
          <w:rFonts w:ascii="Times New Roman" w:hAnsi="Times New Roman" w:cs="Times New Roman"/>
          <w:lang w:val="sr-Cyrl-RS"/>
        </w:rPr>
        <w:t>у управљању јавним пословима</w:t>
      </w:r>
      <w:r w:rsidRPr="00795250">
        <w:rPr>
          <w:rFonts w:ascii="Times New Roman" w:hAnsi="Times New Roman" w:cs="Times New Roman"/>
          <w:lang w:val="ru-RU"/>
        </w:rPr>
        <w:t>”</w:t>
      </w:r>
      <w:r w:rsidR="00291036">
        <w:rPr>
          <w:rFonts w:ascii="Times New Roman" w:hAnsi="Times New Roman" w:cs="Times New Roman"/>
          <w:lang w:val="sr-Cyrl-RS"/>
        </w:rPr>
        <w:t xml:space="preserve">, 2020. година, </w:t>
      </w:r>
      <w:r w:rsidRPr="001972AD">
        <w:rPr>
          <w:rFonts w:ascii="Times New Roman" w:hAnsi="Times New Roman" w:cs="Times New Roman"/>
          <w:lang w:val="sr-Cyrl-RS"/>
        </w:rPr>
        <w:t>др Лазар Ђуровић</w:t>
      </w:r>
    </w:p>
  </w:footnote>
  <w:footnote w:id="10">
    <w:p w14:paraId="6E1C1CD8" w14:textId="6317069A" w:rsidR="00CF0E37" w:rsidRPr="004A1869" w:rsidRDefault="00CF0E37" w:rsidP="00795250">
      <w:pPr>
        <w:pStyle w:val="FootnoteText"/>
        <w:jc w:val="both"/>
        <w:rPr>
          <w:rFonts w:ascii="Times New Roman" w:hAnsi="Times New Roman"/>
          <w:lang w:val="sr-Cyrl-RS"/>
        </w:rPr>
      </w:pPr>
      <w:r>
        <w:rPr>
          <w:rStyle w:val="FootnoteReference"/>
        </w:rPr>
        <w:footnoteRef/>
      </w:r>
      <w:r>
        <w:t xml:space="preserve"> </w:t>
      </w:r>
      <w:r>
        <w:rPr>
          <w:rFonts w:ascii="Times New Roman" w:hAnsi="Times New Roman"/>
          <w:lang w:val="sr-Cyrl-RS"/>
        </w:rPr>
        <w:t>Изменама Пословника Владе из 2013. године отворена је могућност за спровођење јавне расправе у припреми уредбе и одлуке.</w:t>
      </w:r>
    </w:p>
  </w:footnote>
  <w:footnote w:id="11">
    <w:p w14:paraId="3AE61DE1" w14:textId="5702FBE2" w:rsidR="00CF0E37" w:rsidRPr="00782199" w:rsidRDefault="00CF0E37" w:rsidP="00B177FB">
      <w:pPr>
        <w:pStyle w:val="FootnoteText"/>
        <w:jc w:val="both"/>
        <w:rPr>
          <w:rFonts w:ascii="Times New Roman" w:hAnsi="Times New Roman" w:cs="Times New Roman"/>
          <w:lang w:val="sr-Cyrl-RS"/>
        </w:rPr>
      </w:pPr>
      <w:r w:rsidRPr="00782199">
        <w:rPr>
          <w:rStyle w:val="FootnoteReference"/>
          <w:rFonts w:ascii="Times New Roman" w:hAnsi="Times New Roman" w:cs="Times New Roman"/>
        </w:rPr>
        <w:footnoteRef/>
      </w:r>
      <w:r w:rsidRPr="00782199">
        <w:rPr>
          <w:rFonts w:ascii="Times New Roman" w:hAnsi="Times New Roman" w:cs="Times New Roman"/>
          <w:lang w:val="sr-Cyrl-RS"/>
        </w:rPr>
        <w:t xml:space="preserve"> Према Пословнику Владе то су случајеви припреме новог системског закона; припреме новог закона, осим ако надлежни одбор на образложен предлог предлагача не одлучи друкчије; припреме закона о изменама и допунама закона ако се њиме битно мењају решења из постојећег закона, о чему надлежни одбор, на образложен предлог предлагача, одлучује у сваком конкретном случају; приликом припреме закона о потврђивању међународног уговора – само ако надлежни одбор одлучи да се спроведе јавна расправа, и то на образложен предлог Министарства спољних послова или органа државне управе из чијег су делокруга питања уређена међународним уговором.</w:t>
      </w:r>
    </w:p>
  </w:footnote>
  <w:footnote w:id="12">
    <w:p w14:paraId="583CF7B7" w14:textId="241F0916" w:rsidR="00CF0E37" w:rsidRPr="00782199" w:rsidRDefault="00CF0E37" w:rsidP="00AF1496">
      <w:pPr>
        <w:pStyle w:val="FootnoteText"/>
        <w:jc w:val="both"/>
        <w:rPr>
          <w:rFonts w:ascii="Times New Roman" w:hAnsi="Times New Roman" w:cs="Times New Roman"/>
          <w:lang w:val="sr-Cyrl-RS"/>
        </w:rPr>
      </w:pPr>
      <w:r w:rsidRPr="00782199">
        <w:rPr>
          <w:rStyle w:val="FootnoteReference"/>
          <w:rFonts w:ascii="Times New Roman" w:hAnsi="Times New Roman" w:cs="Times New Roman"/>
        </w:rPr>
        <w:footnoteRef/>
      </w:r>
      <w:r w:rsidRPr="00782199">
        <w:rPr>
          <w:rFonts w:ascii="Times New Roman" w:hAnsi="Times New Roman" w:cs="Times New Roman"/>
          <w:lang w:val="sr-Cyrl-RS"/>
        </w:rPr>
        <w:t xml:space="preserve"> Према налазима истраживања „Јавне расправе: Учешће грађана у процесима креирања политика“ (ЦРТА, Београд, 2018), у три године (2014-2016) проценат спроведених јавних расправа у односу на број утврђених законских предлога од стране Владе био је прилично низак: у 2014. години, Влада је утврдила укупно 181 предлог закона од чега је за 56 нацрта закона спроведена јавна расправа (31%); у 2015. години, Влада је утврдила укупно 182 предлога закона од чега је за 48 нацрта закона спроведена јавна расправа (26%); у 2016. години, Влада је утврдила укупно 90 предлога закона од чега је за 28 нацрта закона спроведена јавна расправа (31%). Како се јавна расправа у припреми закона спроводи само поводом Владиних предлога, наведени проценти блиски су апсолутном односу броја усвојених закона и спроведених јавних расправа у Србији у посматраном периоду.</w:t>
      </w:r>
    </w:p>
  </w:footnote>
  <w:footnote w:id="13">
    <w:p w14:paraId="3336FC7A" w14:textId="474887A4" w:rsidR="00CF0E37" w:rsidRPr="00287C82" w:rsidRDefault="00CF0E37" w:rsidP="00214DDC">
      <w:pPr>
        <w:pStyle w:val="FootnoteText"/>
        <w:jc w:val="both"/>
        <w:rPr>
          <w:rFonts w:ascii="Times New Roman" w:hAnsi="Times New Roman" w:cs="Times New Roman"/>
          <w:lang w:val="sr-Cyrl-RS"/>
        </w:rPr>
      </w:pPr>
      <w:r w:rsidRPr="00287C82">
        <w:rPr>
          <w:rStyle w:val="FootnoteReference"/>
          <w:rFonts w:ascii="Times New Roman" w:hAnsi="Times New Roman" w:cs="Times New Roman"/>
        </w:rPr>
        <w:footnoteRef/>
      </w:r>
      <w:r w:rsidRPr="00287C82">
        <w:rPr>
          <w:rFonts w:ascii="Times New Roman" w:hAnsi="Times New Roman" w:cs="Times New Roman"/>
          <w:lang w:val="sr-Cyrl-RS"/>
        </w:rPr>
        <w:t xml:space="preserve"> У припреми закона, других прописа и аката, консултације се детаљније уређују Правилником о смерницама добре праксе за остваривање учешћа јавности у припреми нацрта закона и других прописа и аката</w:t>
      </w:r>
      <w:r>
        <w:rPr>
          <w:rFonts w:ascii="Times New Roman" w:hAnsi="Times New Roman" w:cs="Times New Roman"/>
          <w:lang w:val="sr-Cyrl-RS"/>
        </w:rPr>
        <w:t xml:space="preserve"> </w:t>
      </w:r>
      <w:r w:rsidRPr="00287C82">
        <w:rPr>
          <w:rFonts w:ascii="Times New Roman" w:hAnsi="Times New Roman" w:cs="Times New Roman"/>
          <w:lang w:val="sr-Cyrl-RS"/>
        </w:rPr>
        <w:t>„Службени гласник РС</w:t>
      </w:r>
      <w:r w:rsidRPr="001D44FE">
        <w:rPr>
          <w:rFonts w:ascii="Times New Roman" w:hAnsi="Times New Roman" w:cs="Times New Roman"/>
          <w:lang w:val="ru-RU"/>
        </w:rPr>
        <w:t>”</w:t>
      </w:r>
      <w:r>
        <w:rPr>
          <w:rFonts w:ascii="Times New Roman" w:hAnsi="Times New Roman" w:cs="Times New Roman"/>
          <w:lang w:val="sr-Cyrl-RS"/>
        </w:rPr>
        <w:t>, број 51/</w:t>
      </w:r>
      <w:r w:rsidRPr="00287C82">
        <w:rPr>
          <w:rFonts w:ascii="Times New Roman" w:hAnsi="Times New Roman" w:cs="Times New Roman"/>
          <w:lang w:val="sr-Cyrl-RS"/>
        </w:rPr>
        <w:t>19, о којима се говори у делу „Остали прописи од значаја за учешће у управљању јавним пословима</w:t>
      </w:r>
      <w:r w:rsidRPr="001D44FE">
        <w:rPr>
          <w:rFonts w:ascii="Times New Roman" w:hAnsi="Times New Roman" w:cs="Times New Roman"/>
          <w:lang w:val="ru-RU"/>
        </w:rPr>
        <w:t>”</w:t>
      </w:r>
      <w:r w:rsidRPr="00287C82">
        <w:rPr>
          <w:rFonts w:ascii="Times New Roman" w:hAnsi="Times New Roman" w:cs="Times New Roman"/>
          <w:lang w:val="sr-Cyrl-RS"/>
        </w:rPr>
        <w:t>.</w:t>
      </w:r>
    </w:p>
  </w:footnote>
  <w:footnote w:id="14">
    <w:p w14:paraId="596BD327" w14:textId="124789A2" w:rsidR="00CF0E37" w:rsidRPr="00287C82" w:rsidRDefault="00CF0E37" w:rsidP="00292D47">
      <w:pPr>
        <w:pStyle w:val="FootnoteText"/>
        <w:jc w:val="both"/>
        <w:rPr>
          <w:rFonts w:ascii="Times New Roman" w:hAnsi="Times New Roman" w:cs="Times New Roman"/>
          <w:sz w:val="18"/>
          <w:szCs w:val="18"/>
          <w:lang w:val="sr-Cyrl-RS"/>
        </w:rPr>
      </w:pPr>
      <w:r w:rsidRPr="00287C82">
        <w:rPr>
          <w:rStyle w:val="FootnoteReference"/>
          <w:rFonts w:ascii="Times New Roman" w:hAnsi="Times New Roman" w:cs="Times New Roman"/>
        </w:rPr>
        <w:footnoteRef/>
      </w:r>
      <w:r w:rsidRPr="00287C82">
        <w:rPr>
          <w:rFonts w:ascii="Times New Roman" w:hAnsi="Times New Roman" w:cs="Times New Roman"/>
          <w:lang w:val="sr-Cyrl-RS"/>
        </w:rPr>
        <w:t xml:space="preserve"> На овом нивоу, ОЦД и државне институције састају се ради блиске сарадње, при чему су ОЦД и даље независне и имају право да спроводе кампање и да независно делују без обзира на партнерство. Партнерство може обухватати активности као што су делегирање одређених задатака ОЦД, пружање услуга, партиципаторне форуме и оснивање тела која доносе заједничке одлуке. Партнерство је релевантно за сваки корак у процесу доношења одлука, а најважније је за постављање програма рада или корака који се спроводе приликом имплементације јавне политике.</w:t>
      </w:r>
    </w:p>
  </w:footnote>
  <w:footnote w:id="15">
    <w:p w14:paraId="7E937C53" w14:textId="2638B73E" w:rsidR="00CF0E37" w:rsidRPr="000E1AB0" w:rsidRDefault="00CF0E37" w:rsidP="007D3BB4">
      <w:pPr>
        <w:pStyle w:val="FootnoteText"/>
        <w:jc w:val="both"/>
        <w:rPr>
          <w:lang w:val="sr-Cyrl-RS"/>
        </w:rPr>
      </w:pPr>
      <w:r w:rsidRPr="00333014">
        <w:rPr>
          <w:rStyle w:val="FootnoteReference"/>
          <w:rFonts w:ascii="Times New Roman" w:hAnsi="Times New Roman" w:cs="Times New Roman"/>
        </w:rPr>
        <w:footnoteRef/>
      </w:r>
      <w:hyperlink r:id="rId2" w:history="1">
        <w:r w:rsidRPr="00333014">
          <w:rPr>
            <w:rStyle w:val="Hyperlink"/>
            <w:rFonts w:ascii="Times New Roman" w:hAnsi="Times New Roman" w:cs="Times New Roman"/>
          </w:rPr>
          <w:t>https</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act</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org</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rs</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sr</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resources</w:t>
        </w:r>
        <w:r w:rsidRPr="00333014">
          <w:rPr>
            <w:rStyle w:val="Hyperlink"/>
            <w:rFonts w:ascii="Times New Roman" w:hAnsi="Times New Roman" w:cs="Times New Roman"/>
            <w:lang w:val="sr-Cyrl-RS"/>
          </w:rPr>
          <w:t>_</w:t>
        </w:r>
        <w:r w:rsidRPr="00333014">
          <w:rPr>
            <w:rStyle w:val="Hyperlink"/>
            <w:rFonts w:ascii="Times New Roman" w:hAnsi="Times New Roman" w:cs="Times New Roman"/>
          </w:rPr>
          <w:t>type</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d</w:t>
        </w:r>
        <w:r w:rsidRPr="00333014">
          <w:rPr>
            <w:rStyle w:val="Hyperlink"/>
            <w:rFonts w:ascii="Times New Roman" w:hAnsi="Times New Roman" w:cs="Times New Roman"/>
            <w:lang w:val="sr-Cyrl-RS"/>
          </w:rPr>
          <w:t>0%</w:t>
        </w:r>
        <w:r w:rsidRPr="00333014">
          <w:rPr>
            <w:rStyle w:val="Hyperlink"/>
            <w:rFonts w:ascii="Times New Roman" w:hAnsi="Times New Roman" w:cs="Times New Roman"/>
          </w:rPr>
          <w:t>bf</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d</w:t>
        </w:r>
        <w:r w:rsidRPr="00333014">
          <w:rPr>
            <w:rStyle w:val="Hyperlink"/>
            <w:rFonts w:ascii="Times New Roman" w:hAnsi="Times New Roman" w:cs="Times New Roman"/>
            <w:lang w:val="sr-Cyrl-RS"/>
          </w:rPr>
          <w:t>1%83%</w:t>
        </w:r>
        <w:r w:rsidRPr="00333014">
          <w:rPr>
            <w:rStyle w:val="Hyperlink"/>
            <w:rFonts w:ascii="Times New Roman" w:hAnsi="Times New Roman" w:cs="Times New Roman"/>
          </w:rPr>
          <w:t>d</w:t>
        </w:r>
        <w:r w:rsidRPr="00333014">
          <w:rPr>
            <w:rStyle w:val="Hyperlink"/>
            <w:rFonts w:ascii="Times New Roman" w:hAnsi="Times New Roman" w:cs="Times New Roman"/>
            <w:lang w:val="sr-Cyrl-RS"/>
          </w:rPr>
          <w:t>0%</w:t>
        </w:r>
        <w:r w:rsidRPr="00333014">
          <w:rPr>
            <w:rStyle w:val="Hyperlink"/>
            <w:rFonts w:ascii="Times New Roman" w:hAnsi="Times New Roman" w:cs="Times New Roman"/>
          </w:rPr>
          <w:t>b</w:t>
        </w:r>
        <w:r w:rsidRPr="00333014">
          <w:rPr>
            <w:rStyle w:val="Hyperlink"/>
            <w:rFonts w:ascii="Times New Roman" w:hAnsi="Times New Roman" w:cs="Times New Roman"/>
            <w:lang w:val="sr-Cyrl-RS"/>
          </w:rPr>
          <w:t>1%</w:t>
        </w:r>
        <w:r w:rsidRPr="00333014">
          <w:rPr>
            <w:rStyle w:val="Hyperlink"/>
            <w:rFonts w:ascii="Times New Roman" w:hAnsi="Times New Roman" w:cs="Times New Roman"/>
          </w:rPr>
          <w:t>d</w:t>
        </w:r>
        <w:r w:rsidRPr="00333014">
          <w:rPr>
            <w:rStyle w:val="Hyperlink"/>
            <w:rFonts w:ascii="Times New Roman" w:hAnsi="Times New Roman" w:cs="Times New Roman"/>
            <w:lang w:val="sr-Cyrl-RS"/>
          </w:rPr>
          <w:t>0%</w:t>
        </w:r>
        <w:r w:rsidRPr="00333014">
          <w:rPr>
            <w:rStyle w:val="Hyperlink"/>
            <w:rFonts w:ascii="Times New Roman" w:hAnsi="Times New Roman" w:cs="Times New Roman"/>
          </w:rPr>
          <w:t>bb</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d</w:t>
        </w:r>
        <w:r w:rsidRPr="00333014">
          <w:rPr>
            <w:rStyle w:val="Hyperlink"/>
            <w:rFonts w:ascii="Times New Roman" w:hAnsi="Times New Roman" w:cs="Times New Roman"/>
            <w:lang w:val="sr-Cyrl-RS"/>
          </w:rPr>
          <w:t>0%</w:t>
        </w:r>
        <w:r w:rsidRPr="00333014">
          <w:rPr>
            <w:rStyle w:val="Hyperlink"/>
            <w:rFonts w:ascii="Times New Roman" w:hAnsi="Times New Roman" w:cs="Times New Roman"/>
          </w:rPr>
          <w:t>b</w:t>
        </w:r>
        <w:r w:rsidRPr="00333014">
          <w:rPr>
            <w:rStyle w:val="Hyperlink"/>
            <w:rFonts w:ascii="Times New Roman" w:hAnsi="Times New Roman" w:cs="Times New Roman"/>
            <w:lang w:val="sr-Cyrl-RS"/>
          </w:rPr>
          <w:t>8%</w:t>
        </w:r>
        <w:r w:rsidRPr="00333014">
          <w:rPr>
            <w:rStyle w:val="Hyperlink"/>
            <w:rFonts w:ascii="Times New Roman" w:hAnsi="Times New Roman" w:cs="Times New Roman"/>
          </w:rPr>
          <w:t>d</w:t>
        </w:r>
        <w:r w:rsidRPr="00333014">
          <w:rPr>
            <w:rStyle w:val="Hyperlink"/>
            <w:rFonts w:ascii="Times New Roman" w:hAnsi="Times New Roman" w:cs="Times New Roman"/>
            <w:lang w:val="sr-Cyrl-RS"/>
          </w:rPr>
          <w:t>0%</w:t>
        </w:r>
        <w:r w:rsidRPr="00333014">
          <w:rPr>
            <w:rStyle w:val="Hyperlink"/>
            <w:rFonts w:ascii="Times New Roman" w:hAnsi="Times New Roman" w:cs="Times New Roman"/>
          </w:rPr>
          <w:t>ba</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d</w:t>
        </w:r>
        <w:r w:rsidRPr="00333014">
          <w:rPr>
            <w:rStyle w:val="Hyperlink"/>
            <w:rFonts w:ascii="Times New Roman" w:hAnsi="Times New Roman" w:cs="Times New Roman"/>
            <w:lang w:val="sr-Cyrl-RS"/>
          </w:rPr>
          <w:t>0%</w:t>
        </w:r>
        <w:r w:rsidRPr="00333014">
          <w:rPr>
            <w:rStyle w:val="Hyperlink"/>
            <w:rFonts w:ascii="Times New Roman" w:hAnsi="Times New Roman" w:cs="Times New Roman"/>
          </w:rPr>
          <w:t>b</w:t>
        </w:r>
        <w:r w:rsidRPr="00333014">
          <w:rPr>
            <w:rStyle w:val="Hyperlink"/>
            <w:rFonts w:ascii="Times New Roman" w:hAnsi="Times New Roman" w:cs="Times New Roman"/>
            <w:lang w:val="sr-Cyrl-RS"/>
          </w:rPr>
          <w:t>0%</w:t>
        </w:r>
        <w:r w:rsidRPr="00333014">
          <w:rPr>
            <w:rStyle w:val="Hyperlink"/>
            <w:rFonts w:ascii="Times New Roman" w:hAnsi="Times New Roman" w:cs="Times New Roman"/>
          </w:rPr>
          <w:t>d</w:t>
        </w:r>
        <w:r w:rsidRPr="00333014">
          <w:rPr>
            <w:rStyle w:val="Hyperlink"/>
            <w:rFonts w:ascii="Times New Roman" w:hAnsi="Times New Roman" w:cs="Times New Roman"/>
            <w:lang w:val="sr-Cyrl-RS"/>
          </w:rPr>
          <w:t>1%86%</w:t>
        </w:r>
        <w:r w:rsidRPr="00333014">
          <w:rPr>
            <w:rStyle w:val="Hyperlink"/>
            <w:rFonts w:ascii="Times New Roman" w:hAnsi="Times New Roman" w:cs="Times New Roman"/>
          </w:rPr>
          <w:t>d</w:t>
        </w:r>
        <w:r w:rsidRPr="00333014">
          <w:rPr>
            <w:rStyle w:val="Hyperlink"/>
            <w:rFonts w:ascii="Times New Roman" w:hAnsi="Times New Roman" w:cs="Times New Roman"/>
            <w:lang w:val="sr-Cyrl-RS"/>
          </w:rPr>
          <w:t>0%</w:t>
        </w:r>
        <w:r w:rsidRPr="00333014">
          <w:rPr>
            <w:rStyle w:val="Hyperlink"/>
            <w:rFonts w:ascii="Times New Roman" w:hAnsi="Times New Roman" w:cs="Times New Roman"/>
          </w:rPr>
          <w:t>b</w:t>
        </w:r>
        <w:r w:rsidRPr="00333014">
          <w:rPr>
            <w:rStyle w:val="Hyperlink"/>
            <w:rFonts w:ascii="Times New Roman" w:hAnsi="Times New Roman" w:cs="Times New Roman"/>
            <w:lang w:val="sr-Cyrl-RS"/>
          </w:rPr>
          <w:t>8%</w:t>
        </w:r>
        <w:r w:rsidRPr="00333014">
          <w:rPr>
            <w:rStyle w:val="Hyperlink"/>
            <w:rFonts w:ascii="Times New Roman" w:hAnsi="Times New Roman" w:cs="Times New Roman"/>
          </w:rPr>
          <w:t>d</w:t>
        </w:r>
        <w:r w:rsidRPr="00333014">
          <w:rPr>
            <w:rStyle w:val="Hyperlink"/>
            <w:rFonts w:ascii="Times New Roman" w:hAnsi="Times New Roman" w:cs="Times New Roman"/>
            <w:lang w:val="sr-Cyrl-RS"/>
          </w:rPr>
          <w:t>1%98%</w:t>
        </w:r>
        <w:r w:rsidRPr="00333014">
          <w:rPr>
            <w:rStyle w:val="Hyperlink"/>
            <w:rFonts w:ascii="Times New Roman" w:hAnsi="Times New Roman" w:cs="Times New Roman"/>
          </w:rPr>
          <w:t>d</w:t>
        </w:r>
        <w:r w:rsidRPr="00333014">
          <w:rPr>
            <w:rStyle w:val="Hyperlink"/>
            <w:rFonts w:ascii="Times New Roman" w:hAnsi="Times New Roman" w:cs="Times New Roman"/>
            <w:lang w:val="sr-Cyrl-RS"/>
          </w:rPr>
          <w:t>0%</w:t>
        </w:r>
        <w:r w:rsidRPr="00333014">
          <w:rPr>
            <w:rStyle w:val="Hyperlink"/>
            <w:rFonts w:ascii="Times New Roman" w:hAnsi="Times New Roman" w:cs="Times New Roman"/>
          </w:rPr>
          <w:t>b</w:t>
        </w:r>
        <w:r w:rsidRPr="00333014">
          <w:rPr>
            <w:rStyle w:val="Hyperlink"/>
            <w:rFonts w:ascii="Times New Roman" w:hAnsi="Times New Roman" w:cs="Times New Roman"/>
            <w:lang w:val="sr-Cyrl-RS"/>
          </w:rPr>
          <w:t>5/</w:t>
        </w:r>
      </w:hyperlink>
      <w:r w:rsidR="00291036">
        <w:rPr>
          <w:rFonts w:ascii="Times New Roman" w:hAnsi="Times New Roman" w:cs="Times New Roman"/>
          <w:lang w:val="sr-Cyrl-RS"/>
        </w:rPr>
        <w:t xml:space="preserve">  </w:t>
      </w:r>
      <w:r w:rsidRPr="00333014">
        <w:rPr>
          <w:rFonts w:ascii="Times New Roman" w:hAnsi="Times New Roman" w:cs="Times New Roman"/>
          <w:lang w:val="sr-Cyrl-RS"/>
        </w:rPr>
        <w:t>Пројекат „Заједно за активно грађанско друштво – АЦТ</w:t>
      </w:r>
      <w:r w:rsidRPr="00006910">
        <w:rPr>
          <w:rFonts w:ascii="Times New Roman" w:hAnsi="Times New Roman" w:cs="Times New Roman"/>
          <w:lang w:val="ru-RU"/>
        </w:rPr>
        <w:t>”</w:t>
      </w:r>
      <w:r>
        <w:rPr>
          <w:rFonts w:ascii="Times New Roman" w:hAnsi="Times New Roman" w:cs="Times New Roman"/>
          <w:lang w:val="sr-Cyrl-RS"/>
        </w:rPr>
        <w:t xml:space="preserve"> </w:t>
      </w:r>
      <w:r w:rsidRPr="00333014">
        <w:rPr>
          <w:rFonts w:ascii="Times New Roman" w:hAnsi="Times New Roman" w:cs="Times New Roman"/>
          <w:lang w:val="sr-Cyrl-RS"/>
        </w:rPr>
        <w:t>финансирано од</w:t>
      </w:r>
      <w:r w:rsidRPr="007723FC">
        <w:rPr>
          <w:rFonts w:ascii="Times New Roman" w:hAnsi="Times New Roman" w:cs="Times New Roman"/>
          <w:lang w:val="sr-Cyrl-RS"/>
        </w:rPr>
        <w:t xml:space="preserve"> стране </w:t>
      </w:r>
      <w:r w:rsidRPr="009D4C25">
        <w:rPr>
          <w:rFonts w:ascii="Times New Roman" w:hAnsi="Times New Roman" w:cs="Times New Roman"/>
        </w:rPr>
        <w:t>Swiss</w:t>
      </w:r>
      <w:r w:rsidRPr="007723FC">
        <w:rPr>
          <w:rFonts w:ascii="Times New Roman" w:hAnsi="Times New Roman" w:cs="Times New Roman"/>
          <w:lang w:val="sr-Cyrl-RS"/>
        </w:rPr>
        <w:t xml:space="preserve"> </w:t>
      </w:r>
      <w:r w:rsidRPr="009D4C25">
        <w:rPr>
          <w:rFonts w:ascii="Times New Roman" w:hAnsi="Times New Roman" w:cs="Times New Roman"/>
        </w:rPr>
        <w:t>development</w:t>
      </w:r>
      <w:r w:rsidRPr="007723FC">
        <w:rPr>
          <w:rFonts w:ascii="Times New Roman" w:hAnsi="Times New Roman" w:cs="Times New Roman"/>
          <w:lang w:val="sr-Cyrl-RS"/>
        </w:rPr>
        <w:t xml:space="preserve"> </w:t>
      </w:r>
      <w:r w:rsidRPr="009D4C25">
        <w:rPr>
          <w:rFonts w:ascii="Times New Roman" w:hAnsi="Times New Roman" w:cs="Times New Roman"/>
        </w:rPr>
        <w:t>cooperation</w:t>
      </w:r>
      <w:r w:rsidRPr="007723FC">
        <w:rPr>
          <w:rFonts w:ascii="Times New Roman" w:hAnsi="Times New Roman" w:cs="Times New Roman"/>
          <w:lang w:val="sr-Cyrl-RS"/>
        </w:rPr>
        <w:t xml:space="preserve"> - </w:t>
      </w:r>
      <w:r w:rsidRPr="009D4C25">
        <w:rPr>
          <w:rFonts w:ascii="Times New Roman" w:hAnsi="Times New Roman" w:cs="Times New Roman"/>
        </w:rPr>
        <w:t>SDC</w:t>
      </w:r>
    </w:p>
  </w:footnote>
  <w:footnote w:id="16">
    <w:p w14:paraId="4278B135" w14:textId="1E0C23D2" w:rsidR="00CF0E37" w:rsidRPr="00333014" w:rsidRDefault="00CF0E37">
      <w:pPr>
        <w:pStyle w:val="FootnoteText"/>
        <w:rPr>
          <w:rFonts w:ascii="Times New Roman" w:hAnsi="Times New Roman" w:cs="Times New Roman"/>
          <w:lang w:val="sr-Cyrl-RS"/>
        </w:rPr>
      </w:pPr>
      <w:r w:rsidRPr="00333014">
        <w:rPr>
          <w:rStyle w:val="FootnoteReference"/>
          <w:rFonts w:ascii="Times New Roman" w:hAnsi="Times New Roman" w:cs="Times New Roman"/>
        </w:rPr>
        <w:footnoteRef/>
      </w:r>
      <w:r w:rsidRPr="00333014">
        <w:rPr>
          <w:rFonts w:ascii="Times New Roman" w:hAnsi="Times New Roman" w:cs="Times New Roman"/>
          <w:lang w:val="sr-Cyrl-RS"/>
        </w:rPr>
        <w:t xml:space="preserve"> </w:t>
      </w:r>
      <w:hyperlink r:id="rId3" w:history="1">
        <w:r w:rsidRPr="00333014">
          <w:rPr>
            <w:rStyle w:val="Hyperlink"/>
            <w:rFonts w:ascii="Times New Roman" w:hAnsi="Times New Roman" w:cs="Times New Roman"/>
          </w:rPr>
          <w:t>https</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nkd</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rs</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indeks</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odrzivosti</w:t>
        </w:r>
        <w:r w:rsidRPr="00333014">
          <w:rPr>
            <w:rStyle w:val="Hyperlink"/>
            <w:rFonts w:ascii="Times New Roman" w:hAnsi="Times New Roman" w:cs="Times New Roman"/>
            <w:lang w:val="sr-Cyrl-RS"/>
          </w:rPr>
          <w:t>/</w:t>
        </w:r>
      </w:hyperlink>
      <w:r w:rsidRPr="00333014">
        <w:rPr>
          <w:rFonts w:ascii="Times New Roman" w:hAnsi="Times New Roman" w:cs="Times New Roman"/>
          <w:lang w:val="sr-Cyrl-RS"/>
        </w:rPr>
        <w:t xml:space="preserve"> </w:t>
      </w:r>
    </w:p>
  </w:footnote>
  <w:footnote w:id="17">
    <w:p w14:paraId="11D536CC" w14:textId="534590F4" w:rsidR="00CF0E37" w:rsidRPr="00333014" w:rsidRDefault="00CF0E37">
      <w:pPr>
        <w:pStyle w:val="FootnoteText"/>
        <w:rPr>
          <w:rFonts w:ascii="Times New Roman" w:hAnsi="Times New Roman" w:cs="Times New Roman"/>
          <w:lang w:val="sr-Cyrl-RS"/>
        </w:rPr>
      </w:pPr>
      <w:r w:rsidRPr="00333014">
        <w:rPr>
          <w:rStyle w:val="FootnoteReference"/>
          <w:rFonts w:ascii="Times New Roman" w:hAnsi="Times New Roman" w:cs="Times New Roman"/>
        </w:rPr>
        <w:footnoteRef/>
      </w:r>
      <w:r w:rsidRPr="00333014">
        <w:rPr>
          <w:rFonts w:ascii="Times New Roman" w:hAnsi="Times New Roman" w:cs="Times New Roman"/>
          <w:lang w:val="sr-Cyrl-RS"/>
        </w:rPr>
        <w:t xml:space="preserve"> </w:t>
      </w:r>
      <w:hyperlink r:id="rId4" w:history="1">
        <w:r w:rsidRPr="00333014">
          <w:rPr>
            <w:rStyle w:val="Hyperlink"/>
            <w:rFonts w:ascii="Times New Roman" w:hAnsi="Times New Roman" w:cs="Times New Roman"/>
          </w:rPr>
          <w:t>https</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nkd</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rs</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indeks</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odrzivosti</w:t>
        </w:r>
        <w:r w:rsidRPr="00333014">
          <w:rPr>
            <w:rStyle w:val="Hyperlink"/>
            <w:rFonts w:ascii="Times New Roman" w:hAnsi="Times New Roman" w:cs="Times New Roman"/>
            <w:lang w:val="sr-Cyrl-RS"/>
          </w:rPr>
          <w:t>/</w:t>
        </w:r>
      </w:hyperlink>
      <w:r w:rsidRPr="00333014">
        <w:rPr>
          <w:rFonts w:ascii="Times New Roman" w:hAnsi="Times New Roman" w:cs="Times New Roman"/>
          <w:lang w:val="sr-Cyrl-RS"/>
        </w:rPr>
        <w:t xml:space="preserve"> </w:t>
      </w:r>
    </w:p>
  </w:footnote>
  <w:footnote w:id="18">
    <w:p w14:paraId="55C141FC" w14:textId="77777777" w:rsidR="00CF0E37" w:rsidRPr="00333014" w:rsidRDefault="00CF0E37" w:rsidP="007D3BB4">
      <w:pPr>
        <w:pStyle w:val="FootnoteText"/>
        <w:jc w:val="both"/>
        <w:rPr>
          <w:rFonts w:ascii="Times New Roman" w:hAnsi="Times New Roman" w:cs="Times New Roman"/>
          <w:lang w:val="sr-Latn-RS"/>
        </w:rPr>
      </w:pPr>
      <w:r w:rsidRPr="00333014">
        <w:rPr>
          <w:rStyle w:val="FootnoteReference"/>
          <w:rFonts w:ascii="Times New Roman" w:hAnsi="Times New Roman" w:cs="Times New Roman"/>
        </w:rPr>
        <w:footnoteRef/>
      </w:r>
      <w:r w:rsidRPr="00333014">
        <w:rPr>
          <w:rFonts w:ascii="Times New Roman" w:hAnsi="Times New Roman" w:cs="Times New Roman"/>
          <w:lang w:val="sr-Cyrl-RS"/>
        </w:rPr>
        <w:t xml:space="preserve"> </w:t>
      </w:r>
      <w:hyperlink r:id="rId5" w:history="1">
        <w:r w:rsidRPr="00333014">
          <w:rPr>
            <w:rStyle w:val="Hyperlink"/>
            <w:rFonts w:ascii="Times New Roman" w:hAnsi="Times New Roman" w:cs="Times New Roman"/>
          </w:rPr>
          <w:t>http</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www</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sigmaweb</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org</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publications</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Monitoring</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Report</w:t>
        </w:r>
        <w:r w:rsidRPr="00333014">
          <w:rPr>
            <w:rStyle w:val="Hyperlink"/>
            <w:rFonts w:ascii="Times New Roman" w:hAnsi="Times New Roman" w:cs="Times New Roman"/>
            <w:lang w:val="sr-Cyrl-RS"/>
          </w:rPr>
          <w:t>-2017-</w:t>
        </w:r>
        <w:r w:rsidRPr="00333014">
          <w:rPr>
            <w:rStyle w:val="Hyperlink"/>
            <w:rFonts w:ascii="Times New Roman" w:hAnsi="Times New Roman" w:cs="Times New Roman"/>
          </w:rPr>
          <w:t>Serbia</w:t>
        </w:r>
        <w:r w:rsidRPr="00333014">
          <w:rPr>
            <w:rStyle w:val="Hyperlink"/>
            <w:rFonts w:ascii="Times New Roman" w:hAnsi="Times New Roman" w:cs="Times New Roman"/>
            <w:lang w:val="sr-Cyrl-RS"/>
          </w:rPr>
          <w:t>.</w:t>
        </w:r>
        <w:r w:rsidRPr="00333014">
          <w:rPr>
            <w:rStyle w:val="Hyperlink"/>
            <w:rFonts w:ascii="Times New Roman" w:hAnsi="Times New Roman" w:cs="Times New Roman"/>
          </w:rPr>
          <w:t>pdf</w:t>
        </w:r>
      </w:hyperlink>
    </w:p>
  </w:footnote>
  <w:footnote w:id="19">
    <w:p w14:paraId="720D36C9" w14:textId="275EDCB5" w:rsidR="00CF0E37" w:rsidRPr="00A229BC" w:rsidRDefault="00CF0E37" w:rsidP="009B7319">
      <w:pPr>
        <w:pStyle w:val="FootnoteText"/>
        <w:rPr>
          <w:sz w:val="16"/>
          <w:szCs w:val="16"/>
          <w:lang w:val="sr-Cyrl-RS"/>
        </w:rPr>
      </w:pPr>
      <w:r w:rsidRPr="00333014">
        <w:rPr>
          <w:rStyle w:val="FootnoteReference"/>
          <w:rFonts w:ascii="Times New Roman" w:hAnsi="Times New Roman" w:cs="Times New Roman"/>
        </w:rPr>
        <w:footnoteRef/>
      </w:r>
      <w:r w:rsidRPr="00333014">
        <w:rPr>
          <w:rFonts w:ascii="Times New Roman" w:hAnsi="Times New Roman" w:cs="Times New Roman"/>
          <w:lang w:val="sr-Latn-RS"/>
        </w:rPr>
        <w:t xml:space="preserve">  </w:t>
      </w:r>
      <w:r w:rsidRPr="00333014">
        <w:rPr>
          <w:rFonts w:ascii="Times New Roman" w:hAnsi="Times New Roman" w:cs="Times New Roman"/>
          <w:lang w:val="sr-Cyrl-RS"/>
        </w:rPr>
        <w:t>Годишњи извештај Европске комисије о напретку Републике Србије у 2020.</w:t>
      </w:r>
      <w:r>
        <w:rPr>
          <w:rFonts w:ascii="Times New Roman" w:hAnsi="Times New Roman" w:cs="Times New Roman"/>
          <w:lang w:val="sr-Cyrl-RS"/>
        </w:rPr>
        <w:t xml:space="preserve"> </w:t>
      </w:r>
      <w:r w:rsidRPr="00333014">
        <w:rPr>
          <w:rFonts w:ascii="Times New Roman" w:hAnsi="Times New Roman" w:cs="Times New Roman"/>
          <w:lang w:val="sr-Cyrl-RS"/>
        </w:rPr>
        <w:t xml:space="preserve">години  </w:t>
      </w:r>
      <w:hyperlink r:id="rId6" w:history="1">
        <w:r w:rsidRPr="00333014">
          <w:rPr>
            <w:rStyle w:val="Hyperlink"/>
            <w:rFonts w:ascii="Times New Roman" w:hAnsi="Times New Roman" w:cs="Times New Roman"/>
            <w:lang w:val="sr-Latn-RS"/>
          </w:rPr>
          <w:t>https://www.mei.gov.rs/upload/documents/eu_dokumenta/godisnji_izvestaji_ek_o_napretku/serbia_report_2020_SR.pdf</w:t>
        </w:r>
      </w:hyperlink>
      <w:r>
        <w:rPr>
          <w:sz w:val="16"/>
          <w:szCs w:val="16"/>
          <w:lang w:val="sr-Cyrl-RS"/>
        </w:rPr>
        <w:t xml:space="preserve"> </w:t>
      </w:r>
    </w:p>
  </w:footnote>
  <w:footnote w:id="20">
    <w:p w14:paraId="1B302498" w14:textId="32078517" w:rsidR="00CF0E37" w:rsidRPr="0018728A" w:rsidRDefault="00CF0E37" w:rsidP="00005B04">
      <w:pPr>
        <w:pStyle w:val="FootnoteText"/>
        <w:jc w:val="both"/>
        <w:rPr>
          <w:rFonts w:ascii="Times New Roman" w:hAnsi="Times New Roman" w:cs="Times New Roman"/>
          <w:lang w:val="sr-Cyrl-RS"/>
        </w:rPr>
      </w:pPr>
      <w:r w:rsidRPr="0018728A">
        <w:rPr>
          <w:rStyle w:val="FootnoteReference"/>
          <w:rFonts w:ascii="Times New Roman" w:hAnsi="Times New Roman" w:cs="Times New Roman"/>
        </w:rPr>
        <w:footnoteRef/>
      </w:r>
      <w:r w:rsidRPr="0018728A">
        <w:rPr>
          <w:rFonts w:ascii="Times New Roman" w:hAnsi="Times New Roman" w:cs="Times New Roman"/>
          <w:lang w:val="sr-Cyrl-RS"/>
        </w:rPr>
        <w:t xml:space="preserve"> Већ је развијен предлог правилника о системтизацији радних места у ЈЛС са предлогом описа посла запослених на пословима сарадње са ОЦД. Предлог правилника израдио је Стална конференција градова и општина (СКГО) а опис посла дефинисан је у сарадњи са Канцеларијом. </w:t>
      </w:r>
    </w:p>
    <w:p w14:paraId="6589A296" w14:textId="29BF6F50" w:rsidR="00CF0E37" w:rsidRPr="0018728A" w:rsidRDefault="002A6EA8" w:rsidP="00005B04">
      <w:pPr>
        <w:pStyle w:val="FootnoteText"/>
        <w:jc w:val="both"/>
        <w:rPr>
          <w:rFonts w:ascii="Times New Roman" w:hAnsi="Times New Roman" w:cs="Times New Roman"/>
          <w:lang w:val="sr-Cyrl-RS"/>
        </w:rPr>
      </w:pPr>
      <w:hyperlink r:id="rId7" w:history="1">
        <w:r w:rsidR="00CF0E37" w:rsidRPr="0018728A">
          <w:rPr>
            <w:rStyle w:val="Hyperlink"/>
            <w:rFonts w:ascii="Times New Roman" w:hAnsi="Times New Roman" w:cs="Times New Roman"/>
            <w:lang w:val="sr-Cyrl-RS"/>
          </w:rPr>
          <w:t>http://www.skgo.org/vesti/detaljno/1667/modeli-pravilnika-o-organizaciji-i-sistematizaciji-radnih-mesta-i-nacrt-kadrovskog-plana-u-gradskoj-i-opstinskoj-upravi-strucnim-sluzbama-i-posebnim-organizacijama</w:t>
        </w:r>
      </w:hyperlink>
    </w:p>
  </w:footnote>
  <w:footnote w:id="21">
    <w:p w14:paraId="51FA37B9" w14:textId="77777777" w:rsidR="00CF0E37" w:rsidRPr="001F1CE0" w:rsidRDefault="00CF0E37" w:rsidP="007D3BB4">
      <w:pPr>
        <w:pStyle w:val="FootnoteText"/>
        <w:jc w:val="both"/>
        <w:rPr>
          <w:rFonts w:ascii="Times New Roman" w:hAnsi="Times New Roman" w:cs="Times New Roman"/>
          <w:bCs/>
          <w:noProof/>
          <w:lang w:val="sr-Latn-RS"/>
        </w:rPr>
      </w:pPr>
      <w:r w:rsidRPr="001F1CE0">
        <w:rPr>
          <w:rStyle w:val="FootnoteReference"/>
          <w:rFonts w:ascii="Times New Roman" w:hAnsi="Times New Roman" w:cs="Times New Roman"/>
        </w:rPr>
        <w:footnoteRef/>
      </w:r>
      <w:r w:rsidRPr="001F1CE0">
        <w:rPr>
          <w:rFonts w:ascii="Times New Roman" w:hAnsi="Times New Roman" w:cs="Times New Roman"/>
          <w:lang w:val="sr-Latn-RS"/>
        </w:rPr>
        <w:t xml:space="preserve"> </w:t>
      </w:r>
      <w:r w:rsidRPr="001F1CE0">
        <w:rPr>
          <w:rFonts w:ascii="Times New Roman" w:hAnsi="Times New Roman" w:cs="Times New Roman"/>
          <w:lang w:val="sr-Cyrl-RS"/>
        </w:rPr>
        <w:t>Нефинансијска</w:t>
      </w:r>
      <w:r w:rsidRPr="001F1CE0">
        <w:rPr>
          <w:rFonts w:ascii="Times New Roman" w:hAnsi="Times New Roman" w:cs="Times New Roman"/>
          <w:lang w:val="sr-Latn-RS"/>
        </w:rPr>
        <w:t xml:space="preserve"> </w:t>
      </w:r>
      <w:r w:rsidRPr="001F1CE0">
        <w:rPr>
          <w:rFonts w:ascii="Times New Roman" w:hAnsi="Times New Roman" w:cs="Times New Roman"/>
          <w:lang w:val="sr-Cyrl-RS"/>
        </w:rPr>
        <w:t>подршка</w:t>
      </w:r>
      <w:r w:rsidRPr="001F1CE0">
        <w:rPr>
          <w:rFonts w:ascii="Times New Roman" w:hAnsi="Times New Roman" w:cs="Times New Roman"/>
          <w:lang w:val="sr-Latn-RS"/>
        </w:rPr>
        <w:t xml:space="preserve"> </w:t>
      </w:r>
      <w:r w:rsidRPr="001F1CE0">
        <w:rPr>
          <w:rFonts w:ascii="Times New Roman" w:hAnsi="Times New Roman" w:cs="Times New Roman"/>
          <w:lang w:val="sr-Cyrl-RS"/>
        </w:rPr>
        <w:t>представља</w:t>
      </w:r>
      <w:r w:rsidRPr="001F1CE0">
        <w:rPr>
          <w:rFonts w:ascii="Times New Roman" w:hAnsi="Times New Roman" w:cs="Times New Roman"/>
          <w:lang w:val="sr-Latn-RS"/>
        </w:rPr>
        <w:t xml:space="preserve"> </w:t>
      </w:r>
      <w:r w:rsidRPr="001F1CE0">
        <w:rPr>
          <w:rFonts w:ascii="Times New Roman" w:hAnsi="Times New Roman" w:cs="Times New Roman"/>
          <w:lang w:val="sr-Cyrl-RS"/>
        </w:rPr>
        <w:t>подршку</w:t>
      </w:r>
      <w:r w:rsidRPr="001F1CE0">
        <w:rPr>
          <w:rFonts w:ascii="Times New Roman" w:hAnsi="Times New Roman" w:cs="Times New Roman"/>
          <w:lang w:val="sr-Latn-RS"/>
        </w:rPr>
        <w:t xml:space="preserve"> </w:t>
      </w:r>
      <w:r w:rsidRPr="001F1CE0">
        <w:rPr>
          <w:rFonts w:ascii="Times New Roman" w:hAnsi="Times New Roman" w:cs="Times New Roman"/>
          <w:lang w:val="sr-Cyrl-RS"/>
        </w:rPr>
        <w:t>у</w:t>
      </w:r>
      <w:r w:rsidRPr="001F1CE0">
        <w:rPr>
          <w:rFonts w:ascii="Times New Roman" w:hAnsi="Times New Roman" w:cs="Times New Roman"/>
          <w:lang w:val="sr-Latn-RS"/>
        </w:rPr>
        <w:t xml:space="preserve"> </w:t>
      </w:r>
      <w:r w:rsidRPr="001F1CE0">
        <w:rPr>
          <w:rFonts w:ascii="Times New Roman" w:hAnsi="Times New Roman" w:cs="Times New Roman"/>
          <w:lang w:val="sr-Cyrl-RS"/>
        </w:rPr>
        <w:t>опреми</w:t>
      </w:r>
      <w:r w:rsidRPr="001F1CE0">
        <w:rPr>
          <w:rFonts w:ascii="Times New Roman" w:hAnsi="Times New Roman" w:cs="Times New Roman"/>
          <w:lang w:val="sr-Latn-RS"/>
        </w:rPr>
        <w:t xml:space="preserve">, </w:t>
      </w:r>
      <w:r w:rsidRPr="001F1CE0">
        <w:rPr>
          <w:rFonts w:ascii="Times New Roman" w:hAnsi="Times New Roman" w:cs="Times New Roman"/>
          <w:lang w:val="sr-Cyrl-RS"/>
        </w:rPr>
        <w:t>уступање</w:t>
      </w:r>
      <w:r w:rsidRPr="001F1CE0">
        <w:rPr>
          <w:rFonts w:ascii="Times New Roman" w:hAnsi="Times New Roman" w:cs="Times New Roman"/>
          <w:lang w:val="sr-Latn-RS"/>
        </w:rPr>
        <w:t xml:space="preserve"> </w:t>
      </w:r>
      <w:r w:rsidRPr="001F1CE0">
        <w:rPr>
          <w:rFonts w:ascii="Times New Roman" w:hAnsi="Times New Roman" w:cs="Times New Roman"/>
          <w:lang w:val="sr-Cyrl-RS"/>
        </w:rPr>
        <w:t>просторија</w:t>
      </w:r>
      <w:r w:rsidRPr="001F1CE0">
        <w:rPr>
          <w:rFonts w:ascii="Times New Roman" w:hAnsi="Times New Roman" w:cs="Times New Roman"/>
          <w:lang w:val="sr-Latn-RS"/>
        </w:rPr>
        <w:t xml:space="preserve"> </w:t>
      </w:r>
      <w:r w:rsidRPr="001F1CE0">
        <w:rPr>
          <w:rFonts w:ascii="Times New Roman" w:hAnsi="Times New Roman" w:cs="Times New Roman"/>
          <w:lang w:val="sr-Cyrl-RS"/>
        </w:rPr>
        <w:t>за</w:t>
      </w:r>
      <w:r w:rsidRPr="001F1CE0">
        <w:rPr>
          <w:rFonts w:ascii="Times New Roman" w:hAnsi="Times New Roman" w:cs="Times New Roman"/>
          <w:lang w:val="sr-Latn-RS"/>
        </w:rPr>
        <w:t xml:space="preserve"> </w:t>
      </w:r>
      <w:r w:rsidRPr="001F1CE0">
        <w:rPr>
          <w:rFonts w:ascii="Times New Roman" w:hAnsi="Times New Roman" w:cs="Times New Roman"/>
          <w:lang w:val="sr-Cyrl-RS"/>
        </w:rPr>
        <w:t>рад</w:t>
      </w:r>
      <w:r w:rsidRPr="001F1CE0">
        <w:rPr>
          <w:rFonts w:ascii="Times New Roman" w:hAnsi="Times New Roman" w:cs="Times New Roman"/>
          <w:lang w:val="sr-Latn-RS"/>
        </w:rPr>
        <w:t xml:space="preserve"> </w:t>
      </w:r>
      <w:r w:rsidRPr="001F1CE0">
        <w:rPr>
          <w:rFonts w:ascii="Times New Roman" w:hAnsi="Times New Roman" w:cs="Times New Roman"/>
          <w:lang w:val="sr-Cyrl-RS"/>
        </w:rPr>
        <w:t>ОЦД</w:t>
      </w:r>
      <w:r w:rsidRPr="001F1CE0">
        <w:rPr>
          <w:rFonts w:ascii="Times New Roman" w:hAnsi="Times New Roman" w:cs="Times New Roman"/>
          <w:lang w:val="sr-Latn-RS"/>
        </w:rPr>
        <w:t xml:space="preserve"> </w:t>
      </w:r>
      <w:r w:rsidRPr="001F1CE0">
        <w:rPr>
          <w:rFonts w:ascii="Times New Roman" w:hAnsi="Times New Roman" w:cs="Times New Roman"/>
          <w:lang w:val="sr-Cyrl-RS"/>
        </w:rPr>
        <w:t>без</w:t>
      </w:r>
      <w:r w:rsidRPr="001F1CE0">
        <w:rPr>
          <w:rFonts w:ascii="Times New Roman" w:hAnsi="Times New Roman" w:cs="Times New Roman"/>
          <w:lang w:val="sr-Latn-RS"/>
        </w:rPr>
        <w:t xml:space="preserve"> </w:t>
      </w:r>
      <w:r w:rsidRPr="001F1CE0">
        <w:rPr>
          <w:rFonts w:ascii="Times New Roman" w:hAnsi="Times New Roman" w:cs="Times New Roman"/>
          <w:lang w:val="sr-Cyrl-RS"/>
        </w:rPr>
        <w:t>накнаде</w:t>
      </w:r>
      <w:r w:rsidRPr="001F1CE0">
        <w:rPr>
          <w:rFonts w:ascii="Times New Roman" w:hAnsi="Times New Roman" w:cs="Times New Roman"/>
          <w:lang w:val="sr-Latn-RS"/>
        </w:rPr>
        <w:t xml:space="preserve"> </w:t>
      </w:r>
      <w:r w:rsidRPr="001F1CE0">
        <w:rPr>
          <w:rFonts w:ascii="Times New Roman" w:hAnsi="Times New Roman" w:cs="Times New Roman"/>
          <w:lang w:val="sr-Cyrl-RS"/>
        </w:rPr>
        <w:t>трошкова</w:t>
      </w:r>
      <w:r w:rsidRPr="001F1CE0">
        <w:rPr>
          <w:rFonts w:ascii="Times New Roman" w:hAnsi="Times New Roman" w:cs="Times New Roman"/>
          <w:lang w:val="sr-Latn-RS"/>
        </w:rPr>
        <w:t xml:space="preserve">, </w:t>
      </w:r>
      <w:r w:rsidRPr="001F1CE0">
        <w:rPr>
          <w:rFonts w:ascii="Times New Roman" w:hAnsi="Times New Roman" w:cs="Times New Roman"/>
          <w:lang w:val="sr-Cyrl-RS"/>
        </w:rPr>
        <w:t>уступање</w:t>
      </w:r>
      <w:r w:rsidRPr="001F1CE0">
        <w:rPr>
          <w:rFonts w:ascii="Times New Roman" w:hAnsi="Times New Roman" w:cs="Times New Roman"/>
          <w:lang w:val="sr-Latn-RS"/>
        </w:rPr>
        <w:t xml:space="preserve"> </w:t>
      </w:r>
      <w:r w:rsidRPr="001F1CE0">
        <w:rPr>
          <w:rFonts w:ascii="Times New Roman" w:hAnsi="Times New Roman" w:cs="Times New Roman"/>
          <w:lang w:val="sr-Cyrl-RS"/>
        </w:rPr>
        <w:t>возила</w:t>
      </w:r>
      <w:r w:rsidRPr="001F1CE0">
        <w:rPr>
          <w:rFonts w:ascii="Times New Roman" w:hAnsi="Times New Roman" w:cs="Times New Roman"/>
          <w:lang w:val="sr-Latn-RS"/>
        </w:rPr>
        <w:t xml:space="preserve"> </w:t>
      </w:r>
      <w:r w:rsidRPr="001F1CE0">
        <w:rPr>
          <w:rFonts w:ascii="Times New Roman" w:hAnsi="Times New Roman" w:cs="Times New Roman"/>
          <w:lang w:val="sr-Cyrl-RS"/>
        </w:rPr>
        <w:t>и</w:t>
      </w:r>
      <w:r w:rsidRPr="001F1CE0">
        <w:rPr>
          <w:rFonts w:ascii="Times New Roman" w:hAnsi="Times New Roman" w:cs="Times New Roman"/>
          <w:lang w:val="sr-Latn-RS"/>
        </w:rPr>
        <w:t xml:space="preserve"> </w:t>
      </w:r>
      <w:r w:rsidRPr="001F1CE0">
        <w:rPr>
          <w:rFonts w:ascii="Times New Roman" w:hAnsi="Times New Roman" w:cs="Times New Roman"/>
          <w:lang w:val="sr-Cyrl-RS"/>
        </w:rPr>
        <w:t>возача</w:t>
      </w:r>
      <w:r w:rsidRPr="001F1CE0">
        <w:rPr>
          <w:rFonts w:ascii="Times New Roman" w:hAnsi="Times New Roman" w:cs="Times New Roman"/>
          <w:lang w:val="sr-Latn-RS"/>
        </w:rPr>
        <w:t xml:space="preserve"> </w:t>
      </w:r>
      <w:r w:rsidRPr="001F1CE0">
        <w:rPr>
          <w:rFonts w:ascii="Times New Roman" w:hAnsi="Times New Roman" w:cs="Times New Roman"/>
          <w:lang w:val="sr-Cyrl-RS"/>
        </w:rPr>
        <w:t>без</w:t>
      </w:r>
      <w:r w:rsidRPr="001F1CE0">
        <w:rPr>
          <w:rFonts w:ascii="Times New Roman" w:hAnsi="Times New Roman" w:cs="Times New Roman"/>
          <w:lang w:val="sr-Latn-RS"/>
        </w:rPr>
        <w:t xml:space="preserve"> </w:t>
      </w:r>
      <w:r w:rsidRPr="001F1CE0">
        <w:rPr>
          <w:rFonts w:ascii="Times New Roman" w:hAnsi="Times New Roman" w:cs="Times New Roman"/>
          <w:lang w:val="sr-Cyrl-RS"/>
        </w:rPr>
        <w:t>накнаде</w:t>
      </w:r>
      <w:r w:rsidRPr="001F1CE0">
        <w:rPr>
          <w:rFonts w:ascii="Times New Roman" w:hAnsi="Times New Roman" w:cs="Times New Roman"/>
          <w:lang w:val="sr-Latn-RS"/>
        </w:rPr>
        <w:t xml:space="preserve"> </w:t>
      </w:r>
      <w:r w:rsidRPr="001F1CE0">
        <w:rPr>
          <w:rFonts w:ascii="Times New Roman" w:hAnsi="Times New Roman" w:cs="Times New Roman"/>
          <w:lang w:val="sr-Cyrl-RS"/>
        </w:rPr>
        <w:t>трошкова</w:t>
      </w:r>
      <w:r w:rsidRPr="001F1CE0">
        <w:rPr>
          <w:rFonts w:ascii="Times New Roman" w:hAnsi="Times New Roman" w:cs="Times New Roman"/>
          <w:lang w:val="sr-Latn-RS"/>
        </w:rPr>
        <w:t xml:space="preserve"> </w:t>
      </w:r>
      <w:r w:rsidRPr="001F1CE0">
        <w:rPr>
          <w:rFonts w:ascii="Times New Roman" w:hAnsi="Times New Roman" w:cs="Times New Roman"/>
          <w:lang w:val="sr-Cyrl-RS"/>
        </w:rPr>
        <w:t>за</w:t>
      </w:r>
      <w:r w:rsidRPr="001F1CE0">
        <w:rPr>
          <w:rFonts w:ascii="Times New Roman" w:hAnsi="Times New Roman" w:cs="Times New Roman"/>
          <w:lang w:val="sr-Latn-RS"/>
        </w:rPr>
        <w:t xml:space="preserve"> </w:t>
      </w:r>
      <w:r w:rsidRPr="001F1CE0">
        <w:rPr>
          <w:rFonts w:ascii="Times New Roman" w:hAnsi="Times New Roman" w:cs="Times New Roman"/>
          <w:lang w:val="sr-Cyrl-RS"/>
        </w:rPr>
        <w:t>спровођење</w:t>
      </w:r>
      <w:r w:rsidRPr="001F1CE0">
        <w:rPr>
          <w:rFonts w:ascii="Times New Roman" w:hAnsi="Times New Roman" w:cs="Times New Roman"/>
          <w:lang w:val="sr-Latn-RS"/>
        </w:rPr>
        <w:t xml:space="preserve"> </w:t>
      </w:r>
      <w:r w:rsidRPr="001F1CE0">
        <w:rPr>
          <w:rFonts w:ascii="Times New Roman" w:hAnsi="Times New Roman" w:cs="Times New Roman"/>
          <w:lang w:val="sr-Cyrl-RS"/>
        </w:rPr>
        <w:t>појединих</w:t>
      </w:r>
      <w:r w:rsidRPr="001F1CE0">
        <w:rPr>
          <w:rFonts w:ascii="Times New Roman" w:hAnsi="Times New Roman" w:cs="Times New Roman"/>
          <w:lang w:val="sr-Latn-RS"/>
        </w:rPr>
        <w:t xml:space="preserve"> </w:t>
      </w:r>
      <w:r w:rsidRPr="001F1CE0">
        <w:rPr>
          <w:rFonts w:ascii="Times New Roman" w:hAnsi="Times New Roman" w:cs="Times New Roman"/>
          <w:lang w:val="sr-Cyrl-RS"/>
        </w:rPr>
        <w:t>пројектних</w:t>
      </w:r>
      <w:r w:rsidRPr="001F1CE0">
        <w:rPr>
          <w:rFonts w:ascii="Times New Roman" w:hAnsi="Times New Roman" w:cs="Times New Roman"/>
          <w:lang w:val="sr-Latn-RS"/>
        </w:rPr>
        <w:t xml:space="preserve"> </w:t>
      </w:r>
      <w:r w:rsidRPr="001F1CE0">
        <w:rPr>
          <w:rFonts w:ascii="Times New Roman" w:hAnsi="Times New Roman" w:cs="Times New Roman"/>
          <w:lang w:val="sr-Cyrl-RS"/>
        </w:rPr>
        <w:t>активности</w:t>
      </w:r>
      <w:r w:rsidRPr="001F1CE0">
        <w:rPr>
          <w:rFonts w:ascii="Times New Roman" w:hAnsi="Times New Roman" w:cs="Times New Roman"/>
          <w:lang w:val="sr-Latn-RS"/>
        </w:rPr>
        <w:t xml:space="preserve">, </w:t>
      </w:r>
      <w:r w:rsidRPr="001F1CE0">
        <w:rPr>
          <w:rFonts w:ascii="Times New Roman" w:hAnsi="Times New Roman" w:cs="Times New Roman"/>
          <w:lang w:val="sr-Cyrl-RS"/>
        </w:rPr>
        <w:t>различите</w:t>
      </w:r>
      <w:r w:rsidRPr="001F1CE0">
        <w:rPr>
          <w:rFonts w:ascii="Times New Roman" w:hAnsi="Times New Roman" w:cs="Times New Roman"/>
          <w:lang w:val="sr-Latn-RS"/>
        </w:rPr>
        <w:t xml:space="preserve"> </w:t>
      </w:r>
      <w:r w:rsidRPr="001F1CE0">
        <w:rPr>
          <w:rFonts w:ascii="Times New Roman" w:hAnsi="Times New Roman" w:cs="Times New Roman"/>
          <w:lang w:val="sr-Cyrl-RS"/>
        </w:rPr>
        <w:t>друге</w:t>
      </w:r>
      <w:r w:rsidRPr="001F1CE0">
        <w:rPr>
          <w:rFonts w:ascii="Times New Roman" w:hAnsi="Times New Roman" w:cs="Times New Roman"/>
          <w:lang w:val="sr-Latn-RS"/>
        </w:rPr>
        <w:t xml:space="preserve"> </w:t>
      </w:r>
      <w:r w:rsidRPr="001F1CE0">
        <w:rPr>
          <w:rFonts w:ascii="Times New Roman" w:hAnsi="Times New Roman" w:cs="Times New Roman"/>
          <w:lang w:val="sr-Cyrl-RS"/>
        </w:rPr>
        <w:t>услуге</w:t>
      </w:r>
      <w:r w:rsidRPr="001F1CE0">
        <w:rPr>
          <w:rFonts w:ascii="Times New Roman" w:hAnsi="Times New Roman" w:cs="Times New Roman"/>
          <w:lang w:val="sr-Latn-RS"/>
        </w:rPr>
        <w:t xml:space="preserve"> </w:t>
      </w:r>
      <w:r w:rsidRPr="001F1CE0">
        <w:rPr>
          <w:rFonts w:ascii="Times New Roman" w:hAnsi="Times New Roman" w:cs="Times New Roman"/>
          <w:lang w:val="sr-Cyrl-RS"/>
        </w:rPr>
        <w:t>које</w:t>
      </w:r>
      <w:r w:rsidRPr="001F1CE0">
        <w:rPr>
          <w:rFonts w:ascii="Times New Roman" w:hAnsi="Times New Roman" w:cs="Times New Roman"/>
          <w:lang w:val="sr-Latn-RS"/>
        </w:rPr>
        <w:t xml:space="preserve"> </w:t>
      </w:r>
      <w:r w:rsidRPr="001F1CE0">
        <w:rPr>
          <w:rFonts w:ascii="Times New Roman" w:hAnsi="Times New Roman" w:cs="Times New Roman"/>
          <w:lang w:val="sr-Cyrl-RS"/>
        </w:rPr>
        <w:t>су</w:t>
      </w:r>
      <w:r w:rsidRPr="001F1CE0">
        <w:rPr>
          <w:rFonts w:ascii="Times New Roman" w:hAnsi="Times New Roman" w:cs="Times New Roman"/>
          <w:lang w:val="sr-Latn-RS"/>
        </w:rPr>
        <w:t xml:space="preserve"> </w:t>
      </w:r>
      <w:r w:rsidRPr="001F1CE0">
        <w:rPr>
          <w:rFonts w:ascii="Times New Roman" w:hAnsi="Times New Roman" w:cs="Times New Roman"/>
          <w:lang w:val="sr-Cyrl-RS"/>
        </w:rPr>
        <w:t>део</w:t>
      </w:r>
      <w:r w:rsidRPr="001F1CE0">
        <w:rPr>
          <w:rFonts w:ascii="Times New Roman" w:hAnsi="Times New Roman" w:cs="Times New Roman"/>
          <w:lang w:val="sr-Latn-RS"/>
        </w:rPr>
        <w:t xml:space="preserve"> </w:t>
      </w:r>
      <w:r w:rsidRPr="001F1CE0">
        <w:rPr>
          <w:rFonts w:ascii="Times New Roman" w:hAnsi="Times New Roman" w:cs="Times New Roman"/>
          <w:lang w:val="sr-Cyrl-RS"/>
        </w:rPr>
        <w:t>пројектних</w:t>
      </w:r>
      <w:r w:rsidRPr="001F1CE0">
        <w:rPr>
          <w:rFonts w:ascii="Times New Roman" w:hAnsi="Times New Roman" w:cs="Times New Roman"/>
          <w:lang w:val="sr-Latn-RS"/>
        </w:rPr>
        <w:t>/</w:t>
      </w:r>
      <w:r w:rsidRPr="001F1CE0">
        <w:rPr>
          <w:rFonts w:ascii="Times New Roman" w:hAnsi="Times New Roman" w:cs="Times New Roman"/>
          <w:lang w:val="sr-Cyrl-RS"/>
        </w:rPr>
        <w:t>програмских</w:t>
      </w:r>
      <w:r w:rsidRPr="001F1CE0">
        <w:rPr>
          <w:rFonts w:ascii="Times New Roman" w:hAnsi="Times New Roman" w:cs="Times New Roman"/>
          <w:lang w:val="sr-Latn-RS"/>
        </w:rPr>
        <w:t xml:space="preserve"> </w:t>
      </w:r>
      <w:r w:rsidRPr="001F1CE0">
        <w:rPr>
          <w:rFonts w:ascii="Times New Roman" w:hAnsi="Times New Roman" w:cs="Times New Roman"/>
          <w:lang w:val="sr-Cyrl-RS"/>
        </w:rPr>
        <w:t>активности</w:t>
      </w:r>
      <w:r w:rsidRPr="001F1CE0">
        <w:rPr>
          <w:rFonts w:ascii="Times New Roman" w:hAnsi="Times New Roman" w:cs="Times New Roman"/>
          <w:lang w:val="sr-Latn-RS"/>
        </w:rPr>
        <w:t xml:space="preserve"> </w:t>
      </w:r>
      <w:r w:rsidRPr="001F1CE0">
        <w:rPr>
          <w:rFonts w:ascii="Times New Roman" w:hAnsi="Times New Roman" w:cs="Times New Roman"/>
          <w:lang w:val="sr-Cyrl-RS"/>
        </w:rPr>
        <w:t>удружења</w:t>
      </w:r>
      <w:r w:rsidRPr="001F1CE0">
        <w:rPr>
          <w:rFonts w:ascii="Times New Roman" w:hAnsi="Times New Roman" w:cs="Times New Roman"/>
          <w:lang w:val="sr-Latn-RS"/>
        </w:rPr>
        <w:t>.</w:t>
      </w:r>
    </w:p>
  </w:footnote>
  <w:footnote w:id="22">
    <w:p w14:paraId="10963D91" w14:textId="4C2F0AA8" w:rsidR="00CF0E37" w:rsidRPr="00D570FC" w:rsidRDefault="00CF0E37" w:rsidP="001E3C20">
      <w:pPr>
        <w:pStyle w:val="FootnoteText"/>
        <w:jc w:val="both"/>
        <w:rPr>
          <w:lang w:val="sr-Cyrl-RS"/>
        </w:rPr>
      </w:pPr>
      <w:r w:rsidRPr="001F1CE0">
        <w:rPr>
          <w:rStyle w:val="FootnoteReference"/>
          <w:rFonts w:ascii="Times New Roman" w:hAnsi="Times New Roman" w:cs="Times New Roman"/>
        </w:rPr>
        <w:footnoteRef/>
      </w:r>
      <w:r w:rsidRPr="001F1CE0">
        <w:rPr>
          <w:rFonts w:ascii="Times New Roman" w:hAnsi="Times New Roman" w:cs="Times New Roman"/>
          <w:lang w:val="sr-Latn-RS"/>
        </w:rPr>
        <w:t xml:space="preserve"> </w:t>
      </w:r>
      <w:r w:rsidRPr="001F1CE0">
        <w:rPr>
          <w:rFonts w:ascii="Times New Roman" w:hAnsi="Times New Roman" w:cs="Times New Roman"/>
        </w:rPr>
        <w:t>Под</w:t>
      </w:r>
      <w:r w:rsidRPr="001F1CE0">
        <w:rPr>
          <w:rFonts w:ascii="Times New Roman" w:hAnsi="Times New Roman" w:cs="Times New Roman"/>
          <w:lang w:val="sr-Latn-RS"/>
        </w:rPr>
        <w:t xml:space="preserve"> </w:t>
      </w:r>
      <w:r w:rsidRPr="001F1CE0">
        <w:rPr>
          <w:rFonts w:ascii="Times New Roman" w:hAnsi="Times New Roman" w:cs="Times New Roman"/>
        </w:rPr>
        <w:t>програмом</w:t>
      </w:r>
      <w:r w:rsidRPr="001F1CE0">
        <w:rPr>
          <w:rFonts w:ascii="Times New Roman" w:hAnsi="Times New Roman" w:cs="Times New Roman"/>
          <w:lang w:val="sr-Latn-RS"/>
        </w:rPr>
        <w:t xml:space="preserve"> </w:t>
      </w:r>
      <w:r w:rsidRPr="001F1CE0">
        <w:rPr>
          <w:rFonts w:ascii="Times New Roman" w:hAnsi="Times New Roman" w:cs="Times New Roman"/>
        </w:rPr>
        <w:t>од</w:t>
      </w:r>
      <w:r w:rsidRPr="001F1CE0">
        <w:rPr>
          <w:rFonts w:ascii="Times New Roman" w:hAnsi="Times New Roman" w:cs="Times New Roman"/>
          <w:lang w:val="sr-Latn-RS"/>
        </w:rPr>
        <w:t xml:space="preserve"> </w:t>
      </w:r>
      <w:r w:rsidRPr="001F1CE0">
        <w:rPr>
          <w:rFonts w:ascii="Times New Roman" w:hAnsi="Times New Roman" w:cs="Times New Roman"/>
        </w:rPr>
        <w:t>јавног</w:t>
      </w:r>
      <w:r w:rsidRPr="001F1CE0">
        <w:rPr>
          <w:rFonts w:ascii="Times New Roman" w:hAnsi="Times New Roman" w:cs="Times New Roman"/>
          <w:lang w:val="sr-Latn-RS"/>
        </w:rPr>
        <w:t xml:space="preserve"> </w:t>
      </w:r>
      <w:r w:rsidRPr="001F1CE0">
        <w:rPr>
          <w:rFonts w:ascii="Times New Roman" w:hAnsi="Times New Roman" w:cs="Times New Roman"/>
        </w:rPr>
        <w:t>интереса</w:t>
      </w:r>
      <w:r w:rsidRPr="001F1CE0">
        <w:rPr>
          <w:rFonts w:ascii="Times New Roman" w:hAnsi="Times New Roman" w:cs="Times New Roman"/>
          <w:lang w:val="sr-Latn-RS"/>
        </w:rPr>
        <w:t xml:space="preserve"> </w:t>
      </w:r>
      <w:r w:rsidRPr="001F1CE0">
        <w:rPr>
          <w:rFonts w:ascii="Times New Roman" w:hAnsi="Times New Roman" w:cs="Times New Roman"/>
          <w:i/>
          <w:iCs/>
        </w:rPr>
        <w:t>нарочито</w:t>
      </w:r>
      <w:r w:rsidRPr="001F1CE0">
        <w:rPr>
          <w:rFonts w:ascii="Times New Roman" w:hAnsi="Times New Roman" w:cs="Times New Roman"/>
          <w:lang w:val="sr-Latn-RS"/>
        </w:rPr>
        <w:t xml:space="preserve"> </w:t>
      </w:r>
      <w:r w:rsidRPr="001F1CE0">
        <w:rPr>
          <w:rFonts w:ascii="Times New Roman" w:hAnsi="Times New Roman" w:cs="Times New Roman"/>
        </w:rPr>
        <w:t>се</w:t>
      </w:r>
      <w:r w:rsidRPr="001F1CE0">
        <w:rPr>
          <w:rFonts w:ascii="Times New Roman" w:hAnsi="Times New Roman" w:cs="Times New Roman"/>
          <w:lang w:val="sr-Latn-RS"/>
        </w:rPr>
        <w:t xml:space="preserve"> </w:t>
      </w:r>
      <w:r w:rsidRPr="001F1CE0">
        <w:rPr>
          <w:rFonts w:ascii="Times New Roman" w:hAnsi="Times New Roman" w:cs="Times New Roman"/>
        </w:rPr>
        <w:t>сматрају</w:t>
      </w:r>
      <w:r w:rsidRPr="001F1CE0">
        <w:rPr>
          <w:rFonts w:ascii="Times New Roman" w:hAnsi="Times New Roman" w:cs="Times New Roman"/>
          <w:lang w:val="sr-Latn-RS"/>
        </w:rPr>
        <w:t xml:space="preserve"> </w:t>
      </w:r>
      <w:r w:rsidRPr="001F1CE0">
        <w:rPr>
          <w:rFonts w:ascii="Times New Roman" w:hAnsi="Times New Roman" w:cs="Times New Roman"/>
        </w:rPr>
        <w:t>програми</w:t>
      </w:r>
      <w:r w:rsidRPr="001F1CE0">
        <w:rPr>
          <w:rFonts w:ascii="Times New Roman" w:hAnsi="Times New Roman" w:cs="Times New Roman"/>
          <w:lang w:val="sr-Latn-RS"/>
        </w:rPr>
        <w:t xml:space="preserve"> </w:t>
      </w:r>
      <w:r w:rsidRPr="001F1CE0">
        <w:rPr>
          <w:rFonts w:ascii="Times New Roman" w:hAnsi="Times New Roman" w:cs="Times New Roman"/>
        </w:rPr>
        <w:t>у</w:t>
      </w:r>
      <w:r w:rsidRPr="001F1CE0">
        <w:rPr>
          <w:rFonts w:ascii="Times New Roman" w:hAnsi="Times New Roman" w:cs="Times New Roman"/>
          <w:lang w:val="sr-Latn-RS"/>
        </w:rPr>
        <w:t xml:space="preserve"> </w:t>
      </w:r>
      <w:r w:rsidRPr="001F1CE0">
        <w:rPr>
          <w:rFonts w:ascii="Times New Roman" w:hAnsi="Times New Roman" w:cs="Times New Roman"/>
        </w:rPr>
        <w:t>области</w:t>
      </w:r>
      <w:r w:rsidRPr="001F1CE0">
        <w:rPr>
          <w:rFonts w:ascii="Times New Roman" w:hAnsi="Times New Roman" w:cs="Times New Roman"/>
          <w:lang w:val="sr-Latn-RS"/>
        </w:rPr>
        <w:t xml:space="preserve">: </w:t>
      </w:r>
      <w:r w:rsidRPr="001F1CE0">
        <w:rPr>
          <w:rFonts w:ascii="Times New Roman" w:hAnsi="Times New Roman" w:cs="Times New Roman"/>
        </w:rPr>
        <w:t>социјалне</w:t>
      </w:r>
      <w:r w:rsidRPr="001F1CE0">
        <w:rPr>
          <w:rFonts w:ascii="Times New Roman" w:hAnsi="Times New Roman" w:cs="Times New Roman"/>
          <w:lang w:val="sr-Latn-RS"/>
        </w:rPr>
        <w:t xml:space="preserve"> </w:t>
      </w:r>
      <w:r w:rsidRPr="001F1CE0">
        <w:rPr>
          <w:rFonts w:ascii="Times New Roman" w:hAnsi="Times New Roman" w:cs="Times New Roman"/>
        </w:rPr>
        <w:t>заштите</w:t>
      </w:r>
      <w:r w:rsidRPr="001F1CE0">
        <w:rPr>
          <w:rFonts w:ascii="Times New Roman" w:hAnsi="Times New Roman" w:cs="Times New Roman"/>
          <w:lang w:val="sr-Latn-RS"/>
        </w:rPr>
        <w:t xml:space="preserve">, </w:t>
      </w:r>
      <w:r w:rsidRPr="001F1CE0">
        <w:rPr>
          <w:rFonts w:ascii="Times New Roman" w:hAnsi="Times New Roman" w:cs="Times New Roman"/>
        </w:rPr>
        <w:t>борачкоинвалидске</w:t>
      </w:r>
      <w:r w:rsidRPr="001F1CE0">
        <w:rPr>
          <w:rFonts w:ascii="Times New Roman" w:hAnsi="Times New Roman" w:cs="Times New Roman"/>
          <w:lang w:val="sr-Latn-RS"/>
        </w:rPr>
        <w:t xml:space="preserve"> </w:t>
      </w:r>
      <w:r w:rsidRPr="001F1CE0">
        <w:rPr>
          <w:rFonts w:ascii="Times New Roman" w:hAnsi="Times New Roman" w:cs="Times New Roman"/>
        </w:rPr>
        <w:t>заштите</w:t>
      </w:r>
      <w:r w:rsidRPr="001F1CE0">
        <w:rPr>
          <w:rFonts w:ascii="Times New Roman" w:hAnsi="Times New Roman" w:cs="Times New Roman"/>
          <w:lang w:val="sr-Latn-RS"/>
        </w:rPr>
        <w:t xml:space="preserve">, </w:t>
      </w:r>
      <w:r w:rsidRPr="001F1CE0">
        <w:rPr>
          <w:rFonts w:ascii="Times New Roman" w:hAnsi="Times New Roman" w:cs="Times New Roman"/>
        </w:rPr>
        <w:t>заштите</w:t>
      </w:r>
      <w:r w:rsidRPr="001F1CE0">
        <w:rPr>
          <w:rFonts w:ascii="Times New Roman" w:hAnsi="Times New Roman" w:cs="Times New Roman"/>
          <w:lang w:val="sr-Latn-RS"/>
        </w:rPr>
        <w:t xml:space="preserve"> </w:t>
      </w:r>
      <w:r w:rsidRPr="001F1CE0">
        <w:rPr>
          <w:rFonts w:ascii="Times New Roman" w:hAnsi="Times New Roman" w:cs="Times New Roman"/>
        </w:rPr>
        <w:t>лица</w:t>
      </w:r>
      <w:r w:rsidRPr="001F1CE0">
        <w:rPr>
          <w:rFonts w:ascii="Times New Roman" w:hAnsi="Times New Roman" w:cs="Times New Roman"/>
          <w:lang w:val="sr-Latn-RS"/>
        </w:rPr>
        <w:t xml:space="preserve"> </w:t>
      </w:r>
      <w:r w:rsidRPr="001F1CE0">
        <w:rPr>
          <w:rFonts w:ascii="Times New Roman" w:hAnsi="Times New Roman" w:cs="Times New Roman"/>
        </w:rPr>
        <w:t>са</w:t>
      </w:r>
      <w:r w:rsidRPr="001F1CE0">
        <w:rPr>
          <w:rFonts w:ascii="Times New Roman" w:hAnsi="Times New Roman" w:cs="Times New Roman"/>
          <w:lang w:val="sr-Latn-RS"/>
        </w:rPr>
        <w:t xml:space="preserve"> </w:t>
      </w:r>
      <w:r w:rsidRPr="001F1CE0">
        <w:rPr>
          <w:rFonts w:ascii="Times New Roman" w:hAnsi="Times New Roman" w:cs="Times New Roman"/>
        </w:rPr>
        <w:t>инвалидитетом</w:t>
      </w:r>
      <w:r w:rsidRPr="001F1CE0">
        <w:rPr>
          <w:rFonts w:ascii="Times New Roman" w:hAnsi="Times New Roman" w:cs="Times New Roman"/>
          <w:lang w:val="sr-Latn-RS"/>
        </w:rPr>
        <w:t xml:space="preserve">, </w:t>
      </w:r>
      <w:r w:rsidRPr="001F1CE0">
        <w:rPr>
          <w:rFonts w:ascii="Times New Roman" w:hAnsi="Times New Roman" w:cs="Times New Roman"/>
        </w:rPr>
        <w:t>друштвене</w:t>
      </w:r>
      <w:r w:rsidRPr="001F1CE0">
        <w:rPr>
          <w:rFonts w:ascii="Times New Roman" w:hAnsi="Times New Roman" w:cs="Times New Roman"/>
          <w:lang w:val="sr-Latn-RS"/>
        </w:rPr>
        <w:t xml:space="preserve"> </w:t>
      </w:r>
      <w:r w:rsidRPr="001F1CE0">
        <w:rPr>
          <w:rFonts w:ascii="Times New Roman" w:hAnsi="Times New Roman" w:cs="Times New Roman"/>
        </w:rPr>
        <w:t>бриге</w:t>
      </w:r>
      <w:r w:rsidRPr="001F1CE0">
        <w:rPr>
          <w:rFonts w:ascii="Times New Roman" w:hAnsi="Times New Roman" w:cs="Times New Roman"/>
          <w:lang w:val="sr-Latn-RS"/>
        </w:rPr>
        <w:t xml:space="preserve"> </w:t>
      </w:r>
      <w:r w:rsidRPr="001F1CE0">
        <w:rPr>
          <w:rFonts w:ascii="Times New Roman" w:hAnsi="Times New Roman" w:cs="Times New Roman"/>
        </w:rPr>
        <w:t>о</w:t>
      </w:r>
      <w:r w:rsidRPr="001F1CE0">
        <w:rPr>
          <w:rFonts w:ascii="Times New Roman" w:hAnsi="Times New Roman" w:cs="Times New Roman"/>
          <w:lang w:val="sr-Latn-RS"/>
        </w:rPr>
        <w:t xml:space="preserve"> </w:t>
      </w:r>
      <w:r w:rsidRPr="001F1CE0">
        <w:rPr>
          <w:rFonts w:ascii="Times New Roman" w:hAnsi="Times New Roman" w:cs="Times New Roman"/>
        </w:rPr>
        <w:t>деци</w:t>
      </w:r>
      <w:r w:rsidRPr="001F1CE0">
        <w:rPr>
          <w:rFonts w:ascii="Times New Roman" w:hAnsi="Times New Roman" w:cs="Times New Roman"/>
          <w:lang w:val="sr-Latn-RS"/>
        </w:rPr>
        <w:t xml:space="preserve">, </w:t>
      </w:r>
      <w:r w:rsidRPr="001F1CE0">
        <w:rPr>
          <w:rFonts w:ascii="Times New Roman" w:hAnsi="Times New Roman" w:cs="Times New Roman"/>
        </w:rPr>
        <w:t>заштите</w:t>
      </w:r>
      <w:r w:rsidRPr="001F1CE0">
        <w:rPr>
          <w:rFonts w:ascii="Times New Roman" w:hAnsi="Times New Roman" w:cs="Times New Roman"/>
          <w:lang w:val="sr-Latn-RS"/>
        </w:rPr>
        <w:t xml:space="preserve"> </w:t>
      </w:r>
      <w:r w:rsidRPr="001F1CE0">
        <w:rPr>
          <w:rFonts w:ascii="Times New Roman" w:hAnsi="Times New Roman" w:cs="Times New Roman"/>
        </w:rPr>
        <w:t>интерно</w:t>
      </w:r>
      <w:r w:rsidRPr="001F1CE0">
        <w:rPr>
          <w:rFonts w:ascii="Times New Roman" w:hAnsi="Times New Roman" w:cs="Times New Roman"/>
          <w:lang w:val="sr-Latn-RS"/>
        </w:rPr>
        <w:t xml:space="preserve"> </w:t>
      </w:r>
      <w:r w:rsidRPr="001F1CE0">
        <w:rPr>
          <w:rFonts w:ascii="Times New Roman" w:hAnsi="Times New Roman" w:cs="Times New Roman"/>
        </w:rPr>
        <w:t>расељених</w:t>
      </w:r>
      <w:r w:rsidRPr="001F1CE0">
        <w:rPr>
          <w:rFonts w:ascii="Times New Roman" w:hAnsi="Times New Roman" w:cs="Times New Roman"/>
          <w:lang w:val="sr-Latn-RS"/>
        </w:rPr>
        <w:t xml:space="preserve"> </w:t>
      </w:r>
      <w:r w:rsidRPr="001F1CE0">
        <w:rPr>
          <w:rFonts w:ascii="Times New Roman" w:hAnsi="Times New Roman" w:cs="Times New Roman"/>
        </w:rPr>
        <w:t>лица</w:t>
      </w:r>
      <w:r w:rsidRPr="001F1CE0">
        <w:rPr>
          <w:rFonts w:ascii="Times New Roman" w:hAnsi="Times New Roman" w:cs="Times New Roman"/>
          <w:lang w:val="sr-Latn-RS"/>
        </w:rPr>
        <w:t xml:space="preserve"> </w:t>
      </w:r>
      <w:r w:rsidRPr="001F1CE0">
        <w:rPr>
          <w:rFonts w:ascii="Times New Roman" w:hAnsi="Times New Roman" w:cs="Times New Roman"/>
        </w:rPr>
        <w:t>са</w:t>
      </w:r>
      <w:r w:rsidRPr="001F1CE0">
        <w:rPr>
          <w:rFonts w:ascii="Times New Roman" w:hAnsi="Times New Roman" w:cs="Times New Roman"/>
          <w:lang w:val="sr-Latn-RS"/>
        </w:rPr>
        <w:t xml:space="preserve"> </w:t>
      </w:r>
      <w:r w:rsidRPr="001F1CE0">
        <w:rPr>
          <w:rFonts w:ascii="Times New Roman" w:hAnsi="Times New Roman" w:cs="Times New Roman"/>
        </w:rPr>
        <w:t>Косова</w:t>
      </w:r>
      <w:r w:rsidRPr="001F1CE0">
        <w:rPr>
          <w:rFonts w:ascii="Times New Roman" w:hAnsi="Times New Roman" w:cs="Times New Roman"/>
          <w:lang w:val="sr-Latn-RS"/>
        </w:rPr>
        <w:t xml:space="preserve"> </w:t>
      </w:r>
      <w:r w:rsidRPr="001F1CE0">
        <w:rPr>
          <w:rFonts w:ascii="Times New Roman" w:hAnsi="Times New Roman" w:cs="Times New Roman"/>
        </w:rPr>
        <w:t>и</w:t>
      </w:r>
      <w:r w:rsidRPr="001F1CE0">
        <w:rPr>
          <w:rFonts w:ascii="Times New Roman" w:hAnsi="Times New Roman" w:cs="Times New Roman"/>
          <w:lang w:val="sr-Latn-RS"/>
        </w:rPr>
        <w:t xml:space="preserve"> </w:t>
      </w:r>
      <w:r w:rsidRPr="001F1CE0">
        <w:rPr>
          <w:rFonts w:ascii="Times New Roman" w:hAnsi="Times New Roman" w:cs="Times New Roman"/>
        </w:rPr>
        <w:t>Метохије</w:t>
      </w:r>
      <w:r w:rsidRPr="001F1CE0">
        <w:rPr>
          <w:rFonts w:ascii="Times New Roman" w:hAnsi="Times New Roman" w:cs="Times New Roman"/>
          <w:lang w:val="sr-Latn-RS"/>
        </w:rPr>
        <w:t xml:space="preserve"> </w:t>
      </w:r>
      <w:r w:rsidRPr="001F1CE0">
        <w:rPr>
          <w:rFonts w:ascii="Times New Roman" w:hAnsi="Times New Roman" w:cs="Times New Roman"/>
        </w:rPr>
        <w:t>и</w:t>
      </w:r>
      <w:r w:rsidRPr="001F1CE0">
        <w:rPr>
          <w:rFonts w:ascii="Times New Roman" w:hAnsi="Times New Roman" w:cs="Times New Roman"/>
          <w:lang w:val="sr-Latn-RS"/>
        </w:rPr>
        <w:t xml:space="preserve"> </w:t>
      </w:r>
      <w:r w:rsidRPr="001F1CE0">
        <w:rPr>
          <w:rFonts w:ascii="Times New Roman" w:hAnsi="Times New Roman" w:cs="Times New Roman"/>
        </w:rPr>
        <w:t>избеглица</w:t>
      </w:r>
      <w:r w:rsidRPr="001F1CE0">
        <w:rPr>
          <w:rFonts w:ascii="Times New Roman" w:hAnsi="Times New Roman" w:cs="Times New Roman"/>
          <w:lang w:val="sr-Latn-RS"/>
        </w:rPr>
        <w:t xml:space="preserve">, </w:t>
      </w:r>
      <w:r w:rsidRPr="001F1CE0">
        <w:rPr>
          <w:rFonts w:ascii="Times New Roman" w:hAnsi="Times New Roman" w:cs="Times New Roman"/>
        </w:rPr>
        <w:t>подстицање</w:t>
      </w:r>
      <w:r w:rsidRPr="001F1CE0">
        <w:rPr>
          <w:rFonts w:ascii="Times New Roman" w:hAnsi="Times New Roman" w:cs="Times New Roman"/>
          <w:lang w:val="sr-Latn-RS"/>
        </w:rPr>
        <w:t xml:space="preserve"> </w:t>
      </w:r>
      <w:r w:rsidRPr="001F1CE0">
        <w:rPr>
          <w:rFonts w:ascii="Times New Roman" w:hAnsi="Times New Roman" w:cs="Times New Roman"/>
        </w:rPr>
        <w:t>наталитета</w:t>
      </w:r>
      <w:r w:rsidRPr="001F1CE0">
        <w:rPr>
          <w:rFonts w:ascii="Times New Roman" w:hAnsi="Times New Roman" w:cs="Times New Roman"/>
          <w:lang w:val="sr-Latn-RS"/>
        </w:rPr>
        <w:t xml:space="preserve">, </w:t>
      </w:r>
      <w:r w:rsidRPr="001F1CE0">
        <w:rPr>
          <w:rFonts w:ascii="Times New Roman" w:hAnsi="Times New Roman" w:cs="Times New Roman"/>
        </w:rPr>
        <w:t>помоћи</w:t>
      </w:r>
      <w:r w:rsidRPr="001F1CE0">
        <w:rPr>
          <w:rFonts w:ascii="Times New Roman" w:hAnsi="Times New Roman" w:cs="Times New Roman"/>
          <w:lang w:val="sr-Latn-RS"/>
        </w:rPr>
        <w:t xml:space="preserve"> </w:t>
      </w:r>
      <w:r w:rsidRPr="001F1CE0">
        <w:rPr>
          <w:rFonts w:ascii="Times New Roman" w:hAnsi="Times New Roman" w:cs="Times New Roman"/>
        </w:rPr>
        <w:t>старима</w:t>
      </w:r>
      <w:r w:rsidRPr="001F1CE0">
        <w:rPr>
          <w:rFonts w:ascii="Times New Roman" w:hAnsi="Times New Roman" w:cs="Times New Roman"/>
          <w:lang w:val="sr-Latn-RS"/>
        </w:rPr>
        <w:t xml:space="preserve">, </w:t>
      </w:r>
      <w:r w:rsidRPr="001F1CE0">
        <w:rPr>
          <w:rFonts w:ascii="Times New Roman" w:hAnsi="Times New Roman" w:cs="Times New Roman"/>
        </w:rPr>
        <w:t>здравствене</w:t>
      </w:r>
      <w:r w:rsidRPr="001F1CE0">
        <w:rPr>
          <w:rFonts w:ascii="Times New Roman" w:hAnsi="Times New Roman" w:cs="Times New Roman"/>
          <w:lang w:val="sr-Latn-RS"/>
        </w:rPr>
        <w:t xml:space="preserve"> </w:t>
      </w:r>
      <w:r w:rsidRPr="001F1CE0">
        <w:rPr>
          <w:rFonts w:ascii="Times New Roman" w:hAnsi="Times New Roman" w:cs="Times New Roman"/>
        </w:rPr>
        <w:t>заштите</w:t>
      </w:r>
      <w:r w:rsidRPr="001F1CE0">
        <w:rPr>
          <w:rFonts w:ascii="Times New Roman" w:hAnsi="Times New Roman" w:cs="Times New Roman"/>
          <w:lang w:val="sr-Latn-RS"/>
        </w:rPr>
        <w:t xml:space="preserve">, </w:t>
      </w:r>
      <w:r w:rsidRPr="001F1CE0">
        <w:rPr>
          <w:rFonts w:ascii="Times New Roman" w:hAnsi="Times New Roman" w:cs="Times New Roman"/>
        </w:rPr>
        <w:t>заштите</w:t>
      </w:r>
      <w:r w:rsidRPr="001F1CE0">
        <w:rPr>
          <w:rFonts w:ascii="Times New Roman" w:hAnsi="Times New Roman" w:cs="Times New Roman"/>
          <w:lang w:val="sr-Latn-RS"/>
        </w:rPr>
        <w:t xml:space="preserve"> </w:t>
      </w:r>
      <w:r w:rsidRPr="001F1CE0">
        <w:rPr>
          <w:rFonts w:ascii="Times New Roman" w:hAnsi="Times New Roman" w:cs="Times New Roman"/>
        </w:rPr>
        <w:t>и</w:t>
      </w:r>
      <w:r w:rsidRPr="001F1CE0">
        <w:rPr>
          <w:rFonts w:ascii="Times New Roman" w:hAnsi="Times New Roman" w:cs="Times New Roman"/>
          <w:lang w:val="sr-Latn-RS"/>
        </w:rPr>
        <w:t xml:space="preserve"> </w:t>
      </w:r>
      <w:r w:rsidRPr="001F1CE0">
        <w:rPr>
          <w:rFonts w:ascii="Times New Roman" w:hAnsi="Times New Roman" w:cs="Times New Roman"/>
        </w:rPr>
        <w:t>промовисања</w:t>
      </w:r>
      <w:r w:rsidRPr="001F1CE0">
        <w:rPr>
          <w:rFonts w:ascii="Times New Roman" w:hAnsi="Times New Roman" w:cs="Times New Roman"/>
          <w:lang w:val="sr-Latn-RS"/>
        </w:rPr>
        <w:t xml:space="preserve"> </w:t>
      </w:r>
      <w:r w:rsidRPr="001F1CE0">
        <w:rPr>
          <w:rFonts w:ascii="Times New Roman" w:hAnsi="Times New Roman" w:cs="Times New Roman"/>
        </w:rPr>
        <w:t>људских</w:t>
      </w:r>
      <w:r w:rsidRPr="001F1CE0">
        <w:rPr>
          <w:rFonts w:ascii="Times New Roman" w:hAnsi="Times New Roman" w:cs="Times New Roman"/>
          <w:lang w:val="sr-Latn-RS"/>
        </w:rPr>
        <w:t xml:space="preserve"> </w:t>
      </w:r>
      <w:r w:rsidRPr="001F1CE0">
        <w:rPr>
          <w:rFonts w:ascii="Times New Roman" w:hAnsi="Times New Roman" w:cs="Times New Roman"/>
        </w:rPr>
        <w:t>и</w:t>
      </w:r>
      <w:r w:rsidRPr="001F1CE0">
        <w:rPr>
          <w:rFonts w:ascii="Times New Roman" w:hAnsi="Times New Roman" w:cs="Times New Roman"/>
          <w:lang w:val="sr-Latn-RS"/>
        </w:rPr>
        <w:t xml:space="preserve"> </w:t>
      </w:r>
      <w:r w:rsidRPr="001F1CE0">
        <w:rPr>
          <w:rFonts w:ascii="Times New Roman" w:hAnsi="Times New Roman" w:cs="Times New Roman"/>
        </w:rPr>
        <w:t>мањинских</w:t>
      </w:r>
      <w:r w:rsidRPr="001F1CE0">
        <w:rPr>
          <w:rFonts w:ascii="Times New Roman" w:hAnsi="Times New Roman" w:cs="Times New Roman"/>
          <w:lang w:val="sr-Latn-RS"/>
        </w:rPr>
        <w:t xml:space="preserve"> </w:t>
      </w:r>
      <w:r w:rsidRPr="001F1CE0">
        <w:rPr>
          <w:rFonts w:ascii="Times New Roman" w:hAnsi="Times New Roman" w:cs="Times New Roman"/>
        </w:rPr>
        <w:t>права</w:t>
      </w:r>
      <w:r w:rsidRPr="001F1CE0">
        <w:rPr>
          <w:rFonts w:ascii="Times New Roman" w:hAnsi="Times New Roman" w:cs="Times New Roman"/>
          <w:lang w:val="sr-Latn-RS"/>
        </w:rPr>
        <w:t xml:space="preserve">, </w:t>
      </w:r>
      <w:r w:rsidRPr="001F1CE0">
        <w:rPr>
          <w:rFonts w:ascii="Times New Roman" w:hAnsi="Times New Roman" w:cs="Times New Roman"/>
        </w:rPr>
        <w:t>образовања</w:t>
      </w:r>
      <w:r w:rsidRPr="001F1CE0">
        <w:rPr>
          <w:rFonts w:ascii="Times New Roman" w:hAnsi="Times New Roman" w:cs="Times New Roman"/>
          <w:lang w:val="sr-Latn-RS"/>
        </w:rPr>
        <w:t xml:space="preserve">, </w:t>
      </w:r>
      <w:r w:rsidRPr="001F1CE0">
        <w:rPr>
          <w:rFonts w:ascii="Times New Roman" w:hAnsi="Times New Roman" w:cs="Times New Roman"/>
        </w:rPr>
        <w:t>науке</w:t>
      </w:r>
      <w:r w:rsidRPr="001F1CE0">
        <w:rPr>
          <w:rFonts w:ascii="Times New Roman" w:hAnsi="Times New Roman" w:cs="Times New Roman"/>
          <w:lang w:val="sr-Latn-RS"/>
        </w:rPr>
        <w:t xml:space="preserve">, </w:t>
      </w:r>
      <w:r w:rsidRPr="001F1CE0">
        <w:rPr>
          <w:rFonts w:ascii="Times New Roman" w:hAnsi="Times New Roman" w:cs="Times New Roman"/>
        </w:rPr>
        <w:t>културе</w:t>
      </w:r>
      <w:r w:rsidRPr="001F1CE0">
        <w:rPr>
          <w:rFonts w:ascii="Times New Roman" w:hAnsi="Times New Roman" w:cs="Times New Roman"/>
          <w:lang w:val="sr-Latn-RS"/>
        </w:rPr>
        <w:t xml:space="preserve">, </w:t>
      </w:r>
      <w:r w:rsidRPr="001F1CE0">
        <w:rPr>
          <w:rFonts w:ascii="Times New Roman" w:hAnsi="Times New Roman" w:cs="Times New Roman"/>
        </w:rPr>
        <w:t>информисања</w:t>
      </w:r>
      <w:r w:rsidRPr="001F1CE0">
        <w:rPr>
          <w:rFonts w:ascii="Times New Roman" w:hAnsi="Times New Roman" w:cs="Times New Roman"/>
          <w:lang w:val="sr-Latn-RS"/>
        </w:rPr>
        <w:t xml:space="preserve">, </w:t>
      </w:r>
      <w:r w:rsidRPr="001F1CE0">
        <w:rPr>
          <w:rFonts w:ascii="Times New Roman" w:hAnsi="Times New Roman" w:cs="Times New Roman"/>
        </w:rPr>
        <w:t>заштите</w:t>
      </w:r>
      <w:r w:rsidRPr="001F1CE0">
        <w:rPr>
          <w:rFonts w:ascii="Times New Roman" w:hAnsi="Times New Roman" w:cs="Times New Roman"/>
          <w:lang w:val="sr-Latn-RS"/>
        </w:rPr>
        <w:t xml:space="preserve"> </w:t>
      </w:r>
      <w:r w:rsidRPr="001F1CE0">
        <w:rPr>
          <w:rFonts w:ascii="Times New Roman" w:hAnsi="Times New Roman" w:cs="Times New Roman"/>
        </w:rPr>
        <w:t>животне</w:t>
      </w:r>
      <w:r w:rsidRPr="001F1CE0">
        <w:rPr>
          <w:rFonts w:ascii="Times New Roman" w:hAnsi="Times New Roman" w:cs="Times New Roman"/>
          <w:lang w:val="sr-Latn-RS"/>
        </w:rPr>
        <w:t xml:space="preserve"> </w:t>
      </w:r>
      <w:r w:rsidRPr="001F1CE0">
        <w:rPr>
          <w:rFonts w:ascii="Times New Roman" w:hAnsi="Times New Roman" w:cs="Times New Roman"/>
        </w:rPr>
        <w:t>средине</w:t>
      </w:r>
      <w:r w:rsidRPr="001F1CE0">
        <w:rPr>
          <w:rFonts w:ascii="Times New Roman" w:hAnsi="Times New Roman" w:cs="Times New Roman"/>
          <w:lang w:val="sr-Latn-RS"/>
        </w:rPr>
        <w:t xml:space="preserve">, </w:t>
      </w:r>
      <w:r w:rsidRPr="001F1CE0">
        <w:rPr>
          <w:rFonts w:ascii="Times New Roman" w:hAnsi="Times New Roman" w:cs="Times New Roman"/>
        </w:rPr>
        <w:t>одрживог</w:t>
      </w:r>
      <w:r w:rsidRPr="001F1CE0">
        <w:rPr>
          <w:rFonts w:ascii="Times New Roman" w:hAnsi="Times New Roman" w:cs="Times New Roman"/>
          <w:lang w:val="sr-Latn-RS"/>
        </w:rPr>
        <w:t xml:space="preserve"> </w:t>
      </w:r>
      <w:r w:rsidRPr="001F1CE0">
        <w:rPr>
          <w:rFonts w:ascii="Times New Roman" w:hAnsi="Times New Roman" w:cs="Times New Roman"/>
        </w:rPr>
        <w:t>развоја</w:t>
      </w:r>
      <w:r w:rsidRPr="001F1CE0">
        <w:rPr>
          <w:rFonts w:ascii="Times New Roman" w:hAnsi="Times New Roman" w:cs="Times New Roman"/>
          <w:lang w:val="sr-Latn-RS"/>
        </w:rPr>
        <w:t xml:space="preserve">, </w:t>
      </w:r>
      <w:r w:rsidRPr="001F1CE0">
        <w:rPr>
          <w:rFonts w:ascii="Times New Roman" w:hAnsi="Times New Roman" w:cs="Times New Roman"/>
        </w:rPr>
        <w:t>заштите</w:t>
      </w:r>
      <w:r w:rsidRPr="001F1CE0">
        <w:rPr>
          <w:rFonts w:ascii="Times New Roman" w:hAnsi="Times New Roman" w:cs="Times New Roman"/>
          <w:lang w:val="sr-Latn-RS"/>
        </w:rPr>
        <w:t xml:space="preserve"> </w:t>
      </w:r>
      <w:r w:rsidRPr="001F1CE0">
        <w:rPr>
          <w:rFonts w:ascii="Times New Roman" w:hAnsi="Times New Roman" w:cs="Times New Roman"/>
        </w:rPr>
        <w:t>животиња</w:t>
      </w:r>
      <w:r w:rsidRPr="001F1CE0">
        <w:rPr>
          <w:rFonts w:ascii="Times New Roman" w:hAnsi="Times New Roman" w:cs="Times New Roman"/>
          <w:lang w:val="sr-Latn-RS"/>
        </w:rPr>
        <w:t xml:space="preserve">, </w:t>
      </w:r>
      <w:r w:rsidRPr="001F1CE0">
        <w:rPr>
          <w:rFonts w:ascii="Times New Roman" w:hAnsi="Times New Roman" w:cs="Times New Roman"/>
        </w:rPr>
        <w:t>заштите</w:t>
      </w:r>
      <w:r w:rsidRPr="001F1CE0">
        <w:rPr>
          <w:rFonts w:ascii="Times New Roman" w:hAnsi="Times New Roman" w:cs="Times New Roman"/>
          <w:lang w:val="sr-Latn-RS"/>
        </w:rPr>
        <w:t xml:space="preserve"> </w:t>
      </w:r>
      <w:r w:rsidRPr="001F1CE0">
        <w:rPr>
          <w:rFonts w:ascii="Times New Roman" w:hAnsi="Times New Roman" w:cs="Times New Roman"/>
        </w:rPr>
        <w:t>потрошача</w:t>
      </w:r>
      <w:r w:rsidRPr="001F1CE0">
        <w:rPr>
          <w:rFonts w:ascii="Times New Roman" w:hAnsi="Times New Roman" w:cs="Times New Roman"/>
          <w:lang w:val="sr-Latn-RS"/>
        </w:rPr>
        <w:t xml:space="preserve">, </w:t>
      </w:r>
      <w:r w:rsidRPr="001F1CE0">
        <w:rPr>
          <w:rFonts w:ascii="Times New Roman" w:hAnsi="Times New Roman" w:cs="Times New Roman"/>
        </w:rPr>
        <w:t>борбе</w:t>
      </w:r>
      <w:r w:rsidRPr="001F1CE0">
        <w:rPr>
          <w:rFonts w:ascii="Times New Roman" w:hAnsi="Times New Roman" w:cs="Times New Roman"/>
          <w:lang w:val="sr-Latn-RS"/>
        </w:rPr>
        <w:t xml:space="preserve"> </w:t>
      </w:r>
      <w:r w:rsidRPr="001F1CE0">
        <w:rPr>
          <w:rFonts w:ascii="Times New Roman" w:hAnsi="Times New Roman" w:cs="Times New Roman"/>
        </w:rPr>
        <w:t>против</w:t>
      </w:r>
      <w:r w:rsidRPr="001F1CE0">
        <w:rPr>
          <w:rFonts w:ascii="Times New Roman" w:hAnsi="Times New Roman" w:cs="Times New Roman"/>
          <w:lang w:val="sr-Latn-RS"/>
        </w:rPr>
        <w:t xml:space="preserve"> </w:t>
      </w:r>
      <w:r w:rsidRPr="001F1CE0">
        <w:rPr>
          <w:rFonts w:ascii="Times New Roman" w:hAnsi="Times New Roman" w:cs="Times New Roman"/>
        </w:rPr>
        <w:t>корупције</w:t>
      </w:r>
      <w:r w:rsidRPr="001F1CE0">
        <w:rPr>
          <w:rFonts w:ascii="Times New Roman" w:hAnsi="Times New Roman" w:cs="Times New Roman"/>
          <w:lang w:val="sr-Latn-RS"/>
        </w:rPr>
        <w:t xml:space="preserve">, </w:t>
      </w:r>
      <w:r w:rsidRPr="001F1CE0">
        <w:rPr>
          <w:rFonts w:ascii="Times New Roman" w:hAnsi="Times New Roman" w:cs="Times New Roman"/>
        </w:rPr>
        <w:t>као</w:t>
      </w:r>
      <w:r w:rsidRPr="001F1CE0">
        <w:rPr>
          <w:rFonts w:ascii="Times New Roman" w:hAnsi="Times New Roman" w:cs="Times New Roman"/>
          <w:lang w:val="sr-Latn-RS"/>
        </w:rPr>
        <w:t xml:space="preserve"> </w:t>
      </w:r>
      <w:r w:rsidRPr="001F1CE0">
        <w:rPr>
          <w:rFonts w:ascii="Times New Roman" w:hAnsi="Times New Roman" w:cs="Times New Roman"/>
        </w:rPr>
        <w:t>и</w:t>
      </w:r>
      <w:r w:rsidRPr="001F1CE0">
        <w:rPr>
          <w:rFonts w:ascii="Times New Roman" w:hAnsi="Times New Roman" w:cs="Times New Roman"/>
          <w:lang w:val="sr-Latn-RS"/>
        </w:rPr>
        <w:t xml:space="preserve"> </w:t>
      </w:r>
      <w:r w:rsidRPr="001F1CE0">
        <w:rPr>
          <w:rFonts w:ascii="Times New Roman" w:hAnsi="Times New Roman" w:cs="Times New Roman"/>
        </w:rPr>
        <w:t>хуманитарни</w:t>
      </w:r>
      <w:r w:rsidRPr="001F1CE0">
        <w:rPr>
          <w:rFonts w:ascii="Times New Roman" w:hAnsi="Times New Roman" w:cs="Times New Roman"/>
          <w:lang w:val="sr-Latn-RS"/>
        </w:rPr>
        <w:t xml:space="preserve"> </w:t>
      </w:r>
      <w:r w:rsidRPr="001F1CE0">
        <w:rPr>
          <w:rFonts w:ascii="Times New Roman" w:hAnsi="Times New Roman" w:cs="Times New Roman"/>
        </w:rPr>
        <w:t>програми</w:t>
      </w:r>
      <w:r w:rsidRPr="001F1CE0">
        <w:rPr>
          <w:rFonts w:ascii="Times New Roman" w:hAnsi="Times New Roman" w:cs="Times New Roman"/>
          <w:lang w:val="sr-Latn-RS"/>
        </w:rPr>
        <w:t xml:space="preserve"> </w:t>
      </w:r>
      <w:r w:rsidRPr="001F1CE0">
        <w:rPr>
          <w:rFonts w:ascii="Times New Roman" w:hAnsi="Times New Roman" w:cs="Times New Roman"/>
        </w:rPr>
        <w:t>и</w:t>
      </w:r>
      <w:r w:rsidRPr="001F1CE0">
        <w:rPr>
          <w:rFonts w:ascii="Times New Roman" w:hAnsi="Times New Roman" w:cs="Times New Roman"/>
          <w:lang w:val="sr-Latn-RS"/>
        </w:rPr>
        <w:t xml:space="preserve"> </w:t>
      </w:r>
      <w:r w:rsidRPr="001F1CE0">
        <w:rPr>
          <w:rFonts w:ascii="Times New Roman" w:hAnsi="Times New Roman" w:cs="Times New Roman"/>
        </w:rPr>
        <w:t>други</w:t>
      </w:r>
      <w:r w:rsidRPr="001F1CE0">
        <w:rPr>
          <w:rFonts w:ascii="Times New Roman" w:hAnsi="Times New Roman" w:cs="Times New Roman"/>
          <w:lang w:val="sr-Latn-RS"/>
        </w:rPr>
        <w:t xml:space="preserve"> </w:t>
      </w:r>
      <w:r w:rsidRPr="001F1CE0">
        <w:rPr>
          <w:rFonts w:ascii="Times New Roman" w:hAnsi="Times New Roman" w:cs="Times New Roman"/>
        </w:rPr>
        <w:t>програми</w:t>
      </w:r>
      <w:r w:rsidRPr="001F1CE0">
        <w:rPr>
          <w:rFonts w:ascii="Times New Roman" w:hAnsi="Times New Roman" w:cs="Times New Roman"/>
          <w:lang w:val="sr-Latn-RS"/>
        </w:rPr>
        <w:t xml:space="preserve"> </w:t>
      </w:r>
      <w:r w:rsidRPr="001F1CE0">
        <w:rPr>
          <w:rFonts w:ascii="Times New Roman" w:hAnsi="Times New Roman" w:cs="Times New Roman"/>
        </w:rPr>
        <w:t>у</w:t>
      </w:r>
      <w:r w:rsidRPr="001F1CE0">
        <w:rPr>
          <w:rFonts w:ascii="Times New Roman" w:hAnsi="Times New Roman" w:cs="Times New Roman"/>
          <w:lang w:val="sr-Latn-RS"/>
        </w:rPr>
        <w:t xml:space="preserve"> </w:t>
      </w:r>
      <w:r w:rsidRPr="001F1CE0">
        <w:rPr>
          <w:rFonts w:ascii="Times New Roman" w:hAnsi="Times New Roman" w:cs="Times New Roman"/>
        </w:rPr>
        <w:t>којима</w:t>
      </w:r>
      <w:r w:rsidRPr="001F1CE0">
        <w:rPr>
          <w:rFonts w:ascii="Times New Roman" w:hAnsi="Times New Roman" w:cs="Times New Roman"/>
          <w:lang w:val="sr-Latn-RS"/>
        </w:rPr>
        <w:t xml:space="preserve"> </w:t>
      </w:r>
      <w:r w:rsidRPr="001F1CE0">
        <w:rPr>
          <w:rFonts w:ascii="Times New Roman" w:hAnsi="Times New Roman" w:cs="Times New Roman"/>
        </w:rPr>
        <w:t>удружење</w:t>
      </w:r>
      <w:r w:rsidRPr="001F1CE0">
        <w:rPr>
          <w:rFonts w:ascii="Times New Roman" w:hAnsi="Times New Roman" w:cs="Times New Roman"/>
          <w:lang w:val="sr-Latn-RS"/>
        </w:rPr>
        <w:t xml:space="preserve"> </w:t>
      </w:r>
      <w:r w:rsidRPr="001F1CE0">
        <w:rPr>
          <w:rFonts w:ascii="Times New Roman" w:hAnsi="Times New Roman" w:cs="Times New Roman"/>
        </w:rPr>
        <w:t>искључиво</w:t>
      </w:r>
      <w:r w:rsidRPr="001F1CE0">
        <w:rPr>
          <w:rFonts w:ascii="Times New Roman" w:hAnsi="Times New Roman" w:cs="Times New Roman"/>
          <w:lang w:val="sr-Latn-RS"/>
        </w:rPr>
        <w:t xml:space="preserve"> </w:t>
      </w:r>
      <w:r w:rsidRPr="001F1CE0">
        <w:rPr>
          <w:rFonts w:ascii="Times New Roman" w:hAnsi="Times New Roman" w:cs="Times New Roman"/>
        </w:rPr>
        <w:t>и</w:t>
      </w:r>
      <w:r w:rsidRPr="001F1CE0">
        <w:rPr>
          <w:rFonts w:ascii="Times New Roman" w:hAnsi="Times New Roman" w:cs="Times New Roman"/>
          <w:lang w:val="sr-Latn-RS"/>
        </w:rPr>
        <w:t xml:space="preserve"> </w:t>
      </w:r>
      <w:r w:rsidRPr="001F1CE0">
        <w:rPr>
          <w:rFonts w:ascii="Times New Roman" w:hAnsi="Times New Roman" w:cs="Times New Roman"/>
        </w:rPr>
        <w:t>непосредно</w:t>
      </w:r>
      <w:r w:rsidRPr="001F1CE0">
        <w:rPr>
          <w:rFonts w:ascii="Times New Roman" w:hAnsi="Times New Roman" w:cs="Times New Roman"/>
          <w:lang w:val="sr-Latn-RS"/>
        </w:rPr>
        <w:t xml:space="preserve"> </w:t>
      </w:r>
      <w:r w:rsidRPr="001F1CE0">
        <w:rPr>
          <w:rFonts w:ascii="Times New Roman" w:hAnsi="Times New Roman" w:cs="Times New Roman"/>
        </w:rPr>
        <w:t>следи</w:t>
      </w:r>
      <w:r w:rsidRPr="001F1CE0">
        <w:rPr>
          <w:rFonts w:ascii="Times New Roman" w:hAnsi="Times New Roman" w:cs="Times New Roman"/>
          <w:lang w:val="sr-Latn-RS"/>
        </w:rPr>
        <w:t xml:space="preserve"> </w:t>
      </w:r>
      <w:r w:rsidRPr="001F1CE0">
        <w:rPr>
          <w:rFonts w:ascii="Times New Roman" w:hAnsi="Times New Roman" w:cs="Times New Roman"/>
        </w:rPr>
        <w:t>јавне</w:t>
      </w:r>
      <w:r w:rsidRPr="001F1CE0">
        <w:rPr>
          <w:rFonts w:ascii="Times New Roman" w:hAnsi="Times New Roman" w:cs="Times New Roman"/>
          <w:lang w:val="sr-Latn-RS"/>
        </w:rPr>
        <w:t xml:space="preserve"> </w:t>
      </w:r>
      <w:r w:rsidRPr="001F1CE0">
        <w:rPr>
          <w:rFonts w:ascii="Times New Roman" w:hAnsi="Times New Roman" w:cs="Times New Roman"/>
        </w:rPr>
        <w:t>потребе</w:t>
      </w:r>
      <w:r w:rsidRPr="001F1CE0">
        <w:rPr>
          <w:rFonts w:ascii="Times New Roman" w:hAnsi="Times New Roman" w:cs="Times New Roman"/>
          <w:lang w:val="sr-Latn-RS"/>
        </w:rPr>
        <w:t>.</w:t>
      </w:r>
      <w:r w:rsidRPr="001F1CE0">
        <w:rPr>
          <w:rFonts w:ascii="Times New Roman" w:hAnsi="Times New Roman" w:cs="Times New Roman"/>
          <w:lang w:val="sr-Cyrl-RS"/>
        </w:rPr>
        <w:t xml:space="preserve"> Члан 38. Закона о удружењима,</w:t>
      </w:r>
    </w:p>
  </w:footnote>
  <w:footnote w:id="23">
    <w:p w14:paraId="51028400" w14:textId="4F63E85E" w:rsidR="00CF0E37" w:rsidRPr="0018728A" w:rsidRDefault="00CF0E37" w:rsidP="005976CE">
      <w:pPr>
        <w:pStyle w:val="FootnoteText"/>
        <w:jc w:val="both"/>
        <w:rPr>
          <w:rFonts w:ascii="Times New Roman" w:hAnsi="Times New Roman" w:cs="Times New Roman"/>
          <w:lang w:val="sr-Cyrl-RS"/>
        </w:rPr>
      </w:pPr>
      <w:r w:rsidRPr="0018728A">
        <w:rPr>
          <w:rStyle w:val="FootnoteReference"/>
          <w:rFonts w:ascii="Times New Roman" w:hAnsi="Times New Roman" w:cs="Times New Roman"/>
        </w:rPr>
        <w:footnoteRef/>
      </w:r>
      <w:r w:rsidRPr="0018728A">
        <w:rPr>
          <w:rFonts w:ascii="Times New Roman" w:hAnsi="Times New Roman" w:cs="Times New Roman"/>
          <w:lang w:val="sr-Cyrl-RS"/>
        </w:rPr>
        <w:t xml:space="preserve"> </w:t>
      </w:r>
      <w:r w:rsidRPr="0018728A">
        <w:rPr>
          <w:rFonts w:ascii="Times New Roman" w:eastAsia="Calibri" w:hAnsi="Times New Roman" w:cs="Times New Roman"/>
          <w:lang w:val="sr-Cyrl-RS"/>
        </w:rPr>
        <w:t>П</w:t>
      </w:r>
      <w:r w:rsidRPr="0018728A">
        <w:rPr>
          <w:rFonts w:ascii="Times New Roman" w:eastAsia="Calibri" w:hAnsi="Times New Roman" w:cs="Times New Roman"/>
        </w:rPr>
        <w:t>oje</w:t>
      </w:r>
      <w:r w:rsidRPr="0018728A">
        <w:rPr>
          <w:rFonts w:ascii="Times New Roman" w:eastAsia="Calibri" w:hAnsi="Times New Roman" w:cs="Times New Roman"/>
          <w:lang w:val="sr-Cyrl-RS"/>
        </w:rPr>
        <w:t>дини држ</w:t>
      </w:r>
      <w:r w:rsidRPr="0018728A">
        <w:rPr>
          <w:rFonts w:ascii="Times New Roman" w:eastAsia="Calibri" w:hAnsi="Times New Roman" w:cs="Times New Roman"/>
        </w:rPr>
        <w:t>a</w:t>
      </w:r>
      <w:r w:rsidRPr="0018728A">
        <w:rPr>
          <w:rFonts w:ascii="Times New Roman" w:eastAsia="Calibri" w:hAnsi="Times New Roman" w:cs="Times New Roman"/>
          <w:lang w:val="sr-Cyrl-RS"/>
        </w:rPr>
        <w:t xml:space="preserve">вни </w:t>
      </w:r>
      <w:r w:rsidRPr="0018728A">
        <w:rPr>
          <w:rFonts w:ascii="Times New Roman" w:eastAsia="Calibri" w:hAnsi="Times New Roman" w:cs="Times New Roman"/>
        </w:rPr>
        <w:t>o</w:t>
      </w:r>
      <w:r w:rsidRPr="0018728A">
        <w:rPr>
          <w:rFonts w:ascii="Times New Roman" w:eastAsia="Calibri" w:hAnsi="Times New Roman" w:cs="Times New Roman"/>
          <w:lang w:val="sr-Cyrl-RS"/>
        </w:rPr>
        <w:t>рг</w:t>
      </w:r>
      <w:r w:rsidRPr="0018728A">
        <w:rPr>
          <w:rFonts w:ascii="Times New Roman" w:eastAsia="Calibri" w:hAnsi="Times New Roman" w:cs="Times New Roman"/>
        </w:rPr>
        <w:t>a</w:t>
      </w:r>
      <w:r w:rsidRPr="0018728A">
        <w:rPr>
          <w:rFonts w:ascii="Times New Roman" w:eastAsia="Calibri" w:hAnsi="Times New Roman" w:cs="Times New Roman"/>
          <w:lang w:val="sr-Cyrl-RS"/>
        </w:rPr>
        <w:t>ни, чији прописи уређују фин</w:t>
      </w:r>
      <w:r w:rsidRPr="0018728A">
        <w:rPr>
          <w:rFonts w:ascii="Times New Roman" w:eastAsia="Calibri" w:hAnsi="Times New Roman" w:cs="Times New Roman"/>
        </w:rPr>
        <w:t>a</w:t>
      </w:r>
      <w:r w:rsidRPr="0018728A">
        <w:rPr>
          <w:rFonts w:ascii="Times New Roman" w:eastAsia="Calibri" w:hAnsi="Times New Roman" w:cs="Times New Roman"/>
          <w:lang w:val="sr-Cyrl-RS"/>
        </w:rPr>
        <w:t>нсир</w:t>
      </w:r>
      <w:r w:rsidRPr="0018728A">
        <w:rPr>
          <w:rFonts w:ascii="Times New Roman" w:eastAsia="Calibri" w:hAnsi="Times New Roman" w:cs="Times New Roman"/>
        </w:rPr>
        <w:t>a</w:t>
      </w:r>
      <w:r w:rsidRPr="0018728A">
        <w:rPr>
          <w:rFonts w:ascii="Times New Roman" w:eastAsia="Calibri" w:hAnsi="Times New Roman" w:cs="Times New Roman"/>
          <w:lang w:val="sr-Cyrl-RS"/>
        </w:rPr>
        <w:t>њ</w:t>
      </w:r>
      <w:r w:rsidRPr="0018728A">
        <w:rPr>
          <w:rFonts w:ascii="Times New Roman" w:eastAsia="Calibri" w:hAnsi="Times New Roman" w:cs="Times New Roman"/>
        </w:rPr>
        <w:t>e</w:t>
      </w:r>
      <w:r w:rsidRPr="0018728A">
        <w:rPr>
          <w:rFonts w:ascii="Times New Roman" w:eastAsia="Calibri" w:hAnsi="Times New Roman" w:cs="Times New Roman"/>
          <w:lang w:val="sr-Cyrl-RS"/>
        </w:rPr>
        <w:t xml:space="preserve"> ОЦД у области из њихове надлежности, п</w:t>
      </w:r>
      <w:r w:rsidRPr="0018728A">
        <w:rPr>
          <w:rFonts w:ascii="Times New Roman" w:eastAsia="Calibri" w:hAnsi="Times New Roman" w:cs="Times New Roman"/>
        </w:rPr>
        <w:t>o</w:t>
      </w:r>
      <w:r w:rsidRPr="0018728A">
        <w:rPr>
          <w:rFonts w:ascii="Times New Roman" w:eastAsia="Calibri" w:hAnsi="Times New Roman" w:cs="Times New Roman"/>
          <w:lang w:val="sr-Cyrl-RS"/>
        </w:rPr>
        <w:t>дз</w:t>
      </w:r>
      <w:r w:rsidRPr="0018728A">
        <w:rPr>
          <w:rFonts w:ascii="Times New Roman" w:eastAsia="Calibri" w:hAnsi="Times New Roman" w:cs="Times New Roman"/>
        </w:rPr>
        <w:t>a</w:t>
      </w:r>
      <w:r w:rsidRPr="0018728A">
        <w:rPr>
          <w:rFonts w:ascii="Times New Roman" w:eastAsia="Calibri" w:hAnsi="Times New Roman" w:cs="Times New Roman"/>
          <w:lang w:val="sr-Cyrl-RS"/>
        </w:rPr>
        <w:t>к</w:t>
      </w:r>
      <w:r w:rsidRPr="0018728A">
        <w:rPr>
          <w:rFonts w:ascii="Times New Roman" w:eastAsia="Calibri" w:hAnsi="Times New Roman" w:cs="Times New Roman"/>
        </w:rPr>
        <w:t>o</w:t>
      </w:r>
      <w:r w:rsidRPr="0018728A">
        <w:rPr>
          <w:rFonts w:ascii="Times New Roman" w:eastAsia="Calibri" w:hAnsi="Times New Roman" w:cs="Times New Roman"/>
          <w:lang w:val="sr-Cyrl-RS"/>
        </w:rPr>
        <w:t xml:space="preserve">нским </w:t>
      </w:r>
      <w:r w:rsidRPr="0018728A">
        <w:rPr>
          <w:rFonts w:ascii="Times New Roman" w:eastAsia="Calibri" w:hAnsi="Times New Roman" w:cs="Times New Roman"/>
        </w:rPr>
        <w:t>a</w:t>
      </w:r>
      <w:r w:rsidRPr="0018728A">
        <w:rPr>
          <w:rFonts w:ascii="Times New Roman" w:eastAsia="Calibri" w:hAnsi="Times New Roman" w:cs="Times New Roman"/>
          <w:lang w:val="sr-Cyrl-RS"/>
        </w:rPr>
        <w:t>ктим</w:t>
      </w:r>
      <w:r w:rsidRPr="0018728A">
        <w:rPr>
          <w:rFonts w:ascii="Times New Roman" w:eastAsia="Calibri" w:hAnsi="Times New Roman" w:cs="Times New Roman"/>
        </w:rPr>
        <w:t>a</w:t>
      </w:r>
      <w:r w:rsidRPr="0018728A">
        <w:rPr>
          <w:rFonts w:ascii="Times New Roman" w:eastAsia="Calibri" w:hAnsi="Times New Roman" w:cs="Times New Roman"/>
          <w:lang w:val="sr-Cyrl-RS"/>
        </w:rPr>
        <w:t xml:space="preserve"> из своје надлежности ур</w:t>
      </w:r>
      <w:r w:rsidRPr="0018728A">
        <w:rPr>
          <w:rFonts w:ascii="Times New Roman" w:eastAsia="Calibri" w:hAnsi="Times New Roman" w:cs="Times New Roman"/>
        </w:rPr>
        <w:t>e</w:t>
      </w:r>
      <w:r w:rsidRPr="0018728A">
        <w:rPr>
          <w:rFonts w:ascii="Times New Roman" w:eastAsia="Calibri" w:hAnsi="Times New Roman" w:cs="Times New Roman"/>
          <w:lang w:val="sr-Cyrl-RS"/>
        </w:rPr>
        <w:t>ђу</w:t>
      </w:r>
      <w:r w:rsidRPr="0018728A">
        <w:rPr>
          <w:rFonts w:ascii="Times New Roman" w:eastAsia="Calibri" w:hAnsi="Times New Roman" w:cs="Times New Roman"/>
        </w:rPr>
        <w:t>j</w:t>
      </w:r>
      <w:r w:rsidRPr="0018728A">
        <w:rPr>
          <w:rFonts w:ascii="Times New Roman" w:eastAsia="Calibri" w:hAnsi="Times New Roman" w:cs="Times New Roman"/>
          <w:lang w:val="sr-Cyrl-RS"/>
        </w:rPr>
        <w:t xml:space="preserve">у питање финансирања ОЦД. Највећи број ових прописа препознаје јавни конкурс као начин доделе средстава, а поједини закони као што је Закон о задужбинама и фондацијама и Закон о добровољном ватрогаству, директно упућују на одредбе закона о удружењима у погледу доделе средстава за финансирање програма од јавног интереса. Међу секторским прописима који уређују финансирање путем јавног конкурса могу се издвојити: Закон о спорту, Закон о младима, Закон о култури и бројни други, док други закони уређују финансирање ОЦД које делују у </w:t>
      </w:r>
      <w:r w:rsidRPr="0018728A">
        <w:rPr>
          <w:rFonts w:ascii="Times New Roman" w:hAnsi="Times New Roman" w:cs="Times New Roman"/>
          <w:lang w:val="sr-Cyrl-RS"/>
        </w:rPr>
        <w:t xml:space="preserve">одговарајућој </w:t>
      </w:r>
      <w:r w:rsidRPr="0018728A">
        <w:rPr>
          <w:rFonts w:ascii="Times New Roman" w:eastAsia="Calibri" w:hAnsi="Times New Roman" w:cs="Times New Roman"/>
          <w:lang w:val="sr-Cyrl-RS"/>
        </w:rPr>
        <w:t>секторској области кроз друге процедуре доделе: јавне набавке, директно на основу својих годишњих програма (нпр. Закон о социјалној заштити, Закон о Црвеном крсту).</w:t>
      </w:r>
    </w:p>
  </w:footnote>
  <w:footnote w:id="24">
    <w:p w14:paraId="36B40A6E" w14:textId="6AE2D24D" w:rsidR="00CF0E37" w:rsidRPr="0018728A" w:rsidRDefault="00CF0E37">
      <w:pPr>
        <w:pStyle w:val="FootnoteText"/>
        <w:rPr>
          <w:rFonts w:ascii="Times New Roman" w:hAnsi="Times New Roman" w:cs="Times New Roman"/>
          <w:lang w:val="sr-Cyrl-RS"/>
        </w:rPr>
      </w:pPr>
      <w:r w:rsidRPr="0018728A">
        <w:rPr>
          <w:rStyle w:val="FootnoteReference"/>
          <w:rFonts w:ascii="Times New Roman" w:hAnsi="Times New Roman" w:cs="Times New Roman"/>
        </w:rPr>
        <w:footnoteRef/>
      </w:r>
      <w:hyperlink r:id="rId8" w:history="1">
        <w:r w:rsidRPr="0018728A">
          <w:rPr>
            <w:rStyle w:val="Hyperlink"/>
            <w:rFonts w:ascii="Times New Roman" w:hAnsi="Times New Roman" w:cs="Times New Roman"/>
          </w:rPr>
          <w:t>http</w:t>
        </w:r>
        <w:r w:rsidRPr="0018728A">
          <w:rPr>
            <w:rStyle w:val="Hyperlink"/>
            <w:rFonts w:ascii="Times New Roman" w:hAnsi="Times New Roman" w:cs="Times New Roman"/>
            <w:lang w:val="sr-Cyrl-RS"/>
          </w:rPr>
          <w:t>://</w:t>
        </w:r>
        <w:r w:rsidRPr="0018728A">
          <w:rPr>
            <w:rStyle w:val="Hyperlink"/>
            <w:rFonts w:ascii="Times New Roman" w:hAnsi="Times New Roman" w:cs="Times New Roman"/>
          </w:rPr>
          <w:t>www</w:t>
        </w:r>
        <w:r w:rsidRPr="0018728A">
          <w:rPr>
            <w:rStyle w:val="Hyperlink"/>
            <w:rFonts w:ascii="Times New Roman" w:hAnsi="Times New Roman" w:cs="Times New Roman"/>
            <w:lang w:val="sr-Cyrl-RS"/>
          </w:rPr>
          <w:t>.</w:t>
        </w:r>
        <w:r w:rsidRPr="0018728A">
          <w:rPr>
            <w:rStyle w:val="Hyperlink"/>
            <w:rFonts w:ascii="Times New Roman" w:hAnsi="Times New Roman" w:cs="Times New Roman"/>
          </w:rPr>
          <w:t>skgo</w:t>
        </w:r>
        <w:r w:rsidRPr="0018728A">
          <w:rPr>
            <w:rStyle w:val="Hyperlink"/>
            <w:rFonts w:ascii="Times New Roman" w:hAnsi="Times New Roman" w:cs="Times New Roman"/>
            <w:lang w:val="sr-Cyrl-RS"/>
          </w:rPr>
          <w:t>.</w:t>
        </w:r>
        <w:r w:rsidRPr="0018728A">
          <w:rPr>
            <w:rStyle w:val="Hyperlink"/>
            <w:rFonts w:ascii="Times New Roman" w:hAnsi="Times New Roman" w:cs="Times New Roman"/>
          </w:rPr>
          <w:t>org</w:t>
        </w:r>
        <w:r w:rsidRPr="0018728A">
          <w:rPr>
            <w:rStyle w:val="Hyperlink"/>
            <w:rFonts w:ascii="Times New Roman" w:hAnsi="Times New Roman" w:cs="Times New Roman"/>
            <w:lang w:val="sr-Cyrl-RS"/>
          </w:rPr>
          <w:t>/</w:t>
        </w:r>
        <w:r w:rsidRPr="0018728A">
          <w:rPr>
            <w:rStyle w:val="Hyperlink"/>
            <w:rFonts w:ascii="Times New Roman" w:hAnsi="Times New Roman" w:cs="Times New Roman"/>
          </w:rPr>
          <w:t>storage</w:t>
        </w:r>
        <w:r w:rsidRPr="0018728A">
          <w:rPr>
            <w:rStyle w:val="Hyperlink"/>
            <w:rFonts w:ascii="Times New Roman" w:hAnsi="Times New Roman" w:cs="Times New Roman"/>
            <w:lang w:val="sr-Cyrl-RS"/>
          </w:rPr>
          <w:t>/</w:t>
        </w:r>
        <w:r w:rsidRPr="0018728A">
          <w:rPr>
            <w:rStyle w:val="Hyperlink"/>
            <w:rFonts w:ascii="Times New Roman" w:hAnsi="Times New Roman" w:cs="Times New Roman"/>
          </w:rPr>
          <w:t>app</w:t>
        </w:r>
        <w:r w:rsidRPr="0018728A">
          <w:rPr>
            <w:rStyle w:val="Hyperlink"/>
            <w:rFonts w:ascii="Times New Roman" w:hAnsi="Times New Roman" w:cs="Times New Roman"/>
            <w:lang w:val="sr-Cyrl-RS"/>
          </w:rPr>
          <w:t>/</w:t>
        </w:r>
        <w:r w:rsidRPr="0018728A">
          <w:rPr>
            <w:rStyle w:val="Hyperlink"/>
            <w:rFonts w:ascii="Times New Roman" w:hAnsi="Times New Roman" w:cs="Times New Roman"/>
          </w:rPr>
          <w:t>uploads</w:t>
        </w:r>
        <w:r w:rsidRPr="0018728A">
          <w:rPr>
            <w:rStyle w:val="Hyperlink"/>
            <w:rFonts w:ascii="Times New Roman" w:hAnsi="Times New Roman" w:cs="Times New Roman"/>
            <w:lang w:val="sr-Cyrl-RS"/>
          </w:rPr>
          <w:t>/</w:t>
        </w:r>
        <w:r w:rsidRPr="0018728A">
          <w:rPr>
            <w:rStyle w:val="Hyperlink"/>
            <w:rFonts w:ascii="Times New Roman" w:hAnsi="Times New Roman" w:cs="Times New Roman"/>
          </w:rPr>
          <w:t>public</w:t>
        </w:r>
        <w:r w:rsidRPr="0018728A">
          <w:rPr>
            <w:rStyle w:val="Hyperlink"/>
            <w:rFonts w:ascii="Times New Roman" w:hAnsi="Times New Roman" w:cs="Times New Roman"/>
            <w:lang w:val="sr-Cyrl-RS"/>
          </w:rPr>
          <w:t>/157/295/849/1572958491_</w:t>
        </w:r>
        <w:r w:rsidRPr="0018728A">
          <w:rPr>
            <w:rStyle w:val="Hyperlink"/>
            <w:rFonts w:ascii="Times New Roman" w:hAnsi="Times New Roman" w:cs="Times New Roman"/>
          </w:rPr>
          <w:t>Vodic</w:t>
        </w:r>
        <w:r w:rsidRPr="0018728A">
          <w:rPr>
            <w:rStyle w:val="Hyperlink"/>
            <w:rFonts w:ascii="Times New Roman" w:hAnsi="Times New Roman" w:cs="Times New Roman"/>
            <w:lang w:val="sr-Cyrl-RS"/>
          </w:rPr>
          <w:t>%20</w:t>
        </w:r>
        <w:r w:rsidRPr="0018728A">
          <w:rPr>
            <w:rStyle w:val="Hyperlink"/>
            <w:rFonts w:ascii="Times New Roman" w:hAnsi="Times New Roman" w:cs="Times New Roman"/>
          </w:rPr>
          <w:t>za</w:t>
        </w:r>
        <w:r w:rsidRPr="0018728A">
          <w:rPr>
            <w:rStyle w:val="Hyperlink"/>
            <w:rFonts w:ascii="Times New Roman" w:hAnsi="Times New Roman" w:cs="Times New Roman"/>
            <w:lang w:val="sr-Cyrl-RS"/>
          </w:rPr>
          <w:t>%20</w:t>
        </w:r>
        <w:r w:rsidRPr="0018728A">
          <w:rPr>
            <w:rStyle w:val="Hyperlink"/>
            <w:rFonts w:ascii="Times New Roman" w:hAnsi="Times New Roman" w:cs="Times New Roman"/>
          </w:rPr>
          <w:t>transparentno</w:t>
        </w:r>
        <w:r w:rsidRPr="0018728A">
          <w:rPr>
            <w:rStyle w:val="Hyperlink"/>
            <w:rFonts w:ascii="Times New Roman" w:hAnsi="Times New Roman" w:cs="Times New Roman"/>
            <w:lang w:val="sr-Cyrl-RS"/>
          </w:rPr>
          <w:t>%20</w:t>
        </w:r>
        <w:r w:rsidRPr="0018728A">
          <w:rPr>
            <w:rStyle w:val="Hyperlink"/>
            <w:rFonts w:ascii="Times New Roman" w:hAnsi="Times New Roman" w:cs="Times New Roman"/>
          </w:rPr>
          <w:t>finansiranje</w:t>
        </w:r>
        <w:r w:rsidRPr="0018728A">
          <w:rPr>
            <w:rStyle w:val="Hyperlink"/>
            <w:rFonts w:ascii="Times New Roman" w:hAnsi="Times New Roman" w:cs="Times New Roman"/>
            <w:lang w:val="sr-Cyrl-RS"/>
          </w:rPr>
          <w:t>%20</w:t>
        </w:r>
        <w:r w:rsidRPr="0018728A">
          <w:rPr>
            <w:rStyle w:val="Hyperlink"/>
            <w:rFonts w:ascii="Times New Roman" w:hAnsi="Times New Roman" w:cs="Times New Roman"/>
          </w:rPr>
          <w:t>OCD</w:t>
        </w:r>
        <w:r w:rsidRPr="0018728A">
          <w:rPr>
            <w:rStyle w:val="Hyperlink"/>
            <w:rFonts w:ascii="Times New Roman" w:hAnsi="Times New Roman" w:cs="Times New Roman"/>
            <w:lang w:val="sr-Cyrl-RS"/>
          </w:rPr>
          <w:t>%20</w:t>
        </w:r>
        <w:r w:rsidRPr="0018728A">
          <w:rPr>
            <w:rStyle w:val="Hyperlink"/>
            <w:rFonts w:ascii="Times New Roman" w:hAnsi="Times New Roman" w:cs="Times New Roman"/>
          </w:rPr>
          <w:t>iz</w:t>
        </w:r>
        <w:r w:rsidRPr="0018728A">
          <w:rPr>
            <w:rStyle w:val="Hyperlink"/>
            <w:rFonts w:ascii="Times New Roman" w:hAnsi="Times New Roman" w:cs="Times New Roman"/>
            <w:lang w:val="sr-Cyrl-RS"/>
          </w:rPr>
          <w:t>%20</w:t>
        </w:r>
        <w:r w:rsidRPr="0018728A">
          <w:rPr>
            <w:rStyle w:val="Hyperlink"/>
            <w:rFonts w:ascii="Times New Roman" w:hAnsi="Times New Roman" w:cs="Times New Roman"/>
          </w:rPr>
          <w:t>budzetskih</w:t>
        </w:r>
        <w:r w:rsidRPr="0018728A">
          <w:rPr>
            <w:rStyle w:val="Hyperlink"/>
            <w:rFonts w:ascii="Times New Roman" w:hAnsi="Times New Roman" w:cs="Times New Roman"/>
            <w:lang w:val="sr-Cyrl-RS"/>
          </w:rPr>
          <w:t>%20</w:t>
        </w:r>
        <w:r w:rsidRPr="0018728A">
          <w:rPr>
            <w:rStyle w:val="Hyperlink"/>
            <w:rFonts w:ascii="Times New Roman" w:hAnsi="Times New Roman" w:cs="Times New Roman"/>
          </w:rPr>
          <w:t>sredstava</w:t>
        </w:r>
        <w:r w:rsidRPr="0018728A">
          <w:rPr>
            <w:rStyle w:val="Hyperlink"/>
            <w:rFonts w:ascii="Times New Roman" w:hAnsi="Times New Roman" w:cs="Times New Roman"/>
            <w:lang w:val="sr-Cyrl-RS"/>
          </w:rPr>
          <w:t>%20</w:t>
        </w:r>
        <w:r w:rsidRPr="0018728A">
          <w:rPr>
            <w:rStyle w:val="Hyperlink"/>
            <w:rFonts w:ascii="Times New Roman" w:hAnsi="Times New Roman" w:cs="Times New Roman"/>
          </w:rPr>
          <w:t>LS</w:t>
        </w:r>
        <w:r w:rsidRPr="0018728A">
          <w:rPr>
            <w:rStyle w:val="Hyperlink"/>
            <w:rFonts w:ascii="Times New Roman" w:hAnsi="Times New Roman" w:cs="Times New Roman"/>
            <w:lang w:val="sr-Cyrl-RS"/>
          </w:rPr>
          <w:t>%20</w:t>
        </w:r>
        <w:r w:rsidRPr="0018728A">
          <w:rPr>
            <w:rStyle w:val="Hyperlink"/>
            <w:rFonts w:ascii="Times New Roman" w:hAnsi="Times New Roman" w:cs="Times New Roman"/>
          </w:rPr>
          <w:t>Web</w:t>
        </w:r>
        <w:r w:rsidRPr="0018728A">
          <w:rPr>
            <w:rStyle w:val="Hyperlink"/>
            <w:rFonts w:ascii="Times New Roman" w:hAnsi="Times New Roman" w:cs="Times New Roman"/>
            <w:lang w:val="sr-Cyrl-RS"/>
          </w:rPr>
          <w:t>.</w:t>
        </w:r>
        <w:r w:rsidRPr="0018728A">
          <w:rPr>
            <w:rStyle w:val="Hyperlink"/>
            <w:rFonts w:ascii="Times New Roman" w:hAnsi="Times New Roman" w:cs="Times New Roman"/>
          </w:rPr>
          <w:t>pdf</w:t>
        </w:r>
      </w:hyperlink>
      <w:r w:rsidRPr="0018728A">
        <w:rPr>
          <w:rFonts w:ascii="Times New Roman" w:hAnsi="Times New Roman" w:cs="Times New Roman"/>
          <w:lang w:val="sr-Cyrl-RS"/>
        </w:rPr>
        <w:t xml:space="preserve"> </w:t>
      </w:r>
    </w:p>
  </w:footnote>
  <w:footnote w:id="25">
    <w:p w14:paraId="4989E221" w14:textId="32EA258F" w:rsidR="00CF0E37" w:rsidRPr="0018728A" w:rsidRDefault="00CF0E37" w:rsidP="00CE6F1F">
      <w:pPr>
        <w:spacing w:after="0" w:line="240" w:lineRule="auto"/>
        <w:jc w:val="both"/>
        <w:rPr>
          <w:rFonts w:ascii="Times New Roman" w:eastAsia="Calibri" w:hAnsi="Times New Roman" w:cs="Times New Roman"/>
          <w:sz w:val="20"/>
          <w:szCs w:val="20"/>
          <w:lang w:val="sr-Cyrl-RS"/>
        </w:rPr>
      </w:pPr>
      <w:r w:rsidRPr="0018728A">
        <w:rPr>
          <w:rStyle w:val="FootnoteReference"/>
          <w:rFonts w:ascii="Times New Roman" w:hAnsi="Times New Roman" w:cs="Times New Roman"/>
          <w:sz w:val="20"/>
          <w:szCs w:val="20"/>
        </w:rPr>
        <w:footnoteRef/>
      </w:r>
      <w:r w:rsidRPr="0018728A">
        <w:rPr>
          <w:rFonts w:ascii="Times New Roman" w:hAnsi="Times New Roman" w:cs="Times New Roman"/>
          <w:sz w:val="20"/>
          <w:szCs w:val="20"/>
          <w:lang w:val="sr-Cyrl-RS"/>
        </w:rPr>
        <w:t xml:space="preserve"> </w:t>
      </w:r>
      <w:r w:rsidRPr="0018728A">
        <w:rPr>
          <w:rFonts w:ascii="Times New Roman" w:eastAsia="Calibri" w:hAnsi="Times New Roman" w:cs="Times New Roman"/>
          <w:sz w:val="20"/>
          <w:szCs w:val="20"/>
          <w:lang w:val="sr-Cyrl-RS"/>
        </w:rPr>
        <w:t>Министарство за људска и мањинска права и друштвени дијалог, надлежно је за прикупљање и објављивање података о планираним јавним конкурсима намењеним финансијској подршци пројектима и програмима организација цивилног друштва. У складу с тим израђена је претражива е-аплик</w:t>
      </w:r>
      <w:r>
        <w:rPr>
          <w:rFonts w:ascii="Times New Roman" w:eastAsia="Calibri" w:hAnsi="Times New Roman" w:cs="Times New Roman"/>
          <w:sz w:val="20"/>
          <w:szCs w:val="20"/>
          <w:lang w:val="sr-Cyrl-RS"/>
        </w:rPr>
        <w:t>ација „Календар јавних конкурса</w:t>
      </w:r>
      <w:r w:rsidRPr="00437F0D">
        <w:rPr>
          <w:rFonts w:ascii="Times New Roman" w:hAnsi="Times New Roman" w:cs="Times New Roman"/>
          <w:sz w:val="20"/>
          <w:lang w:val="sr-Cyrl-RS"/>
        </w:rPr>
        <w:t>”</w:t>
      </w:r>
      <w:r w:rsidRPr="0018728A">
        <w:rPr>
          <w:rFonts w:ascii="Times New Roman" w:eastAsia="Calibri" w:hAnsi="Times New Roman" w:cs="Times New Roman"/>
          <w:sz w:val="20"/>
          <w:szCs w:val="20"/>
          <w:lang w:val="sr-Cyrl-RS"/>
        </w:rPr>
        <w:t xml:space="preserve"> (</w:t>
      </w:r>
      <w:hyperlink r:id="rId9" w:history="1">
        <w:r w:rsidRPr="0018728A">
          <w:rPr>
            <w:rStyle w:val="Hyperlink"/>
            <w:rFonts w:ascii="Times New Roman" w:eastAsia="Calibri" w:hAnsi="Times New Roman" w:cs="Times New Roman"/>
            <w:sz w:val="20"/>
            <w:szCs w:val="20"/>
            <w:lang w:val="sr-Cyrl-RS"/>
          </w:rPr>
          <w:t>http://minljmpdd-minljmpdd.apps.wh.gov.rs/kalendar-konkursa.php</w:t>
        </w:r>
      </w:hyperlink>
      <w:r w:rsidRPr="0018728A">
        <w:rPr>
          <w:rFonts w:ascii="Times New Roman" w:eastAsia="Calibri" w:hAnsi="Times New Roman" w:cs="Times New Roman"/>
          <w:sz w:val="20"/>
          <w:szCs w:val="20"/>
          <w:lang w:val="sr-Cyrl-RS"/>
        </w:rPr>
        <w:t>), јавно доступна на интернет презентацији овог министарства. Апликација омогућава претрагу планираних конкурса према различитим критеријумима, почев од области конкурса, могућих апликаната, периода објављивања и других параметара.</w:t>
      </w:r>
    </w:p>
  </w:footnote>
  <w:footnote w:id="26">
    <w:p w14:paraId="421F686E" w14:textId="5F4C5952" w:rsidR="00CF0E37" w:rsidRPr="003346C4" w:rsidRDefault="00CF0E37">
      <w:pPr>
        <w:pStyle w:val="FootnoteText"/>
        <w:rPr>
          <w:rFonts w:ascii="Times New Roman" w:hAnsi="Times New Roman" w:cs="Times New Roman"/>
          <w:lang w:val="sr-Cyrl-RS"/>
        </w:rPr>
      </w:pPr>
      <w:r w:rsidRPr="003346C4">
        <w:rPr>
          <w:rStyle w:val="FootnoteReference"/>
          <w:rFonts w:ascii="Times New Roman" w:hAnsi="Times New Roman" w:cs="Times New Roman"/>
        </w:rPr>
        <w:footnoteRef/>
      </w:r>
      <w:r w:rsidRPr="003346C4">
        <w:rPr>
          <w:rFonts w:ascii="Times New Roman" w:hAnsi="Times New Roman" w:cs="Times New Roman"/>
          <w:lang w:val="sr-Cyrl-RS"/>
        </w:rPr>
        <w:t xml:space="preserve"> </w:t>
      </w:r>
      <w:hyperlink r:id="rId10" w:history="1">
        <w:r w:rsidRPr="003346C4">
          <w:rPr>
            <w:rStyle w:val="Hyperlink"/>
            <w:rFonts w:ascii="Times New Roman" w:hAnsi="Times New Roman" w:cs="Times New Roman"/>
          </w:rPr>
          <w:t>https</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www</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minljmpdd</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gov</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rs</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javne</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konsultacije</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php</w:t>
        </w:r>
      </w:hyperlink>
      <w:r w:rsidRPr="003346C4">
        <w:rPr>
          <w:rFonts w:ascii="Times New Roman" w:hAnsi="Times New Roman" w:cs="Times New Roman"/>
          <w:lang w:val="sr-Cyrl-RS"/>
        </w:rPr>
        <w:t xml:space="preserve"> </w:t>
      </w:r>
    </w:p>
  </w:footnote>
  <w:footnote w:id="27">
    <w:p w14:paraId="495E89FF" w14:textId="734EBD35" w:rsidR="00CF0E37" w:rsidRPr="003346C4" w:rsidRDefault="00CF0E37" w:rsidP="007D3BB4">
      <w:pPr>
        <w:pStyle w:val="FootnoteText"/>
        <w:jc w:val="both"/>
        <w:rPr>
          <w:rFonts w:ascii="Times New Roman" w:hAnsi="Times New Roman" w:cs="Times New Roman"/>
          <w:lang w:val="sr-Cyrl-RS"/>
        </w:rPr>
      </w:pPr>
      <w:r w:rsidRPr="003346C4">
        <w:rPr>
          <w:rStyle w:val="FootnoteReference"/>
          <w:rFonts w:ascii="Times New Roman" w:hAnsi="Times New Roman" w:cs="Times New Roman"/>
        </w:rPr>
        <w:footnoteRef/>
      </w:r>
      <w:r w:rsidRPr="003346C4">
        <w:rPr>
          <w:rFonts w:ascii="Times New Roman" w:hAnsi="Times New Roman" w:cs="Times New Roman"/>
          <w:lang w:val="sr-Cyrl-RS"/>
        </w:rPr>
        <w:t xml:space="preserve"> Извор: Нацрт Збирног извештаја о утрошку средстава ОЦД за 2017. годину.</w:t>
      </w:r>
    </w:p>
  </w:footnote>
  <w:footnote w:id="28">
    <w:p w14:paraId="5F9594B5" w14:textId="09BB8CAE" w:rsidR="00CF0E37" w:rsidRPr="003346C4" w:rsidRDefault="00CF0E37" w:rsidP="007D3BB4">
      <w:pPr>
        <w:pStyle w:val="FootnoteText"/>
        <w:jc w:val="both"/>
        <w:rPr>
          <w:rFonts w:ascii="Times New Roman" w:hAnsi="Times New Roman" w:cs="Times New Roman"/>
          <w:lang w:val="sr-Cyrl-RS"/>
        </w:rPr>
      </w:pPr>
      <w:r w:rsidRPr="003346C4">
        <w:rPr>
          <w:rStyle w:val="FootnoteReference"/>
          <w:rFonts w:ascii="Times New Roman" w:hAnsi="Times New Roman" w:cs="Times New Roman"/>
        </w:rPr>
        <w:footnoteRef/>
      </w:r>
      <w:r w:rsidRPr="003346C4">
        <w:rPr>
          <w:rFonts w:ascii="Times New Roman" w:hAnsi="Times New Roman" w:cs="Times New Roman"/>
          <w:lang w:val="sr-Cyrl-RS"/>
        </w:rPr>
        <w:t xml:space="preserve"> Закон о завршном рачуну буџета Републике Србије за 2019. годину („Службени гласник РС</w:t>
      </w:r>
      <w:r w:rsidR="009455AE" w:rsidRPr="009455AE">
        <w:rPr>
          <w:rFonts w:ascii="Times New Roman" w:hAnsi="Times New Roman" w:cs="Times New Roman"/>
          <w:lang w:val="sr-Cyrl-RS"/>
        </w:rPr>
        <w:t>”</w:t>
      </w:r>
      <w:r w:rsidR="009455AE">
        <w:rPr>
          <w:rFonts w:ascii="Times New Roman" w:hAnsi="Times New Roman" w:cs="Times New Roman"/>
          <w:lang w:val="sr-Cyrl-RS"/>
        </w:rPr>
        <w:t>, број 149/</w:t>
      </w:r>
      <w:r w:rsidRPr="003346C4">
        <w:rPr>
          <w:rFonts w:ascii="Times New Roman" w:hAnsi="Times New Roman" w:cs="Times New Roman"/>
          <w:lang w:val="sr-Cyrl-RS"/>
        </w:rPr>
        <w:t>20)</w:t>
      </w:r>
    </w:p>
  </w:footnote>
  <w:footnote w:id="29">
    <w:p w14:paraId="078C2145" w14:textId="77777777" w:rsidR="00CF0E37" w:rsidRPr="00684164" w:rsidRDefault="00CF0E37" w:rsidP="007D3BB4">
      <w:pPr>
        <w:pStyle w:val="FootnoteText"/>
        <w:jc w:val="both"/>
        <w:rPr>
          <w:rFonts w:ascii="Times New Roman" w:hAnsi="Times New Roman" w:cs="Times New Roman"/>
          <w:lang w:val="sr-Cyrl-RS"/>
        </w:rPr>
      </w:pPr>
      <w:r w:rsidRPr="003346C4">
        <w:rPr>
          <w:rStyle w:val="FootnoteReference"/>
          <w:rFonts w:ascii="Times New Roman" w:hAnsi="Times New Roman" w:cs="Times New Roman"/>
        </w:rPr>
        <w:footnoteRef/>
      </w:r>
      <w:r w:rsidRPr="003346C4">
        <w:rPr>
          <w:rFonts w:ascii="Times New Roman" w:hAnsi="Times New Roman" w:cs="Times New Roman"/>
          <w:lang w:val="sr-Cyrl-RS"/>
        </w:rPr>
        <w:t xml:space="preserve"> </w:t>
      </w:r>
      <w:hyperlink r:id="rId11" w:history="1">
        <w:r w:rsidRPr="003346C4">
          <w:rPr>
            <w:rStyle w:val="Hyperlink"/>
            <w:rFonts w:ascii="Times New Roman" w:hAnsi="Times New Roman" w:cs="Times New Roman"/>
          </w:rPr>
          <w:t>https</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www</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minljmpdd</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gov</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rs</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civilno</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drustvo</w:t>
        </w:r>
        <w:r w:rsidRPr="003346C4">
          <w:rPr>
            <w:rStyle w:val="Hyperlink"/>
            <w:rFonts w:ascii="Times New Roman" w:hAnsi="Times New Roman" w:cs="Times New Roman"/>
            <w:lang w:val="sr-Cyrl-RS"/>
          </w:rPr>
          <w:t>.</w:t>
        </w:r>
        <w:r w:rsidRPr="003346C4">
          <w:rPr>
            <w:rStyle w:val="Hyperlink"/>
            <w:rFonts w:ascii="Times New Roman" w:hAnsi="Times New Roman" w:cs="Times New Roman"/>
          </w:rPr>
          <w:t>php</w:t>
        </w:r>
      </w:hyperlink>
      <w:r w:rsidRPr="00684164">
        <w:rPr>
          <w:rFonts w:ascii="Times New Roman" w:hAnsi="Times New Roman" w:cs="Times New Roman"/>
          <w:lang w:val="sr-Cyrl-RS"/>
        </w:rPr>
        <w:t xml:space="preserve"> </w:t>
      </w:r>
    </w:p>
  </w:footnote>
  <w:footnote w:id="30">
    <w:p w14:paraId="4B322D98" w14:textId="41F90481" w:rsidR="00CF0E37" w:rsidRPr="00B917FD" w:rsidRDefault="00CF0E37" w:rsidP="00FA583A">
      <w:pPr>
        <w:pStyle w:val="FootnoteText"/>
        <w:jc w:val="both"/>
        <w:rPr>
          <w:lang w:val="sr-Cyrl-RS"/>
        </w:rPr>
      </w:pPr>
      <w:r>
        <w:rPr>
          <w:rStyle w:val="FootnoteReference"/>
        </w:rPr>
        <w:footnoteRef/>
      </w:r>
      <w:r w:rsidRPr="002658B9">
        <w:rPr>
          <w:lang w:val="sr-Cyrl-RS"/>
        </w:rPr>
        <w:t xml:space="preserve"> </w:t>
      </w:r>
      <w:r>
        <w:rPr>
          <w:rFonts w:ascii="Times New Roman" w:hAnsi="Times New Roman" w:cs="Times New Roman"/>
          <w:lang w:val="sr-Cyrl-RS"/>
        </w:rPr>
        <w:t>Тамо где је Република Србија</w:t>
      </w:r>
      <w:r w:rsidRPr="00FA583A">
        <w:rPr>
          <w:rFonts w:ascii="Times New Roman" w:hAnsi="Times New Roman" w:cs="Times New Roman"/>
          <w:lang w:val="sr-Cyrl-RS"/>
        </w:rPr>
        <w:t xml:space="preserve"> остварила напредак у имплементацији препоруке из Скрининг извештаја, добијена су прелазна мерила, што представља </w:t>
      </w:r>
      <w:r>
        <w:rPr>
          <w:rFonts w:ascii="Times New Roman" w:hAnsi="Times New Roman" w:cs="Times New Roman"/>
          <w:lang w:val="sr-Cyrl-RS"/>
        </w:rPr>
        <w:t xml:space="preserve">наредну фазу и </w:t>
      </w:r>
      <w:r w:rsidRPr="00FA583A">
        <w:rPr>
          <w:rFonts w:ascii="Times New Roman" w:hAnsi="Times New Roman" w:cs="Times New Roman"/>
          <w:lang w:val="sr-Cyrl-RS"/>
        </w:rPr>
        <w:t>потврду напретка у одређеној области. У делу осигуравања укључености цивилног друштва у програм борбе против корупције, и у Ревидираном АП за ПГ 23 тај захтев остаје у облику препоруке из Скрининг извештаја (2014. година)</w:t>
      </w:r>
      <w:r>
        <w:rPr>
          <w:rFonts w:ascii="Times New Roman" w:hAnsi="Times New Roman" w:cs="Times New Roman"/>
          <w:lang w:val="sr-Cyrl-RS"/>
        </w:rPr>
        <w:t>,</w:t>
      </w:r>
      <w:r w:rsidRPr="00FA583A">
        <w:rPr>
          <w:rFonts w:ascii="Times New Roman" w:hAnsi="Times New Roman" w:cs="Times New Roman"/>
          <w:lang w:val="sr-Cyrl-RS"/>
        </w:rPr>
        <w:t xml:space="preserve"> а не у облику прелазног мерила, што је јасан показатељ да на том плану није остварен напредак.</w:t>
      </w:r>
    </w:p>
  </w:footnote>
  <w:footnote w:id="31">
    <w:p w14:paraId="5561405A" w14:textId="77777777" w:rsidR="00CF0E37" w:rsidRPr="00531987" w:rsidRDefault="00CF0E37" w:rsidP="00437F0D">
      <w:pPr>
        <w:pStyle w:val="FootnoteText"/>
        <w:rPr>
          <w:rFonts w:ascii="Times New Roman" w:hAnsi="Times New Roman" w:cs="Times New Roman"/>
          <w:lang w:val="sr-Cyrl-RS"/>
        </w:rPr>
      </w:pPr>
      <w:r w:rsidRPr="00531987">
        <w:rPr>
          <w:rStyle w:val="FootnoteReference"/>
          <w:rFonts w:ascii="Times New Roman" w:hAnsi="Times New Roman" w:cs="Times New Roman"/>
        </w:rPr>
        <w:footnoteRef/>
      </w:r>
      <w:r w:rsidRPr="00531987">
        <w:rPr>
          <w:rFonts w:ascii="Times New Roman" w:hAnsi="Times New Roman" w:cs="Times New Roman"/>
          <w:lang w:val="sr-Cyrl-RS"/>
        </w:rPr>
        <w:t xml:space="preserve"> Закон о потврђивању Ревидиране европске повеље, </w:t>
      </w:r>
      <w:hyperlink r:id="rId12" w:history="1">
        <w:r w:rsidRPr="00531987">
          <w:rPr>
            <w:rStyle w:val="Hyperlink"/>
            <w:rFonts w:ascii="Times New Roman" w:hAnsi="Times New Roman" w:cs="Times New Roman"/>
          </w:rPr>
          <w:t>http</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ravnopravnost</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gov</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rs</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wp</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content</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uploads</w:t>
        </w:r>
        <w:r w:rsidRPr="00531987">
          <w:rPr>
            <w:rStyle w:val="Hyperlink"/>
            <w:rFonts w:ascii="Times New Roman" w:hAnsi="Times New Roman" w:cs="Times New Roman"/>
            <w:lang w:val="sr-Cyrl-RS"/>
          </w:rPr>
          <w:t>/2012/11/</w:t>
        </w:r>
        <w:r w:rsidRPr="00531987">
          <w:rPr>
            <w:rStyle w:val="Hyperlink"/>
            <w:rFonts w:ascii="Times New Roman" w:hAnsi="Times New Roman" w:cs="Times New Roman"/>
          </w:rPr>
          <w:t>images</w:t>
        </w:r>
        <w:r w:rsidRPr="00531987">
          <w:rPr>
            <w:rStyle w:val="Hyperlink"/>
            <w:rFonts w:ascii="Times New Roman" w:hAnsi="Times New Roman" w:cs="Times New Roman"/>
            <w:lang w:val="sr-Cyrl-RS"/>
          </w:rPr>
          <w:t>_</w:t>
        </w:r>
        <w:r w:rsidRPr="00531987">
          <w:rPr>
            <w:rStyle w:val="Hyperlink"/>
            <w:rFonts w:ascii="Times New Roman" w:hAnsi="Times New Roman" w:cs="Times New Roman"/>
          </w:rPr>
          <w:t>files</w:t>
        </w:r>
        <w:r w:rsidRPr="00531987">
          <w:rPr>
            <w:rStyle w:val="Hyperlink"/>
            <w:rFonts w:ascii="Times New Roman" w:hAnsi="Times New Roman" w:cs="Times New Roman"/>
            <w:lang w:val="sr-Cyrl-RS"/>
          </w:rPr>
          <w:t>_</w:t>
        </w:r>
        <w:r w:rsidRPr="00531987">
          <w:rPr>
            <w:rStyle w:val="Hyperlink"/>
            <w:rFonts w:ascii="Times New Roman" w:hAnsi="Times New Roman" w:cs="Times New Roman"/>
          </w:rPr>
          <w:t>Revidirana</w:t>
        </w:r>
        <w:r w:rsidRPr="00531987">
          <w:rPr>
            <w:rStyle w:val="Hyperlink"/>
            <w:rFonts w:ascii="Times New Roman" w:hAnsi="Times New Roman" w:cs="Times New Roman"/>
            <w:lang w:val="sr-Cyrl-RS"/>
          </w:rPr>
          <w:t>%20</w:t>
        </w:r>
        <w:r w:rsidRPr="00531987">
          <w:rPr>
            <w:rStyle w:val="Hyperlink"/>
            <w:rFonts w:ascii="Times New Roman" w:hAnsi="Times New Roman" w:cs="Times New Roman"/>
          </w:rPr>
          <w:t>Evropska</w:t>
        </w:r>
        <w:r w:rsidRPr="00531987">
          <w:rPr>
            <w:rStyle w:val="Hyperlink"/>
            <w:rFonts w:ascii="Times New Roman" w:hAnsi="Times New Roman" w:cs="Times New Roman"/>
            <w:lang w:val="sr-Cyrl-RS"/>
          </w:rPr>
          <w:t>%20</w:t>
        </w:r>
        <w:r w:rsidRPr="00531987">
          <w:rPr>
            <w:rStyle w:val="Hyperlink"/>
            <w:rFonts w:ascii="Times New Roman" w:hAnsi="Times New Roman" w:cs="Times New Roman"/>
          </w:rPr>
          <w:t>socijalna</w:t>
        </w:r>
        <w:r w:rsidRPr="00531987">
          <w:rPr>
            <w:rStyle w:val="Hyperlink"/>
            <w:rFonts w:ascii="Times New Roman" w:hAnsi="Times New Roman" w:cs="Times New Roman"/>
            <w:lang w:val="sr-Cyrl-RS"/>
          </w:rPr>
          <w:t>%20</w:t>
        </w:r>
        <w:r w:rsidRPr="00531987">
          <w:rPr>
            <w:rStyle w:val="Hyperlink"/>
            <w:rFonts w:ascii="Times New Roman" w:hAnsi="Times New Roman" w:cs="Times New Roman"/>
          </w:rPr>
          <w:t>povelja</w:t>
        </w:r>
        <w:r w:rsidRPr="00531987">
          <w:rPr>
            <w:rStyle w:val="Hyperlink"/>
            <w:rFonts w:ascii="Times New Roman" w:hAnsi="Times New Roman" w:cs="Times New Roman"/>
            <w:lang w:val="sr-Cyrl-RS"/>
          </w:rPr>
          <w:t>%20</w:t>
        </w:r>
        <w:r w:rsidRPr="00531987">
          <w:rPr>
            <w:rStyle w:val="Hyperlink"/>
            <w:rFonts w:ascii="Times New Roman" w:hAnsi="Times New Roman" w:cs="Times New Roman"/>
          </w:rPr>
          <w:t>SE</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pdf</w:t>
        </w:r>
      </w:hyperlink>
      <w:r w:rsidRPr="00531987">
        <w:rPr>
          <w:rFonts w:ascii="Times New Roman" w:hAnsi="Times New Roman" w:cs="Times New Roman"/>
          <w:lang w:val="sr-Cyrl-RS"/>
        </w:rPr>
        <w:t xml:space="preserve"> </w:t>
      </w:r>
    </w:p>
  </w:footnote>
  <w:footnote w:id="32">
    <w:p w14:paraId="0EEE9BA2" w14:textId="77777777" w:rsidR="00CF0E37" w:rsidRPr="00531987" w:rsidRDefault="00CF0E37" w:rsidP="007D3BB4">
      <w:pPr>
        <w:pStyle w:val="FootnoteText"/>
        <w:jc w:val="both"/>
        <w:rPr>
          <w:rFonts w:ascii="Times New Roman" w:hAnsi="Times New Roman" w:cs="Times New Roman"/>
          <w:lang w:val="sr-Cyrl-RS"/>
        </w:rPr>
      </w:pPr>
      <w:r w:rsidRPr="00531987">
        <w:rPr>
          <w:rStyle w:val="FootnoteReference"/>
          <w:rFonts w:ascii="Times New Roman" w:hAnsi="Times New Roman" w:cs="Times New Roman"/>
        </w:rPr>
        <w:footnoteRef/>
      </w:r>
      <w:r w:rsidRPr="00531987">
        <w:rPr>
          <w:rFonts w:ascii="Times New Roman" w:hAnsi="Times New Roman" w:cs="Times New Roman"/>
        </w:rPr>
        <w:t xml:space="preserve"> The Human Rights Based Approach to Development Cooperation: Towards a Common Understanding among UN Agencies, </w:t>
      </w:r>
      <w:hyperlink r:id="rId13" w:history="1">
        <w:r w:rsidRPr="00531987">
          <w:rPr>
            <w:rStyle w:val="Hyperlink"/>
            <w:rFonts w:ascii="Times New Roman" w:hAnsi="Times New Roman" w:cs="Times New Roman"/>
          </w:rPr>
          <w:t>http://hrbaportal.org/the-human-rights-based-approach-to-development-cooperation-towards-a-common-understanding-among-un-agencies</w:t>
        </w:r>
      </w:hyperlink>
      <w:r w:rsidRPr="00531987">
        <w:rPr>
          <w:rFonts w:ascii="Times New Roman" w:hAnsi="Times New Roman" w:cs="Times New Roman"/>
        </w:rPr>
        <w:t xml:space="preserve"> </w:t>
      </w:r>
    </w:p>
  </w:footnote>
  <w:footnote w:id="33">
    <w:p w14:paraId="72D54EA5" w14:textId="77777777" w:rsidR="00CF0E37" w:rsidRPr="00531987" w:rsidRDefault="00CF0E37" w:rsidP="00D20194">
      <w:pPr>
        <w:pStyle w:val="FootnoteText"/>
        <w:rPr>
          <w:rFonts w:ascii="Times New Roman" w:hAnsi="Times New Roman" w:cs="Times New Roman"/>
          <w:lang w:val="sr-Cyrl-RS"/>
        </w:rPr>
      </w:pPr>
      <w:r w:rsidRPr="00531987">
        <w:rPr>
          <w:rStyle w:val="FootnoteReference"/>
          <w:rFonts w:ascii="Times New Roman" w:hAnsi="Times New Roman" w:cs="Times New Roman"/>
        </w:rPr>
        <w:footnoteRef/>
      </w:r>
      <w:r w:rsidRPr="00531987">
        <w:rPr>
          <w:rFonts w:ascii="Times New Roman" w:hAnsi="Times New Roman" w:cs="Times New Roman"/>
          <w:lang w:val="sr-Cyrl-RS"/>
        </w:rPr>
        <w:t xml:space="preserve"> Комитет за економску, социјална и културна права, Закључна запажања о другом периодичном извештају Србије, </w:t>
      </w:r>
      <w:hyperlink r:id="rId14" w:history="1">
        <w:r w:rsidRPr="00531987">
          <w:rPr>
            <w:rStyle w:val="Hyperlink"/>
            <w:rFonts w:ascii="Times New Roman" w:hAnsi="Times New Roman" w:cs="Times New Roman"/>
          </w:rPr>
          <w:t>http</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www</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ljudskaprava</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gov</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rs</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sites</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default</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files</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dokument</w:t>
        </w:r>
        <w:r w:rsidRPr="00531987">
          <w:rPr>
            <w:rStyle w:val="Hyperlink"/>
            <w:rFonts w:ascii="Times New Roman" w:hAnsi="Times New Roman" w:cs="Times New Roman"/>
            <w:lang w:val="sr-Cyrl-RS"/>
          </w:rPr>
          <w:t>_</w:t>
        </w:r>
        <w:r w:rsidRPr="00531987">
          <w:rPr>
            <w:rStyle w:val="Hyperlink"/>
            <w:rFonts w:ascii="Times New Roman" w:hAnsi="Times New Roman" w:cs="Times New Roman"/>
          </w:rPr>
          <w:t>file</w:t>
        </w:r>
        <w:r w:rsidRPr="00531987">
          <w:rPr>
            <w:rStyle w:val="Hyperlink"/>
            <w:rFonts w:ascii="Times New Roman" w:hAnsi="Times New Roman" w:cs="Times New Roman"/>
            <w:lang w:val="sr-Cyrl-RS"/>
          </w:rPr>
          <w:t>/</w:t>
        </w:r>
        <w:r w:rsidRPr="00531987">
          <w:rPr>
            <w:rStyle w:val="Hyperlink"/>
            <w:rFonts w:ascii="Times New Roman" w:hAnsi="Times New Roman" w:cs="Times New Roman"/>
          </w:rPr>
          <w:t>e</w:t>
        </w:r>
        <w:r w:rsidRPr="00531987">
          <w:rPr>
            <w:rStyle w:val="Hyperlink"/>
            <w:rFonts w:ascii="Times New Roman" w:hAnsi="Times New Roman" w:cs="Times New Roman"/>
            <w:lang w:val="sr-Cyrl-RS"/>
          </w:rPr>
          <w:t>_</w:t>
        </w:r>
        <w:r w:rsidRPr="00531987">
          <w:rPr>
            <w:rStyle w:val="Hyperlink"/>
            <w:rFonts w:ascii="Times New Roman" w:hAnsi="Times New Roman" w:cs="Times New Roman"/>
          </w:rPr>
          <w:t>c</w:t>
        </w:r>
        <w:r w:rsidRPr="00531987">
          <w:rPr>
            <w:rStyle w:val="Hyperlink"/>
            <w:rFonts w:ascii="Times New Roman" w:hAnsi="Times New Roman" w:cs="Times New Roman"/>
            <w:lang w:val="sr-Cyrl-RS"/>
          </w:rPr>
          <w:t>-12_</w:t>
        </w:r>
        <w:r w:rsidRPr="00531987">
          <w:rPr>
            <w:rStyle w:val="Hyperlink"/>
            <w:rFonts w:ascii="Times New Roman" w:hAnsi="Times New Roman" w:cs="Times New Roman"/>
          </w:rPr>
          <w:t>srb</w:t>
        </w:r>
        <w:r w:rsidRPr="00531987">
          <w:rPr>
            <w:rStyle w:val="Hyperlink"/>
            <w:rFonts w:ascii="Times New Roman" w:hAnsi="Times New Roman" w:cs="Times New Roman"/>
            <w:lang w:val="sr-Cyrl-RS"/>
          </w:rPr>
          <w:t>_</w:t>
        </w:r>
        <w:r w:rsidRPr="00531987">
          <w:rPr>
            <w:rStyle w:val="Hyperlink"/>
            <w:rFonts w:ascii="Times New Roman" w:hAnsi="Times New Roman" w:cs="Times New Roman"/>
          </w:rPr>
          <w:t>co</w:t>
        </w:r>
        <w:r w:rsidRPr="00531987">
          <w:rPr>
            <w:rStyle w:val="Hyperlink"/>
            <w:rFonts w:ascii="Times New Roman" w:hAnsi="Times New Roman" w:cs="Times New Roman"/>
            <w:lang w:val="sr-Cyrl-RS"/>
          </w:rPr>
          <w:t>_2_17290_</w:t>
        </w:r>
        <w:r w:rsidRPr="00531987">
          <w:rPr>
            <w:rStyle w:val="Hyperlink"/>
            <w:rFonts w:ascii="Times New Roman" w:hAnsi="Times New Roman" w:cs="Times New Roman"/>
          </w:rPr>
          <w:t>e</w:t>
        </w:r>
        <w:r w:rsidRPr="00531987">
          <w:rPr>
            <w:rStyle w:val="Hyperlink"/>
            <w:rFonts w:ascii="Times New Roman" w:hAnsi="Times New Roman" w:cs="Times New Roman"/>
            <w:lang w:val="sr-Cyrl-RS"/>
          </w:rPr>
          <w:t>_</w:t>
        </w:r>
        <w:r w:rsidRPr="00531987">
          <w:rPr>
            <w:rStyle w:val="Hyperlink"/>
            <w:rFonts w:ascii="Times New Roman" w:hAnsi="Times New Roman" w:cs="Times New Roman"/>
          </w:rPr>
          <w:t>clean</w:t>
        </w:r>
        <w:r w:rsidRPr="00531987">
          <w:rPr>
            <w:rStyle w:val="Hyperlink"/>
            <w:rFonts w:ascii="Times New Roman" w:hAnsi="Times New Roman" w:cs="Times New Roman"/>
            <w:lang w:val="sr-Cyrl-RS"/>
          </w:rPr>
          <w:t>1.</w:t>
        </w:r>
        <w:r w:rsidRPr="00531987">
          <w:rPr>
            <w:rStyle w:val="Hyperlink"/>
            <w:rFonts w:ascii="Times New Roman" w:hAnsi="Times New Roman" w:cs="Times New Roman"/>
          </w:rPr>
          <w:t>doc</w:t>
        </w:r>
      </w:hyperlink>
      <w:r w:rsidRPr="00531987">
        <w:rPr>
          <w:rFonts w:ascii="Times New Roman" w:hAnsi="Times New Roman" w:cs="Times New Roman"/>
          <w:lang w:val="sr-Cyrl-RS"/>
        </w:rPr>
        <w:t xml:space="preserve"> </w:t>
      </w:r>
    </w:p>
  </w:footnote>
  <w:footnote w:id="34">
    <w:p w14:paraId="7C370401" w14:textId="77777777" w:rsidR="00CF0E37" w:rsidRPr="00324041" w:rsidRDefault="00CF0E37" w:rsidP="00D20194">
      <w:pPr>
        <w:pStyle w:val="FootnoteText"/>
        <w:rPr>
          <w:lang w:val="sr-Cyrl-RS"/>
        </w:rPr>
      </w:pPr>
      <w:r w:rsidRPr="00531987">
        <w:rPr>
          <w:rStyle w:val="FootnoteReference"/>
          <w:rFonts w:ascii="Times New Roman" w:hAnsi="Times New Roman" w:cs="Times New Roman"/>
        </w:rPr>
        <w:footnoteRef/>
      </w:r>
      <w:r w:rsidRPr="00531987">
        <w:rPr>
          <w:rFonts w:ascii="Times New Roman" w:hAnsi="Times New Roman" w:cs="Times New Roman"/>
        </w:rPr>
        <w:t xml:space="preserve">  United Nations, Human Rights Office of the High Commissioner, </w:t>
      </w:r>
      <w:hyperlink r:id="rId15" w:history="1">
        <w:r w:rsidRPr="00531987">
          <w:rPr>
            <w:rStyle w:val="Hyperlink"/>
            <w:rFonts w:ascii="Times New Roman" w:hAnsi="Times New Roman" w:cs="Times New Roman"/>
          </w:rPr>
          <w:t>https://www.ohchr.org/Documents/Publications/Human_rights_indicators_en.pdf</w:t>
        </w:r>
      </w:hyperlink>
      <w:r>
        <w:t xml:space="preserve"> </w:t>
      </w:r>
    </w:p>
  </w:footnote>
  <w:footnote w:id="35">
    <w:p w14:paraId="2A5AFD3D" w14:textId="77777777" w:rsidR="00CF0E37" w:rsidRPr="000D0F46" w:rsidRDefault="00CF0E37" w:rsidP="00D54E11">
      <w:pPr>
        <w:pStyle w:val="FootnoteText"/>
        <w:rPr>
          <w:rFonts w:ascii="Times New Roman" w:hAnsi="Times New Roman" w:cs="Times New Roman"/>
          <w:lang w:val="sr-Latn-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„Службени гласник РС”, број 24/2011</w:t>
      </w:r>
    </w:p>
  </w:footnote>
  <w:footnote w:id="36">
    <w:p w14:paraId="7FB1D038" w14:textId="77777777" w:rsidR="00CF0E37" w:rsidRPr="000D0F46" w:rsidRDefault="00CF0E37" w:rsidP="00D54E11">
      <w:pPr>
        <w:pStyle w:val="FootnoteText"/>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„Службени гласник РС”, број 16/16</w:t>
      </w:r>
    </w:p>
  </w:footnote>
  <w:footnote w:id="37">
    <w:p w14:paraId="638DF19F" w14:textId="77777777" w:rsidR="00CF0E37" w:rsidRPr="007D3BB4" w:rsidRDefault="00CF0E37" w:rsidP="00D54E11">
      <w:pPr>
        <w:pStyle w:val="FootnoteText"/>
        <w:rPr>
          <w:rFonts w:ascii="Times New Roman" w:hAnsi="Times New Roman" w:cs="Times New Roman"/>
          <w:lang w:val="sr-Cyrl-RS"/>
        </w:rPr>
      </w:pPr>
      <w:r w:rsidRPr="007D3BB4">
        <w:rPr>
          <w:rStyle w:val="FootnoteReference"/>
          <w:rFonts w:ascii="Times New Roman" w:hAnsi="Times New Roman" w:cs="Times New Roman"/>
        </w:rPr>
        <w:footnoteRef/>
      </w:r>
      <w:r w:rsidRPr="007D3BB4">
        <w:rPr>
          <w:rFonts w:ascii="Times New Roman" w:hAnsi="Times New Roman" w:cs="Times New Roman"/>
          <w:lang w:val="sr-Cyrl-RS"/>
        </w:rPr>
        <w:t xml:space="preserve"> „Службени гласник РС”, број 112/2014</w:t>
      </w:r>
    </w:p>
  </w:footnote>
  <w:footnote w:id="38">
    <w:p w14:paraId="577B5593" w14:textId="77777777" w:rsidR="00CF0E37" w:rsidRPr="007D3BB4" w:rsidRDefault="00CF0E37" w:rsidP="00D54E11">
      <w:pPr>
        <w:pStyle w:val="FootnoteText"/>
        <w:rPr>
          <w:rFonts w:ascii="Times New Roman" w:hAnsi="Times New Roman" w:cs="Times New Roman"/>
          <w:lang w:val="sr-Cyrl-RS"/>
        </w:rPr>
      </w:pPr>
      <w:r w:rsidRPr="007D3BB4">
        <w:rPr>
          <w:rStyle w:val="FootnoteReference"/>
          <w:rFonts w:ascii="Times New Roman" w:hAnsi="Times New Roman" w:cs="Times New Roman"/>
        </w:rPr>
        <w:footnoteRef/>
      </w:r>
      <w:r w:rsidRPr="007D3BB4">
        <w:rPr>
          <w:rFonts w:ascii="Times New Roman" w:hAnsi="Times New Roman" w:cs="Times New Roman"/>
          <w:lang w:val="sr-Cyrl-RS"/>
        </w:rPr>
        <w:t xml:space="preserve"> Извештај о резултатима евалуације процеса акредитације у периоду од 2008. до 2018. године</w:t>
      </w:r>
    </w:p>
  </w:footnote>
  <w:footnote w:id="39">
    <w:p w14:paraId="0261D5A4" w14:textId="6CB9F088" w:rsidR="00CF0E37" w:rsidRPr="00BE3AA7" w:rsidRDefault="00CF0E37">
      <w:pPr>
        <w:pStyle w:val="FootnoteText"/>
        <w:rPr>
          <w:lang w:val="sr-Cyrl-RS"/>
        </w:rPr>
      </w:pPr>
      <w:r w:rsidRPr="007D3BB4">
        <w:rPr>
          <w:rStyle w:val="FootnoteReference"/>
          <w:rFonts w:ascii="Times New Roman" w:hAnsi="Times New Roman" w:cs="Times New Roman"/>
        </w:rPr>
        <w:footnoteRef/>
      </w:r>
      <w:r w:rsidRPr="007D3BB4">
        <w:rPr>
          <w:rFonts w:ascii="Times New Roman" w:hAnsi="Times New Roman" w:cs="Times New Roman"/>
          <w:lang w:val="sr-Cyrl-RS"/>
        </w:rPr>
        <w:t xml:space="preserve"> </w:t>
      </w:r>
      <w:hyperlink r:id="rId16" w:history="1">
        <w:r w:rsidRPr="007D3BB4">
          <w:rPr>
            <w:rStyle w:val="Hyperlink"/>
            <w:rFonts w:ascii="Times New Roman" w:hAnsi="Times New Roman" w:cs="Times New Roman"/>
          </w:rPr>
          <w:t>http</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www</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zavodsz</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gov</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rs</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sr</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biblioteka</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analize</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i</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istra</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C</w:t>
        </w:r>
        <w:r w:rsidRPr="007D3BB4">
          <w:rPr>
            <w:rStyle w:val="Hyperlink"/>
            <w:rFonts w:ascii="Times New Roman" w:hAnsi="Times New Roman" w:cs="Times New Roman"/>
            <w:lang w:val="sr-Cyrl-RS"/>
          </w:rPr>
          <w:t>5%</w:t>
        </w:r>
        <w:r w:rsidRPr="007D3BB4">
          <w:rPr>
            <w:rStyle w:val="Hyperlink"/>
            <w:rFonts w:ascii="Times New Roman" w:hAnsi="Times New Roman" w:cs="Times New Roman"/>
          </w:rPr>
          <w:t>BEivanja</w:t>
        </w:r>
        <w:r w:rsidRPr="007D3BB4">
          <w:rPr>
            <w:rStyle w:val="Hyperlink"/>
            <w:rFonts w:ascii="Times New Roman" w:hAnsi="Times New Roman" w:cs="Times New Roman"/>
            <w:lang w:val="sr-Cyrl-RS"/>
          </w:rPr>
          <w:t>/</w:t>
        </w:r>
      </w:hyperlink>
      <w:r>
        <w:rPr>
          <w:lang w:val="sr-Cyrl-RS"/>
        </w:rPr>
        <w:t xml:space="preserve"> </w:t>
      </w:r>
    </w:p>
  </w:footnote>
  <w:footnote w:id="40">
    <w:p w14:paraId="318EC910" w14:textId="7029EA44" w:rsidR="00CF0E37" w:rsidRPr="00B47B6E" w:rsidRDefault="00CF0E37" w:rsidP="007D3BB4">
      <w:pPr>
        <w:pStyle w:val="FootnoteText"/>
        <w:jc w:val="both"/>
        <w:rPr>
          <w:lang w:val="sr-Cyrl-RS"/>
        </w:rPr>
      </w:pPr>
      <w:r>
        <w:rPr>
          <w:rStyle w:val="FootnoteReference"/>
        </w:rPr>
        <w:footnoteRef/>
      </w:r>
      <w:r w:rsidRPr="00B47B6E">
        <w:rPr>
          <w:lang w:val="sr-Cyrl-RS"/>
        </w:rPr>
        <w:t xml:space="preserve">  </w:t>
      </w:r>
      <w:r w:rsidRPr="007723FC">
        <w:rPr>
          <w:rFonts w:ascii="Times New Roman" w:hAnsi="Times New Roman" w:cs="Times New Roman"/>
          <w:lang w:val="sr-Cyrl-RS"/>
        </w:rPr>
        <w:t>Комитет за права особа са инвалидитетом, Закључна запажања о иницијалном извештају о Србији</w:t>
      </w:r>
      <w:r>
        <w:rPr>
          <w:rFonts w:ascii="Times New Roman" w:hAnsi="Times New Roman" w:cs="Times New Roman"/>
          <w:lang w:val="sr-Cyrl-RS"/>
        </w:rPr>
        <w:t xml:space="preserve"> </w:t>
      </w:r>
      <w:hyperlink r:id="rId17" w:history="1">
        <w:r w:rsidRPr="00776CC6">
          <w:rPr>
            <w:rStyle w:val="Hyperlink"/>
            <w:rFonts w:ascii="Times New Roman" w:hAnsi="Times New Roman" w:cs="Times New Roman"/>
          </w:rPr>
          <w:t>http</w:t>
        </w:r>
        <w:r w:rsidRPr="00B47B6E">
          <w:rPr>
            <w:rStyle w:val="Hyperlink"/>
            <w:rFonts w:ascii="Times New Roman" w:hAnsi="Times New Roman" w:cs="Times New Roman"/>
            <w:lang w:val="sr-Cyrl-RS"/>
          </w:rPr>
          <w:t>://</w:t>
        </w:r>
        <w:r w:rsidRPr="00776CC6">
          <w:rPr>
            <w:rStyle w:val="Hyperlink"/>
            <w:rFonts w:ascii="Times New Roman" w:hAnsi="Times New Roman" w:cs="Times New Roman"/>
          </w:rPr>
          <w:t>www</w:t>
        </w:r>
        <w:r w:rsidRPr="00B47B6E">
          <w:rPr>
            <w:rStyle w:val="Hyperlink"/>
            <w:rFonts w:ascii="Times New Roman" w:hAnsi="Times New Roman" w:cs="Times New Roman"/>
            <w:lang w:val="sr-Cyrl-RS"/>
          </w:rPr>
          <w:t>.</w:t>
        </w:r>
        <w:r w:rsidRPr="00776CC6">
          <w:rPr>
            <w:rStyle w:val="Hyperlink"/>
            <w:rFonts w:ascii="Times New Roman" w:hAnsi="Times New Roman" w:cs="Times New Roman"/>
          </w:rPr>
          <w:t>ljudskaprava</w:t>
        </w:r>
        <w:r w:rsidRPr="00B47B6E">
          <w:rPr>
            <w:rStyle w:val="Hyperlink"/>
            <w:rFonts w:ascii="Times New Roman" w:hAnsi="Times New Roman" w:cs="Times New Roman"/>
            <w:lang w:val="sr-Cyrl-RS"/>
          </w:rPr>
          <w:t>.</w:t>
        </w:r>
        <w:r w:rsidRPr="00776CC6">
          <w:rPr>
            <w:rStyle w:val="Hyperlink"/>
            <w:rFonts w:ascii="Times New Roman" w:hAnsi="Times New Roman" w:cs="Times New Roman"/>
          </w:rPr>
          <w:t>gov</w:t>
        </w:r>
        <w:r w:rsidRPr="00B47B6E">
          <w:rPr>
            <w:rStyle w:val="Hyperlink"/>
            <w:rFonts w:ascii="Times New Roman" w:hAnsi="Times New Roman" w:cs="Times New Roman"/>
            <w:lang w:val="sr-Cyrl-RS"/>
          </w:rPr>
          <w:t>.</w:t>
        </w:r>
        <w:r w:rsidRPr="00776CC6">
          <w:rPr>
            <w:rStyle w:val="Hyperlink"/>
            <w:rFonts w:ascii="Times New Roman" w:hAnsi="Times New Roman" w:cs="Times New Roman"/>
          </w:rPr>
          <w:t>rs</w:t>
        </w:r>
        <w:r w:rsidRPr="00B47B6E">
          <w:rPr>
            <w:rStyle w:val="Hyperlink"/>
            <w:rFonts w:ascii="Times New Roman" w:hAnsi="Times New Roman" w:cs="Times New Roman"/>
            <w:lang w:val="sr-Cyrl-RS"/>
          </w:rPr>
          <w:t>/</w:t>
        </w:r>
        <w:r w:rsidRPr="00776CC6">
          <w:rPr>
            <w:rStyle w:val="Hyperlink"/>
            <w:rFonts w:ascii="Times New Roman" w:hAnsi="Times New Roman" w:cs="Times New Roman"/>
          </w:rPr>
          <w:t>sites</w:t>
        </w:r>
        <w:r w:rsidRPr="00B47B6E">
          <w:rPr>
            <w:rStyle w:val="Hyperlink"/>
            <w:rFonts w:ascii="Times New Roman" w:hAnsi="Times New Roman" w:cs="Times New Roman"/>
            <w:lang w:val="sr-Cyrl-RS"/>
          </w:rPr>
          <w:t>/</w:t>
        </w:r>
        <w:r w:rsidRPr="00776CC6">
          <w:rPr>
            <w:rStyle w:val="Hyperlink"/>
            <w:rFonts w:ascii="Times New Roman" w:hAnsi="Times New Roman" w:cs="Times New Roman"/>
          </w:rPr>
          <w:t>default</w:t>
        </w:r>
        <w:r w:rsidRPr="00B47B6E">
          <w:rPr>
            <w:rStyle w:val="Hyperlink"/>
            <w:rFonts w:ascii="Times New Roman" w:hAnsi="Times New Roman" w:cs="Times New Roman"/>
            <w:lang w:val="sr-Cyrl-RS"/>
          </w:rPr>
          <w:t>/</w:t>
        </w:r>
        <w:r w:rsidRPr="00776CC6">
          <w:rPr>
            <w:rStyle w:val="Hyperlink"/>
            <w:rFonts w:ascii="Times New Roman" w:hAnsi="Times New Roman" w:cs="Times New Roman"/>
          </w:rPr>
          <w:t>files</w:t>
        </w:r>
        <w:r w:rsidRPr="00B47B6E">
          <w:rPr>
            <w:rStyle w:val="Hyperlink"/>
            <w:rFonts w:ascii="Times New Roman" w:hAnsi="Times New Roman" w:cs="Times New Roman"/>
            <w:lang w:val="sr-Cyrl-RS"/>
          </w:rPr>
          <w:t>/</w:t>
        </w:r>
        <w:r w:rsidRPr="00776CC6">
          <w:rPr>
            <w:rStyle w:val="Hyperlink"/>
            <w:rFonts w:ascii="Times New Roman" w:hAnsi="Times New Roman" w:cs="Times New Roman"/>
          </w:rPr>
          <w:t>dokument</w:t>
        </w:r>
        <w:r w:rsidRPr="00B47B6E">
          <w:rPr>
            <w:rStyle w:val="Hyperlink"/>
            <w:rFonts w:ascii="Times New Roman" w:hAnsi="Times New Roman" w:cs="Times New Roman"/>
            <w:lang w:val="sr-Cyrl-RS"/>
          </w:rPr>
          <w:t>_</w:t>
        </w:r>
        <w:r w:rsidRPr="00776CC6">
          <w:rPr>
            <w:rStyle w:val="Hyperlink"/>
            <w:rFonts w:ascii="Times New Roman" w:hAnsi="Times New Roman" w:cs="Times New Roman"/>
          </w:rPr>
          <w:t>file</w:t>
        </w:r>
        <w:r w:rsidRPr="00B47B6E">
          <w:rPr>
            <w:rStyle w:val="Hyperlink"/>
            <w:rFonts w:ascii="Times New Roman" w:hAnsi="Times New Roman" w:cs="Times New Roman"/>
            <w:lang w:val="sr-Cyrl-RS"/>
          </w:rPr>
          <w:t>/</w:t>
        </w:r>
        <w:r w:rsidRPr="00776CC6">
          <w:rPr>
            <w:rStyle w:val="Hyperlink"/>
            <w:rFonts w:ascii="Times New Roman" w:hAnsi="Times New Roman" w:cs="Times New Roman"/>
          </w:rPr>
          <w:t>zakljucna</w:t>
        </w:r>
        <w:r w:rsidRPr="00B47B6E">
          <w:rPr>
            <w:rStyle w:val="Hyperlink"/>
            <w:rFonts w:ascii="Times New Roman" w:hAnsi="Times New Roman" w:cs="Times New Roman"/>
            <w:lang w:val="sr-Cyrl-RS"/>
          </w:rPr>
          <w:t>_</w:t>
        </w:r>
        <w:r w:rsidRPr="00776CC6">
          <w:rPr>
            <w:rStyle w:val="Hyperlink"/>
            <w:rFonts w:ascii="Times New Roman" w:hAnsi="Times New Roman" w:cs="Times New Roman"/>
          </w:rPr>
          <w:t>zapazanja</w:t>
        </w:r>
        <w:r w:rsidRPr="00B47B6E">
          <w:rPr>
            <w:rStyle w:val="Hyperlink"/>
            <w:rFonts w:ascii="Times New Roman" w:hAnsi="Times New Roman" w:cs="Times New Roman"/>
            <w:lang w:val="sr-Cyrl-RS"/>
          </w:rPr>
          <w:t>_</w:t>
        </w:r>
        <w:r w:rsidRPr="00776CC6">
          <w:rPr>
            <w:rStyle w:val="Hyperlink"/>
            <w:rFonts w:ascii="Times New Roman" w:hAnsi="Times New Roman" w:cs="Times New Roman"/>
          </w:rPr>
          <w:t>komiteta</w:t>
        </w:r>
        <w:r w:rsidRPr="00B47B6E">
          <w:rPr>
            <w:rStyle w:val="Hyperlink"/>
            <w:rFonts w:ascii="Times New Roman" w:hAnsi="Times New Roman" w:cs="Times New Roman"/>
            <w:lang w:val="sr-Cyrl-RS"/>
          </w:rPr>
          <w:t>_</w:t>
        </w:r>
        <w:r w:rsidRPr="00776CC6">
          <w:rPr>
            <w:rStyle w:val="Hyperlink"/>
            <w:rFonts w:ascii="Times New Roman" w:hAnsi="Times New Roman" w:cs="Times New Roman"/>
          </w:rPr>
          <w:t>za</w:t>
        </w:r>
        <w:r w:rsidRPr="00B47B6E">
          <w:rPr>
            <w:rStyle w:val="Hyperlink"/>
            <w:rFonts w:ascii="Times New Roman" w:hAnsi="Times New Roman" w:cs="Times New Roman"/>
            <w:lang w:val="sr-Cyrl-RS"/>
          </w:rPr>
          <w:t>_</w:t>
        </w:r>
        <w:r w:rsidRPr="00776CC6">
          <w:rPr>
            <w:rStyle w:val="Hyperlink"/>
            <w:rFonts w:ascii="Times New Roman" w:hAnsi="Times New Roman" w:cs="Times New Roman"/>
          </w:rPr>
          <w:t>prava</w:t>
        </w:r>
        <w:r w:rsidRPr="00B47B6E">
          <w:rPr>
            <w:rStyle w:val="Hyperlink"/>
            <w:rFonts w:ascii="Times New Roman" w:hAnsi="Times New Roman" w:cs="Times New Roman"/>
            <w:lang w:val="sr-Cyrl-RS"/>
          </w:rPr>
          <w:t>_</w:t>
        </w:r>
        <w:r w:rsidRPr="00776CC6">
          <w:rPr>
            <w:rStyle w:val="Hyperlink"/>
            <w:rFonts w:ascii="Times New Roman" w:hAnsi="Times New Roman" w:cs="Times New Roman"/>
          </w:rPr>
          <w:t>osoba</w:t>
        </w:r>
        <w:r w:rsidRPr="00B47B6E">
          <w:rPr>
            <w:rStyle w:val="Hyperlink"/>
            <w:rFonts w:ascii="Times New Roman" w:hAnsi="Times New Roman" w:cs="Times New Roman"/>
            <w:lang w:val="sr-Cyrl-RS"/>
          </w:rPr>
          <w:t>_</w:t>
        </w:r>
        <w:r w:rsidRPr="00776CC6">
          <w:rPr>
            <w:rStyle w:val="Hyperlink"/>
            <w:rFonts w:ascii="Times New Roman" w:hAnsi="Times New Roman" w:cs="Times New Roman"/>
          </w:rPr>
          <w:t>sa</w:t>
        </w:r>
        <w:r w:rsidRPr="00B47B6E">
          <w:rPr>
            <w:rStyle w:val="Hyperlink"/>
            <w:rFonts w:ascii="Times New Roman" w:hAnsi="Times New Roman" w:cs="Times New Roman"/>
            <w:lang w:val="sr-Cyrl-RS"/>
          </w:rPr>
          <w:t>_</w:t>
        </w:r>
        <w:r w:rsidRPr="00776CC6">
          <w:rPr>
            <w:rStyle w:val="Hyperlink"/>
            <w:rFonts w:ascii="Times New Roman" w:hAnsi="Times New Roman" w:cs="Times New Roman"/>
          </w:rPr>
          <w:t>invaliditetom</w:t>
        </w:r>
        <w:r w:rsidRPr="00B47B6E">
          <w:rPr>
            <w:rStyle w:val="Hyperlink"/>
            <w:rFonts w:ascii="Times New Roman" w:hAnsi="Times New Roman" w:cs="Times New Roman"/>
            <w:lang w:val="sr-Cyrl-RS"/>
          </w:rPr>
          <w:t>_</w:t>
        </w:r>
        <w:r w:rsidRPr="00776CC6">
          <w:rPr>
            <w:rStyle w:val="Hyperlink"/>
            <w:rFonts w:ascii="Times New Roman" w:hAnsi="Times New Roman" w:cs="Times New Roman"/>
          </w:rPr>
          <w:t>srb</w:t>
        </w:r>
        <w:r w:rsidRPr="00B47B6E">
          <w:rPr>
            <w:rStyle w:val="Hyperlink"/>
            <w:rFonts w:ascii="Times New Roman" w:hAnsi="Times New Roman" w:cs="Times New Roman"/>
            <w:lang w:val="sr-Cyrl-RS"/>
          </w:rPr>
          <w:t>.</w:t>
        </w:r>
        <w:r w:rsidRPr="00776CC6">
          <w:rPr>
            <w:rStyle w:val="Hyperlink"/>
            <w:rFonts w:ascii="Times New Roman" w:hAnsi="Times New Roman" w:cs="Times New Roman"/>
          </w:rPr>
          <w:t>pdf</w:t>
        </w:r>
      </w:hyperlink>
      <w:r w:rsidRPr="00B47B6E">
        <w:rPr>
          <w:rFonts w:ascii="Times New Roman" w:hAnsi="Times New Roman" w:cs="Times New Roman"/>
          <w:lang w:val="sr-Cyrl-RS"/>
        </w:rPr>
        <w:t xml:space="preserve">  </w:t>
      </w:r>
      <w:r w:rsidRPr="00B47B6E">
        <w:rPr>
          <w:lang w:val="sr-Cyrl-RS"/>
        </w:rPr>
        <w:t xml:space="preserve">  </w:t>
      </w:r>
    </w:p>
  </w:footnote>
  <w:footnote w:id="41">
    <w:p w14:paraId="5F946957" w14:textId="7556AD0B" w:rsidR="00CF0E37" w:rsidRPr="000D0F46" w:rsidRDefault="00CF0E37" w:rsidP="007D3BB4">
      <w:pPr>
        <w:pStyle w:val="FootnoteText"/>
        <w:jc w:val="both"/>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Последице COVID-19 на полозај осетљивих група и група у ризику, узроци, исходи и препоруке, Тим за социјално укључивање и смањење сиромаштва, 2020</w:t>
      </w:r>
    </w:p>
  </w:footnote>
  <w:footnote w:id="42">
    <w:p w14:paraId="56BDEC0C" w14:textId="0538CC13" w:rsidR="00CF0E37" w:rsidRPr="000D0F46" w:rsidRDefault="00CF0E37" w:rsidP="007D3BB4">
      <w:pPr>
        <w:pStyle w:val="FootnoteText"/>
        <w:jc w:val="both"/>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Светска здравствена организација, Саопште</w:t>
      </w:r>
      <w:r>
        <w:rPr>
          <w:rFonts w:ascii="Times New Roman" w:hAnsi="Times New Roman" w:cs="Times New Roman"/>
          <w:lang w:val="sr-Cyrl-RS"/>
        </w:rPr>
        <w:t xml:space="preserve">ње:  Приступ тертманима за ХИВ </w:t>
      </w:r>
      <w:r w:rsidRPr="000D0F46">
        <w:rPr>
          <w:rFonts w:ascii="Times New Roman" w:hAnsi="Times New Roman" w:cs="Times New Roman"/>
          <w:lang w:val="sr-Cyrl-RS"/>
        </w:rPr>
        <w:t xml:space="preserve">озбиљно угрожен услед одговора на </w:t>
      </w:r>
      <w:r w:rsidRPr="000D0F46">
        <w:rPr>
          <w:rFonts w:ascii="Times New Roman" w:hAnsi="Times New Roman" w:cs="Times New Roman"/>
        </w:rPr>
        <w:t>COVID</w:t>
      </w:r>
      <w:r w:rsidRPr="000D0F46">
        <w:rPr>
          <w:rFonts w:ascii="Times New Roman" w:hAnsi="Times New Roman" w:cs="Times New Roman"/>
          <w:lang w:val="sr-Cyrl-RS"/>
        </w:rPr>
        <w:t>-19</w:t>
      </w:r>
    </w:p>
  </w:footnote>
  <w:footnote w:id="43">
    <w:p w14:paraId="3AC47EC1" w14:textId="55987C55" w:rsidR="00CF0E37" w:rsidRDefault="00CF0E37" w:rsidP="008B4F0D">
      <w:pPr>
        <w:pStyle w:val="FootnoteText"/>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w:t>
      </w:r>
      <w:r w:rsidRPr="000D0F46">
        <w:rPr>
          <w:rFonts w:ascii="Times New Roman" w:hAnsi="Times New Roman" w:cs="Times New Roman"/>
        </w:rPr>
        <w:t>Catalina</w:t>
      </w:r>
      <w:r w:rsidRPr="000D0F46">
        <w:rPr>
          <w:rFonts w:ascii="Times New Roman" w:hAnsi="Times New Roman" w:cs="Times New Roman"/>
          <w:lang w:val="sr-Cyrl-RS"/>
        </w:rPr>
        <w:t xml:space="preserve"> </w:t>
      </w:r>
      <w:r w:rsidRPr="000D0F46">
        <w:rPr>
          <w:rFonts w:ascii="Times New Roman" w:hAnsi="Times New Roman" w:cs="Times New Roman"/>
        </w:rPr>
        <w:t>Devandes</w:t>
      </w:r>
      <w:r w:rsidRPr="000D0F46">
        <w:rPr>
          <w:rFonts w:ascii="Times New Roman" w:hAnsi="Times New Roman" w:cs="Times New Roman"/>
          <w:lang w:val="sr-Cyrl-RS"/>
        </w:rPr>
        <w:t xml:space="preserve">, Специјална известитељка УН за права особа са инвалидитетом, </w:t>
      </w:r>
      <w:r w:rsidRPr="000D0F46">
        <w:rPr>
          <w:rFonts w:ascii="Times New Roman" w:hAnsi="Times New Roman" w:cs="Times New Roman"/>
        </w:rPr>
        <w:t>COVID</w:t>
      </w:r>
      <w:r w:rsidRPr="000D0F46">
        <w:rPr>
          <w:rFonts w:ascii="Times New Roman" w:hAnsi="Times New Roman" w:cs="Times New Roman"/>
          <w:lang w:val="sr-Cyrl-RS"/>
        </w:rPr>
        <w:t xml:space="preserve">-19: </w:t>
      </w:r>
      <w:r w:rsidRPr="000D0F46">
        <w:rPr>
          <w:rFonts w:ascii="Times New Roman" w:hAnsi="Times New Roman" w:cs="Times New Roman"/>
        </w:rPr>
        <w:t>Who</w:t>
      </w:r>
      <w:r w:rsidRPr="000D0F46">
        <w:rPr>
          <w:rFonts w:ascii="Times New Roman" w:hAnsi="Times New Roman" w:cs="Times New Roman"/>
          <w:lang w:val="sr-Cyrl-RS"/>
        </w:rPr>
        <w:t xml:space="preserve"> </w:t>
      </w:r>
      <w:r w:rsidRPr="000D0F46">
        <w:rPr>
          <w:rFonts w:ascii="Times New Roman" w:hAnsi="Times New Roman" w:cs="Times New Roman"/>
        </w:rPr>
        <w:t>is</w:t>
      </w:r>
      <w:r w:rsidRPr="000D0F46">
        <w:rPr>
          <w:rFonts w:ascii="Times New Roman" w:hAnsi="Times New Roman" w:cs="Times New Roman"/>
          <w:lang w:val="sr-Cyrl-RS"/>
        </w:rPr>
        <w:t xml:space="preserve"> </w:t>
      </w:r>
      <w:r w:rsidRPr="000D0F46">
        <w:rPr>
          <w:rFonts w:ascii="Times New Roman" w:hAnsi="Times New Roman" w:cs="Times New Roman"/>
        </w:rPr>
        <w:t>protecting</w:t>
      </w:r>
      <w:r w:rsidRPr="000D0F46">
        <w:rPr>
          <w:rFonts w:ascii="Times New Roman" w:hAnsi="Times New Roman" w:cs="Times New Roman"/>
          <w:lang w:val="sr-Cyrl-RS"/>
        </w:rPr>
        <w:t xml:space="preserve">  </w:t>
      </w:r>
      <w:r w:rsidRPr="000D0F46">
        <w:rPr>
          <w:rFonts w:ascii="Times New Roman" w:hAnsi="Times New Roman" w:cs="Times New Roman"/>
        </w:rPr>
        <w:t>the</w:t>
      </w:r>
      <w:r w:rsidRPr="000D0F46">
        <w:rPr>
          <w:rFonts w:ascii="Times New Roman" w:hAnsi="Times New Roman" w:cs="Times New Roman"/>
          <w:lang w:val="sr-Cyrl-RS"/>
        </w:rPr>
        <w:t xml:space="preserve"> </w:t>
      </w:r>
      <w:r w:rsidRPr="000D0F46">
        <w:rPr>
          <w:rFonts w:ascii="Times New Roman" w:hAnsi="Times New Roman" w:cs="Times New Roman"/>
        </w:rPr>
        <w:t>people</w:t>
      </w:r>
      <w:r w:rsidRPr="000D0F46">
        <w:rPr>
          <w:rFonts w:ascii="Times New Roman" w:hAnsi="Times New Roman" w:cs="Times New Roman"/>
          <w:lang w:val="sr-Cyrl-RS"/>
        </w:rPr>
        <w:t xml:space="preserve"> </w:t>
      </w:r>
      <w:r w:rsidRPr="000D0F46">
        <w:rPr>
          <w:rFonts w:ascii="Times New Roman" w:hAnsi="Times New Roman" w:cs="Times New Roman"/>
        </w:rPr>
        <w:t>with</w:t>
      </w:r>
      <w:r w:rsidRPr="000D0F46">
        <w:rPr>
          <w:rFonts w:ascii="Times New Roman" w:hAnsi="Times New Roman" w:cs="Times New Roman"/>
          <w:lang w:val="sr-Cyrl-RS"/>
        </w:rPr>
        <w:t xml:space="preserve"> </w:t>
      </w:r>
      <w:r w:rsidRPr="000D0F46">
        <w:rPr>
          <w:rFonts w:ascii="Times New Roman" w:hAnsi="Times New Roman" w:cs="Times New Roman"/>
        </w:rPr>
        <w:t>disabilities</w:t>
      </w:r>
      <w:r w:rsidRPr="000D0F46">
        <w:rPr>
          <w:rFonts w:ascii="Times New Roman" w:hAnsi="Times New Roman" w:cs="Times New Roman"/>
          <w:lang w:val="sr-Cyrl-RS"/>
        </w:rPr>
        <w:t xml:space="preserve">?  17. </w:t>
      </w:r>
      <w:r>
        <w:rPr>
          <w:rFonts w:ascii="Times New Roman" w:hAnsi="Times New Roman" w:cs="Times New Roman"/>
        </w:rPr>
        <w:t>март</w:t>
      </w:r>
      <w:r w:rsidRPr="000D0F46">
        <w:rPr>
          <w:rFonts w:ascii="Times New Roman" w:hAnsi="Times New Roman" w:cs="Times New Roman"/>
          <w:lang w:val="sr-Cyrl-RS"/>
        </w:rPr>
        <w:t xml:space="preserve"> 2020. </w:t>
      </w:r>
      <w:r>
        <w:rPr>
          <w:rFonts w:ascii="Times New Roman" w:hAnsi="Times New Roman" w:cs="Times New Roman"/>
          <w:lang w:val="sr-Cyrl-RS"/>
        </w:rPr>
        <w:t>године</w:t>
      </w:r>
    </w:p>
    <w:p w14:paraId="4048C3E3" w14:textId="59916B0C" w:rsidR="00CF0E37" w:rsidRPr="000D0F46" w:rsidRDefault="002A6EA8" w:rsidP="008B4F0D">
      <w:pPr>
        <w:pStyle w:val="FootnoteText"/>
        <w:rPr>
          <w:rFonts w:ascii="Times New Roman" w:hAnsi="Times New Roman" w:cs="Times New Roman"/>
          <w:lang w:val="sr-Cyrl-RS"/>
        </w:rPr>
      </w:pPr>
      <w:hyperlink r:id="rId18" w:history="1">
        <w:r w:rsidR="00CF0E37" w:rsidRPr="000D0F46">
          <w:rPr>
            <w:rStyle w:val="Hyperlink"/>
            <w:rFonts w:ascii="Times New Roman" w:hAnsi="Times New Roman" w:cs="Times New Roman"/>
          </w:rPr>
          <w:t>https</w:t>
        </w:r>
        <w:r w:rsidR="00CF0E37" w:rsidRPr="000D0F46">
          <w:rPr>
            <w:rStyle w:val="Hyperlink"/>
            <w:rFonts w:ascii="Times New Roman" w:hAnsi="Times New Roman" w:cs="Times New Roman"/>
            <w:lang w:val="sr-Cyrl-RS"/>
          </w:rPr>
          <w:t>://</w:t>
        </w:r>
        <w:r w:rsidR="00CF0E37" w:rsidRPr="000D0F46">
          <w:rPr>
            <w:rStyle w:val="Hyperlink"/>
            <w:rFonts w:ascii="Times New Roman" w:hAnsi="Times New Roman" w:cs="Times New Roman"/>
          </w:rPr>
          <w:t>www</w:t>
        </w:r>
        <w:r w:rsidR="00CF0E37" w:rsidRPr="000D0F46">
          <w:rPr>
            <w:rStyle w:val="Hyperlink"/>
            <w:rFonts w:ascii="Times New Roman" w:hAnsi="Times New Roman" w:cs="Times New Roman"/>
            <w:lang w:val="sr-Cyrl-RS"/>
          </w:rPr>
          <w:t>.</w:t>
        </w:r>
        <w:r w:rsidR="00CF0E37" w:rsidRPr="000D0F46">
          <w:rPr>
            <w:rStyle w:val="Hyperlink"/>
            <w:rFonts w:ascii="Times New Roman" w:hAnsi="Times New Roman" w:cs="Times New Roman"/>
          </w:rPr>
          <w:t>ohchr</w:t>
        </w:r>
        <w:r w:rsidR="00CF0E37" w:rsidRPr="000D0F46">
          <w:rPr>
            <w:rStyle w:val="Hyperlink"/>
            <w:rFonts w:ascii="Times New Roman" w:hAnsi="Times New Roman" w:cs="Times New Roman"/>
            <w:lang w:val="sr-Cyrl-RS"/>
          </w:rPr>
          <w:t>.</w:t>
        </w:r>
        <w:r w:rsidR="00CF0E37" w:rsidRPr="000D0F46">
          <w:rPr>
            <w:rStyle w:val="Hyperlink"/>
            <w:rFonts w:ascii="Times New Roman" w:hAnsi="Times New Roman" w:cs="Times New Roman"/>
          </w:rPr>
          <w:t>org</w:t>
        </w:r>
        <w:r w:rsidR="00CF0E37" w:rsidRPr="000D0F46">
          <w:rPr>
            <w:rStyle w:val="Hyperlink"/>
            <w:rFonts w:ascii="Times New Roman" w:hAnsi="Times New Roman" w:cs="Times New Roman"/>
            <w:lang w:val="sr-Cyrl-RS"/>
          </w:rPr>
          <w:t>/</w:t>
        </w:r>
        <w:r w:rsidR="00CF0E37" w:rsidRPr="000D0F46">
          <w:rPr>
            <w:rStyle w:val="Hyperlink"/>
            <w:rFonts w:ascii="Times New Roman" w:hAnsi="Times New Roman" w:cs="Times New Roman"/>
          </w:rPr>
          <w:t>EN</w:t>
        </w:r>
        <w:r w:rsidR="00CF0E37" w:rsidRPr="000D0F46">
          <w:rPr>
            <w:rStyle w:val="Hyperlink"/>
            <w:rFonts w:ascii="Times New Roman" w:hAnsi="Times New Roman" w:cs="Times New Roman"/>
            <w:lang w:val="sr-Cyrl-RS"/>
          </w:rPr>
          <w:t>/</w:t>
        </w:r>
        <w:r w:rsidR="00CF0E37" w:rsidRPr="000D0F46">
          <w:rPr>
            <w:rStyle w:val="Hyperlink"/>
            <w:rFonts w:ascii="Times New Roman" w:hAnsi="Times New Roman" w:cs="Times New Roman"/>
          </w:rPr>
          <w:t>NewsEvents</w:t>
        </w:r>
        <w:r w:rsidR="00CF0E37" w:rsidRPr="000D0F46">
          <w:rPr>
            <w:rStyle w:val="Hyperlink"/>
            <w:rFonts w:ascii="Times New Roman" w:hAnsi="Times New Roman" w:cs="Times New Roman"/>
            <w:lang w:val="sr-Cyrl-RS"/>
          </w:rPr>
          <w:t>/</w:t>
        </w:r>
        <w:r w:rsidR="00CF0E37" w:rsidRPr="000D0F46">
          <w:rPr>
            <w:rStyle w:val="Hyperlink"/>
            <w:rFonts w:ascii="Times New Roman" w:hAnsi="Times New Roman" w:cs="Times New Roman"/>
          </w:rPr>
          <w:t>Pages</w:t>
        </w:r>
        <w:r w:rsidR="00CF0E37" w:rsidRPr="000D0F46">
          <w:rPr>
            <w:rStyle w:val="Hyperlink"/>
            <w:rFonts w:ascii="Times New Roman" w:hAnsi="Times New Roman" w:cs="Times New Roman"/>
            <w:lang w:val="sr-Cyrl-RS"/>
          </w:rPr>
          <w:t>/</w:t>
        </w:r>
        <w:r w:rsidR="00CF0E37" w:rsidRPr="000D0F46">
          <w:rPr>
            <w:rStyle w:val="Hyperlink"/>
            <w:rFonts w:ascii="Times New Roman" w:hAnsi="Times New Roman" w:cs="Times New Roman"/>
          </w:rPr>
          <w:t>DisplayNews</w:t>
        </w:r>
        <w:r w:rsidR="00CF0E37" w:rsidRPr="000D0F46">
          <w:rPr>
            <w:rStyle w:val="Hyperlink"/>
            <w:rFonts w:ascii="Times New Roman" w:hAnsi="Times New Roman" w:cs="Times New Roman"/>
            <w:lang w:val="sr-Cyrl-RS"/>
          </w:rPr>
          <w:t>.</w:t>
        </w:r>
        <w:r w:rsidR="00CF0E37" w:rsidRPr="000D0F46">
          <w:rPr>
            <w:rStyle w:val="Hyperlink"/>
            <w:rFonts w:ascii="Times New Roman" w:hAnsi="Times New Roman" w:cs="Times New Roman"/>
          </w:rPr>
          <w:t>aspx</w:t>
        </w:r>
        <w:r w:rsidR="00CF0E37" w:rsidRPr="000D0F46">
          <w:rPr>
            <w:rStyle w:val="Hyperlink"/>
            <w:rFonts w:ascii="Times New Roman" w:hAnsi="Times New Roman" w:cs="Times New Roman"/>
            <w:lang w:val="sr-Cyrl-RS"/>
          </w:rPr>
          <w:t>?</w:t>
        </w:r>
        <w:r w:rsidR="00CF0E37" w:rsidRPr="000D0F46">
          <w:rPr>
            <w:rStyle w:val="Hyperlink"/>
            <w:rFonts w:ascii="Times New Roman" w:hAnsi="Times New Roman" w:cs="Times New Roman"/>
          </w:rPr>
          <w:t>NewsID</w:t>
        </w:r>
        <w:r w:rsidR="00CF0E37" w:rsidRPr="000D0F46">
          <w:rPr>
            <w:rStyle w:val="Hyperlink"/>
            <w:rFonts w:ascii="Times New Roman" w:hAnsi="Times New Roman" w:cs="Times New Roman"/>
            <w:lang w:val="sr-Cyrl-RS"/>
          </w:rPr>
          <w:t>=25725</w:t>
        </w:r>
      </w:hyperlink>
      <w:r w:rsidR="00CF0E37" w:rsidRPr="000D0F46">
        <w:rPr>
          <w:rFonts w:ascii="Times New Roman" w:hAnsi="Times New Roman" w:cs="Times New Roman"/>
          <w:lang w:val="sr-Cyrl-RS"/>
        </w:rPr>
        <w:t xml:space="preserve"> </w:t>
      </w:r>
    </w:p>
  </w:footnote>
  <w:footnote w:id="44">
    <w:p w14:paraId="2F50454B" w14:textId="1A4DE805" w:rsidR="00CF0E37" w:rsidRPr="00801D84" w:rsidRDefault="00CF0E37" w:rsidP="007D3BB4">
      <w:pPr>
        <w:pStyle w:val="FootnoteText"/>
        <w:jc w:val="both"/>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Независни експерт УН за заштиту од насиља и дискриминације засноване на сексуалној оријентацији и родном идентитету - </w:t>
      </w:r>
      <w:r w:rsidRPr="000D0F46">
        <w:rPr>
          <w:rFonts w:ascii="Times New Roman" w:hAnsi="Times New Roman" w:cs="Times New Roman"/>
        </w:rPr>
        <w:t>Victor</w:t>
      </w:r>
      <w:r w:rsidRPr="000D0F46">
        <w:rPr>
          <w:rFonts w:ascii="Times New Roman" w:hAnsi="Times New Roman" w:cs="Times New Roman"/>
          <w:lang w:val="sr-Cyrl-RS"/>
        </w:rPr>
        <w:t xml:space="preserve"> </w:t>
      </w:r>
      <w:r w:rsidRPr="000D0F46">
        <w:rPr>
          <w:rFonts w:ascii="Times New Roman" w:hAnsi="Times New Roman" w:cs="Times New Roman"/>
        </w:rPr>
        <w:t>Madrigal</w:t>
      </w:r>
      <w:r w:rsidRPr="000D0F46">
        <w:rPr>
          <w:rFonts w:ascii="Times New Roman" w:hAnsi="Times New Roman" w:cs="Times New Roman"/>
          <w:lang w:val="sr-Cyrl-RS"/>
        </w:rPr>
        <w:t>-</w:t>
      </w:r>
      <w:r w:rsidRPr="000D0F46">
        <w:rPr>
          <w:rFonts w:ascii="Times New Roman" w:hAnsi="Times New Roman" w:cs="Times New Roman"/>
        </w:rPr>
        <w:t>Borloz</w:t>
      </w:r>
      <w:r w:rsidRPr="000D0F46">
        <w:rPr>
          <w:rFonts w:ascii="Times New Roman" w:hAnsi="Times New Roman" w:cs="Times New Roman"/>
          <w:lang w:val="sr-Cyrl-RS"/>
        </w:rPr>
        <w:t xml:space="preserve">, </w:t>
      </w:r>
      <w:r w:rsidRPr="000D0F46">
        <w:rPr>
          <w:rFonts w:ascii="Times New Roman" w:hAnsi="Times New Roman" w:cs="Times New Roman"/>
        </w:rPr>
        <w:t>ASPIRE</w:t>
      </w:r>
      <w:r w:rsidRPr="000D0F46">
        <w:rPr>
          <w:rFonts w:ascii="Times New Roman" w:hAnsi="Times New Roman" w:cs="Times New Roman"/>
          <w:lang w:val="sr-Cyrl-RS"/>
        </w:rPr>
        <w:t xml:space="preserve"> </w:t>
      </w:r>
      <w:r w:rsidRPr="000D0F46">
        <w:rPr>
          <w:rFonts w:ascii="Times New Roman" w:hAnsi="Times New Roman" w:cs="Times New Roman"/>
          <w:i/>
          <w:iCs/>
        </w:rPr>
        <w:t>Guidelines</w:t>
      </w:r>
      <w:r w:rsidRPr="000D0F46">
        <w:rPr>
          <w:rFonts w:ascii="Times New Roman" w:hAnsi="Times New Roman" w:cs="Times New Roman"/>
          <w:i/>
          <w:iCs/>
          <w:lang w:val="sr-Cyrl-RS"/>
        </w:rPr>
        <w:t xml:space="preserve"> </w:t>
      </w:r>
      <w:r w:rsidRPr="000D0F46">
        <w:rPr>
          <w:rFonts w:ascii="Times New Roman" w:hAnsi="Times New Roman" w:cs="Times New Roman"/>
          <w:i/>
          <w:iCs/>
        </w:rPr>
        <w:t>on</w:t>
      </w:r>
      <w:r w:rsidRPr="000D0F46">
        <w:rPr>
          <w:rFonts w:ascii="Times New Roman" w:hAnsi="Times New Roman" w:cs="Times New Roman"/>
          <w:i/>
          <w:iCs/>
          <w:lang w:val="sr-Cyrl-RS"/>
        </w:rPr>
        <w:t xml:space="preserve"> </w:t>
      </w:r>
      <w:r w:rsidRPr="000D0F46">
        <w:rPr>
          <w:rFonts w:ascii="Times New Roman" w:hAnsi="Times New Roman" w:cs="Times New Roman"/>
          <w:i/>
          <w:iCs/>
        </w:rPr>
        <w:t>COVID</w:t>
      </w:r>
      <w:r w:rsidRPr="000D0F46">
        <w:rPr>
          <w:rFonts w:ascii="Times New Roman" w:hAnsi="Times New Roman" w:cs="Times New Roman"/>
          <w:i/>
          <w:iCs/>
          <w:lang w:val="sr-Cyrl-RS"/>
        </w:rPr>
        <w:t xml:space="preserve">-19 </w:t>
      </w:r>
      <w:r w:rsidRPr="000D0F46">
        <w:rPr>
          <w:rFonts w:ascii="Times New Roman" w:hAnsi="Times New Roman" w:cs="Times New Roman"/>
          <w:i/>
          <w:iCs/>
        </w:rPr>
        <w:t>response</w:t>
      </w:r>
      <w:r w:rsidRPr="000D0F46">
        <w:rPr>
          <w:rFonts w:ascii="Times New Roman" w:hAnsi="Times New Roman" w:cs="Times New Roman"/>
          <w:i/>
          <w:iCs/>
          <w:lang w:val="sr-Cyrl-RS"/>
        </w:rPr>
        <w:t xml:space="preserve"> </w:t>
      </w:r>
      <w:r w:rsidRPr="000D0F46">
        <w:rPr>
          <w:rFonts w:ascii="Times New Roman" w:hAnsi="Times New Roman" w:cs="Times New Roman"/>
          <w:i/>
          <w:iCs/>
        </w:rPr>
        <w:t>and</w:t>
      </w:r>
      <w:r w:rsidRPr="000D0F46">
        <w:rPr>
          <w:rFonts w:ascii="Times New Roman" w:hAnsi="Times New Roman" w:cs="Times New Roman"/>
          <w:i/>
          <w:iCs/>
          <w:lang w:val="sr-Cyrl-RS"/>
        </w:rPr>
        <w:t xml:space="preserve"> </w:t>
      </w:r>
      <w:r w:rsidRPr="000D0F46">
        <w:rPr>
          <w:rFonts w:ascii="Times New Roman" w:hAnsi="Times New Roman" w:cs="Times New Roman"/>
          <w:i/>
          <w:iCs/>
        </w:rPr>
        <w:t>recovery</w:t>
      </w:r>
      <w:r w:rsidRPr="000D0F46">
        <w:rPr>
          <w:rFonts w:ascii="Times New Roman" w:hAnsi="Times New Roman" w:cs="Times New Roman"/>
          <w:i/>
          <w:iCs/>
          <w:lang w:val="sr-Cyrl-RS"/>
        </w:rPr>
        <w:t xml:space="preserve"> </w:t>
      </w:r>
      <w:r w:rsidRPr="000D0F46">
        <w:rPr>
          <w:rFonts w:ascii="Times New Roman" w:hAnsi="Times New Roman" w:cs="Times New Roman"/>
          <w:i/>
          <w:iCs/>
        </w:rPr>
        <w:t>free</w:t>
      </w:r>
      <w:r w:rsidRPr="000D0F46">
        <w:rPr>
          <w:rFonts w:ascii="Times New Roman" w:hAnsi="Times New Roman" w:cs="Times New Roman"/>
          <w:i/>
          <w:iCs/>
          <w:lang w:val="sr-Cyrl-RS"/>
        </w:rPr>
        <w:t xml:space="preserve"> </w:t>
      </w:r>
      <w:r w:rsidRPr="000D0F46">
        <w:rPr>
          <w:rFonts w:ascii="Times New Roman" w:hAnsi="Times New Roman" w:cs="Times New Roman"/>
          <w:i/>
          <w:iCs/>
        </w:rPr>
        <w:t>from</w:t>
      </w:r>
      <w:r w:rsidRPr="000D0F46">
        <w:rPr>
          <w:rFonts w:ascii="Times New Roman" w:hAnsi="Times New Roman" w:cs="Times New Roman"/>
          <w:i/>
          <w:iCs/>
          <w:lang w:val="sr-Cyrl-RS"/>
        </w:rPr>
        <w:t xml:space="preserve"> </w:t>
      </w:r>
      <w:r w:rsidRPr="000D0F46">
        <w:rPr>
          <w:rFonts w:ascii="Times New Roman" w:hAnsi="Times New Roman" w:cs="Times New Roman"/>
          <w:i/>
          <w:iCs/>
        </w:rPr>
        <w:t>violence</w:t>
      </w:r>
      <w:r w:rsidRPr="000D0F46">
        <w:rPr>
          <w:rFonts w:ascii="Times New Roman" w:hAnsi="Times New Roman" w:cs="Times New Roman"/>
          <w:i/>
          <w:iCs/>
          <w:lang w:val="sr-Cyrl-RS"/>
        </w:rPr>
        <w:t xml:space="preserve"> </w:t>
      </w:r>
      <w:r w:rsidRPr="000D0F46">
        <w:rPr>
          <w:rFonts w:ascii="Times New Roman" w:hAnsi="Times New Roman" w:cs="Times New Roman"/>
          <w:i/>
          <w:iCs/>
        </w:rPr>
        <w:t>and</w:t>
      </w:r>
      <w:r w:rsidRPr="000D0F46">
        <w:rPr>
          <w:rFonts w:ascii="Times New Roman" w:hAnsi="Times New Roman" w:cs="Times New Roman"/>
          <w:i/>
          <w:iCs/>
          <w:lang w:val="sr-Cyrl-RS"/>
        </w:rPr>
        <w:t xml:space="preserve"> </w:t>
      </w:r>
      <w:r w:rsidRPr="000D0F46">
        <w:rPr>
          <w:rFonts w:ascii="Times New Roman" w:hAnsi="Times New Roman" w:cs="Times New Roman"/>
          <w:i/>
          <w:iCs/>
        </w:rPr>
        <w:t>discrimination</w:t>
      </w:r>
      <w:r w:rsidRPr="000D0F46">
        <w:rPr>
          <w:rFonts w:ascii="Times New Roman" w:hAnsi="Times New Roman" w:cs="Times New Roman"/>
          <w:i/>
          <w:iCs/>
          <w:lang w:val="sr-Cyrl-RS"/>
        </w:rPr>
        <w:t xml:space="preserve"> </w:t>
      </w:r>
      <w:r w:rsidRPr="000D0F46">
        <w:rPr>
          <w:rFonts w:ascii="Times New Roman" w:hAnsi="Times New Roman" w:cs="Times New Roman"/>
          <w:i/>
          <w:iCs/>
        </w:rPr>
        <w:t>based</w:t>
      </w:r>
      <w:r w:rsidRPr="000D0F46">
        <w:rPr>
          <w:rFonts w:ascii="Times New Roman" w:hAnsi="Times New Roman" w:cs="Times New Roman"/>
          <w:i/>
          <w:iCs/>
          <w:lang w:val="sr-Cyrl-RS"/>
        </w:rPr>
        <w:t xml:space="preserve"> </w:t>
      </w:r>
      <w:r w:rsidRPr="000D0F46">
        <w:rPr>
          <w:rFonts w:ascii="Times New Roman" w:hAnsi="Times New Roman" w:cs="Times New Roman"/>
          <w:i/>
          <w:iCs/>
        </w:rPr>
        <w:t>on</w:t>
      </w:r>
      <w:r w:rsidRPr="000D0F46">
        <w:rPr>
          <w:rFonts w:ascii="Times New Roman" w:hAnsi="Times New Roman" w:cs="Times New Roman"/>
          <w:i/>
          <w:iCs/>
          <w:lang w:val="sr-Cyrl-RS"/>
        </w:rPr>
        <w:t xml:space="preserve"> </w:t>
      </w:r>
      <w:r w:rsidRPr="000D0F46">
        <w:rPr>
          <w:rFonts w:ascii="Times New Roman" w:hAnsi="Times New Roman" w:cs="Times New Roman"/>
          <w:i/>
          <w:iCs/>
        </w:rPr>
        <w:t>sexual</w:t>
      </w:r>
      <w:r w:rsidRPr="000D0F46">
        <w:rPr>
          <w:rFonts w:ascii="Times New Roman" w:hAnsi="Times New Roman" w:cs="Times New Roman"/>
          <w:i/>
          <w:iCs/>
          <w:lang w:val="sr-Cyrl-RS"/>
        </w:rPr>
        <w:t xml:space="preserve"> </w:t>
      </w:r>
      <w:r w:rsidRPr="000D0F46">
        <w:rPr>
          <w:rFonts w:ascii="Times New Roman" w:hAnsi="Times New Roman" w:cs="Times New Roman"/>
          <w:i/>
          <w:iCs/>
        </w:rPr>
        <w:t>orientation</w:t>
      </w:r>
      <w:r w:rsidRPr="000D0F46">
        <w:rPr>
          <w:rFonts w:ascii="Times New Roman" w:hAnsi="Times New Roman" w:cs="Times New Roman"/>
          <w:i/>
          <w:iCs/>
          <w:lang w:val="sr-Cyrl-RS"/>
        </w:rPr>
        <w:t xml:space="preserve"> </w:t>
      </w:r>
      <w:r w:rsidRPr="000D0F46">
        <w:rPr>
          <w:rFonts w:ascii="Times New Roman" w:hAnsi="Times New Roman" w:cs="Times New Roman"/>
          <w:i/>
          <w:iCs/>
        </w:rPr>
        <w:t>and</w:t>
      </w:r>
      <w:r w:rsidRPr="000D0F46">
        <w:rPr>
          <w:rFonts w:ascii="Times New Roman" w:hAnsi="Times New Roman" w:cs="Times New Roman"/>
          <w:i/>
          <w:iCs/>
          <w:lang w:val="sr-Cyrl-RS"/>
        </w:rPr>
        <w:t xml:space="preserve"> </w:t>
      </w:r>
      <w:r w:rsidRPr="000D0F46">
        <w:rPr>
          <w:rFonts w:ascii="Times New Roman" w:hAnsi="Times New Roman" w:cs="Times New Roman"/>
          <w:i/>
          <w:iCs/>
        </w:rPr>
        <w:t>gender</w:t>
      </w:r>
      <w:r w:rsidRPr="000D0F46">
        <w:rPr>
          <w:rFonts w:ascii="Times New Roman" w:hAnsi="Times New Roman" w:cs="Times New Roman"/>
          <w:i/>
          <w:iCs/>
          <w:lang w:val="sr-Cyrl-RS"/>
        </w:rPr>
        <w:t xml:space="preserve"> </w:t>
      </w:r>
      <w:r w:rsidRPr="000D0F46">
        <w:rPr>
          <w:rFonts w:ascii="Times New Roman" w:hAnsi="Times New Roman" w:cs="Times New Roman"/>
          <w:i/>
          <w:iCs/>
        </w:rPr>
        <w:t>identity</w:t>
      </w:r>
      <w:r w:rsidRPr="000D0F46">
        <w:rPr>
          <w:rFonts w:ascii="Times New Roman" w:hAnsi="Times New Roman" w:cs="Times New Roman"/>
          <w:lang w:val="sr-Cyrl-RS"/>
        </w:rPr>
        <w:t>, јун 2020</w:t>
      </w:r>
      <w:r>
        <w:rPr>
          <w:rFonts w:ascii="Times New Roman" w:hAnsi="Times New Roman" w:cs="Times New Roman"/>
          <w:lang w:val="sr-Cyrl-RS"/>
        </w:rPr>
        <w:t>. године</w:t>
      </w:r>
    </w:p>
  </w:footnote>
  <w:footnote w:id="45">
    <w:p w14:paraId="17F463F9" w14:textId="39FA477F" w:rsidR="00CF0E37" w:rsidRPr="00204048" w:rsidRDefault="00CF0E37" w:rsidP="007D3BB4">
      <w:pPr>
        <w:pStyle w:val="FootnoteText"/>
        <w:jc w:val="both"/>
        <w:rPr>
          <w:rFonts w:ascii="Times New Roman" w:hAnsi="Times New Roman" w:cs="Times New Roman"/>
          <w:lang w:val="bs-Latn-BA"/>
        </w:rPr>
      </w:pPr>
      <w:r w:rsidRPr="00204048">
        <w:rPr>
          <w:rStyle w:val="FootnoteReference"/>
          <w:rFonts w:ascii="Times New Roman" w:hAnsi="Times New Roman" w:cs="Times New Roman"/>
        </w:rPr>
        <w:footnoteRef/>
      </w:r>
      <w:r w:rsidRPr="00B47B6E">
        <w:rPr>
          <w:rFonts w:ascii="Times New Roman" w:hAnsi="Times New Roman" w:cs="Times New Roman"/>
          <w:lang w:val="sr-Cyrl-RS"/>
        </w:rPr>
        <w:t xml:space="preserve"> </w:t>
      </w:r>
      <w:r w:rsidRPr="002B6ABD">
        <w:rPr>
          <w:rFonts w:ascii="Times New Roman" w:hAnsi="Times New Roman" w:cs="Times New Roman"/>
          <w:shd w:val="clear" w:color="auto" w:fill="FFFFFF"/>
          <w:lang w:val="sr-Cyrl-CS"/>
        </w:rPr>
        <w:t>„Службени гласник РС</w:t>
      </w:r>
      <w:r w:rsidRPr="00157823">
        <w:rPr>
          <w:rFonts w:ascii="Times New Roman" w:hAnsi="Times New Roman" w:cs="Times New Roman"/>
          <w:shd w:val="clear" w:color="auto" w:fill="FFFFFF"/>
          <w:lang w:val="ru-RU"/>
        </w:rPr>
        <w:t>”</w:t>
      </w:r>
      <w:r w:rsidRPr="002B6ABD">
        <w:rPr>
          <w:rFonts w:ascii="Times New Roman" w:hAnsi="Times New Roman" w:cs="Times New Roman"/>
          <w:shd w:val="clear" w:color="auto" w:fill="FFFFFF"/>
          <w:lang w:val="sr-Cyrl-CS"/>
        </w:rPr>
        <w:t>, бр. 25/01, 80/02, 43/03, 84/04, 18/10,</w:t>
      </w:r>
      <w:r>
        <w:rPr>
          <w:rFonts w:ascii="Times New Roman" w:hAnsi="Times New Roman" w:cs="Times New Roman"/>
          <w:shd w:val="clear" w:color="auto" w:fill="FFFFFF"/>
          <w:lang w:val="sr-Cyrl-CS"/>
        </w:rPr>
        <w:t xml:space="preserve"> </w:t>
      </w:r>
      <w:r w:rsidRPr="002B6ABD">
        <w:rPr>
          <w:rFonts w:ascii="Times New Roman" w:hAnsi="Times New Roman" w:cs="Times New Roman"/>
          <w:shd w:val="clear" w:color="auto" w:fill="FFFFFF"/>
          <w:lang w:val="sr-Cyrl-CS"/>
        </w:rPr>
        <w:t xml:space="preserve">101/11, 119/12, 47/13, 108/13, 68/14, 142/14, </w:t>
      </w:r>
      <w:r w:rsidRPr="002E7037">
        <w:rPr>
          <w:rFonts w:ascii="Times New Roman" w:hAnsi="Times New Roman" w:cs="Times New Roman"/>
          <w:shd w:val="clear" w:color="auto" w:fill="FFFFFF"/>
          <w:lang w:val="sr-Cyrl-RS"/>
        </w:rPr>
        <w:t>91/15 – аутентично тумачење, 112/15, 113/17, 95/18, 86/19, 153/20 и 118/21</w:t>
      </w:r>
      <w:r w:rsidRPr="002E7037">
        <w:rPr>
          <w:rFonts w:ascii="Times New Roman" w:hAnsi="Times New Roman" w:cs="Times New Roman"/>
          <w:shd w:val="clear" w:color="auto" w:fill="FFFFFF"/>
          <w:lang w:val="bs-Latn-BA"/>
        </w:rPr>
        <w:t>.</w:t>
      </w:r>
    </w:p>
  </w:footnote>
  <w:footnote w:id="46">
    <w:p w14:paraId="15ABF8C4" w14:textId="7A0EDF65" w:rsidR="00CF0E37" w:rsidRPr="000D0F46" w:rsidRDefault="00CF0E37" w:rsidP="007D3BB4">
      <w:pPr>
        <w:pStyle w:val="FootnoteText"/>
        <w:jc w:val="both"/>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bs-Latn-BA"/>
        </w:rPr>
        <w:t xml:space="preserve"> </w:t>
      </w:r>
      <w:r w:rsidRPr="000D0F46">
        <w:rPr>
          <w:rFonts w:ascii="Times New Roman" w:hAnsi="Times New Roman" w:cs="Times New Roman"/>
          <w:lang w:val="sr-Cyrl-RS"/>
        </w:rPr>
        <w:t>П</w:t>
      </w:r>
      <w:r w:rsidRPr="000D0F46">
        <w:rPr>
          <w:rFonts w:ascii="Times New Roman" w:hAnsi="Times New Roman" w:cs="Times New Roman"/>
        </w:rPr>
        <w:t>рограми</w:t>
      </w:r>
      <w:r w:rsidRPr="000D0F46">
        <w:rPr>
          <w:rFonts w:ascii="Times New Roman" w:hAnsi="Times New Roman" w:cs="Times New Roman"/>
          <w:lang w:val="bs-Latn-BA"/>
        </w:rPr>
        <w:t xml:space="preserve"> </w:t>
      </w:r>
      <w:r w:rsidRPr="000D0F46">
        <w:rPr>
          <w:rFonts w:ascii="Times New Roman" w:hAnsi="Times New Roman" w:cs="Times New Roman"/>
        </w:rPr>
        <w:t>у</w:t>
      </w:r>
      <w:r w:rsidRPr="000D0F46">
        <w:rPr>
          <w:rFonts w:ascii="Times New Roman" w:hAnsi="Times New Roman" w:cs="Times New Roman"/>
          <w:lang w:val="bs-Latn-BA"/>
        </w:rPr>
        <w:t xml:space="preserve"> </w:t>
      </w:r>
      <w:r w:rsidRPr="000D0F46">
        <w:rPr>
          <w:rFonts w:ascii="Times New Roman" w:hAnsi="Times New Roman" w:cs="Times New Roman"/>
        </w:rPr>
        <w:t>области</w:t>
      </w:r>
      <w:r w:rsidRPr="000D0F46">
        <w:rPr>
          <w:rFonts w:ascii="Times New Roman" w:hAnsi="Times New Roman" w:cs="Times New Roman"/>
          <w:lang w:val="bs-Latn-BA"/>
        </w:rPr>
        <w:t xml:space="preserve"> </w:t>
      </w:r>
      <w:r w:rsidRPr="000D0F46">
        <w:rPr>
          <w:rFonts w:ascii="Times New Roman" w:hAnsi="Times New Roman" w:cs="Times New Roman"/>
        </w:rPr>
        <w:t>социјалне</w:t>
      </w:r>
      <w:r w:rsidRPr="000D0F46">
        <w:rPr>
          <w:rFonts w:ascii="Times New Roman" w:hAnsi="Times New Roman" w:cs="Times New Roman"/>
          <w:lang w:val="bs-Latn-BA"/>
        </w:rPr>
        <w:t xml:space="preserve"> </w:t>
      </w:r>
      <w:r w:rsidRPr="000D0F46">
        <w:rPr>
          <w:rFonts w:ascii="Times New Roman" w:hAnsi="Times New Roman" w:cs="Times New Roman"/>
        </w:rPr>
        <w:t>заштите</w:t>
      </w:r>
      <w:r w:rsidRPr="000D0F46">
        <w:rPr>
          <w:rFonts w:ascii="Times New Roman" w:hAnsi="Times New Roman" w:cs="Times New Roman"/>
          <w:lang w:val="bs-Latn-BA"/>
        </w:rPr>
        <w:t xml:space="preserve">, </w:t>
      </w:r>
      <w:r w:rsidRPr="000D0F46">
        <w:rPr>
          <w:rFonts w:ascii="Times New Roman" w:hAnsi="Times New Roman" w:cs="Times New Roman"/>
        </w:rPr>
        <w:t>борачко</w:t>
      </w:r>
      <w:r w:rsidRPr="000D0F46">
        <w:rPr>
          <w:rFonts w:ascii="Times New Roman" w:hAnsi="Times New Roman" w:cs="Times New Roman"/>
          <w:lang w:val="bs-Latn-BA"/>
        </w:rPr>
        <w:t>-</w:t>
      </w:r>
      <w:r w:rsidRPr="000D0F46">
        <w:rPr>
          <w:rFonts w:ascii="Times New Roman" w:hAnsi="Times New Roman" w:cs="Times New Roman"/>
        </w:rPr>
        <w:t>инвалидске</w:t>
      </w:r>
      <w:r w:rsidRPr="000D0F46">
        <w:rPr>
          <w:rFonts w:ascii="Times New Roman" w:hAnsi="Times New Roman" w:cs="Times New Roman"/>
          <w:lang w:val="bs-Latn-BA"/>
        </w:rPr>
        <w:t xml:space="preserve"> </w:t>
      </w:r>
      <w:r w:rsidRPr="000D0F46">
        <w:rPr>
          <w:rFonts w:ascii="Times New Roman" w:hAnsi="Times New Roman" w:cs="Times New Roman"/>
        </w:rPr>
        <w:t>заштите</w:t>
      </w:r>
      <w:r w:rsidRPr="000D0F46">
        <w:rPr>
          <w:rFonts w:ascii="Times New Roman" w:hAnsi="Times New Roman" w:cs="Times New Roman"/>
          <w:lang w:val="bs-Latn-BA"/>
        </w:rPr>
        <w:t xml:space="preserve">, </w:t>
      </w:r>
      <w:r w:rsidRPr="000D0F46">
        <w:rPr>
          <w:rFonts w:ascii="Times New Roman" w:hAnsi="Times New Roman" w:cs="Times New Roman"/>
        </w:rPr>
        <w:t>заштите</w:t>
      </w:r>
      <w:r w:rsidRPr="000D0F46">
        <w:rPr>
          <w:rFonts w:ascii="Times New Roman" w:hAnsi="Times New Roman" w:cs="Times New Roman"/>
          <w:lang w:val="bs-Latn-BA"/>
        </w:rPr>
        <w:t xml:space="preserve"> </w:t>
      </w:r>
      <w:r w:rsidRPr="000D0F46">
        <w:rPr>
          <w:rFonts w:ascii="Times New Roman" w:hAnsi="Times New Roman" w:cs="Times New Roman"/>
        </w:rPr>
        <w:t>лица</w:t>
      </w:r>
      <w:r w:rsidRPr="000D0F46">
        <w:rPr>
          <w:rFonts w:ascii="Times New Roman" w:hAnsi="Times New Roman" w:cs="Times New Roman"/>
          <w:lang w:val="bs-Latn-BA"/>
        </w:rPr>
        <w:t xml:space="preserve"> </w:t>
      </w:r>
      <w:r w:rsidRPr="000D0F46">
        <w:rPr>
          <w:rFonts w:ascii="Times New Roman" w:hAnsi="Times New Roman" w:cs="Times New Roman"/>
        </w:rPr>
        <w:t>са</w:t>
      </w:r>
      <w:r w:rsidRPr="000D0F46">
        <w:rPr>
          <w:rFonts w:ascii="Times New Roman" w:hAnsi="Times New Roman" w:cs="Times New Roman"/>
          <w:lang w:val="bs-Latn-BA"/>
        </w:rPr>
        <w:t xml:space="preserve"> </w:t>
      </w:r>
      <w:r w:rsidRPr="000D0F46">
        <w:rPr>
          <w:rFonts w:ascii="Times New Roman" w:hAnsi="Times New Roman" w:cs="Times New Roman"/>
        </w:rPr>
        <w:t>инвалидитетом</w:t>
      </w:r>
      <w:r w:rsidRPr="000D0F46">
        <w:rPr>
          <w:rFonts w:ascii="Times New Roman" w:hAnsi="Times New Roman" w:cs="Times New Roman"/>
          <w:lang w:val="bs-Latn-BA"/>
        </w:rPr>
        <w:t xml:space="preserve">, </w:t>
      </w:r>
      <w:r w:rsidRPr="000D0F46">
        <w:rPr>
          <w:rFonts w:ascii="Times New Roman" w:hAnsi="Times New Roman" w:cs="Times New Roman"/>
        </w:rPr>
        <w:t>друштвене</w:t>
      </w:r>
      <w:r w:rsidRPr="000D0F46">
        <w:rPr>
          <w:rFonts w:ascii="Times New Roman" w:hAnsi="Times New Roman" w:cs="Times New Roman"/>
          <w:lang w:val="bs-Latn-BA"/>
        </w:rPr>
        <w:t xml:space="preserve"> </w:t>
      </w:r>
      <w:r w:rsidRPr="000D0F46">
        <w:rPr>
          <w:rFonts w:ascii="Times New Roman" w:hAnsi="Times New Roman" w:cs="Times New Roman"/>
        </w:rPr>
        <w:t>бриге</w:t>
      </w:r>
      <w:r w:rsidRPr="000D0F46">
        <w:rPr>
          <w:rFonts w:ascii="Times New Roman" w:hAnsi="Times New Roman" w:cs="Times New Roman"/>
          <w:lang w:val="bs-Latn-BA"/>
        </w:rPr>
        <w:t xml:space="preserve"> </w:t>
      </w:r>
      <w:r w:rsidRPr="000D0F46">
        <w:rPr>
          <w:rFonts w:ascii="Times New Roman" w:hAnsi="Times New Roman" w:cs="Times New Roman"/>
        </w:rPr>
        <w:t>о</w:t>
      </w:r>
      <w:r w:rsidRPr="000D0F46">
        <w:rPr>
          <w:rFonts w:ascii="Times New Roman" w:hAnsi="Times New Roman" w:cs="Times New Roman"/>
          <w:lang w:val="bs-Latn-BA"/>
        </w:rPr>
        <w:t xml:space="preserve"> </w:t>
      </w:r>
      <w:r w:rsidRPr="000D0F46">
        <w:rPr>
          <w:rFonts w:ascii="Times New Roman" w:hAnsi="Times New Roman" w:cs="Times New Roman"/>
        </w:rPr>
        <w:t>деци</w:t>
      </w:r>
      <w:r w:rsidRPr="000D0F46">
        <w:rPr>
          <w:rFonts w:ascii="Times New Roman" w:hAnsi="Times New Roman" w:cs="Times New Roman"/>
          <w:lang w:val="bs-Latn-BA"/>
        </w:rPr>
        <w:t xml:space="preserve">, </w:t>
      </w:r>
      <w:r w:rsidRPr="000D0F46">
        <w:rPr>
          <w:rFonts w:ascii="Times New Roman" w:hAnsi="Times New Roman" w:cs="Times New Roman"/>
        </w:rPr>
        <w:t>заштите</w:t>
      </w:r>
      <w:r w:rsidRPr="000D0F46">
        <w:rPr>
          <w:rFonts w:ascii="Times New Roman" w:hAnsi="Times New Roman" w:cs="Times New Roman"/>
          <w:lang w:val="bs-Latn-BA"/>
        </w:rPr>
        <w:t xml:space="preserve"> </w:t>
      </w:r>
      <w:r w:rsidRPr="000D0F46">
        <w:rPr>
          <w:rFonts w:ascii="Times New Roman" w:hAnsi="Times New Roman" w:cs="Times New Roman"/>
        </w:rPr>
        <w:t>интерно</w:t>
      </w:r>
      <w:r w:rsidRPr="000D0F46">
        <w:rPr>
          <w:rFonts w:ascii="Times New Roman" w:hAnsi="Times New Roman" w:cs="Times New Roman"/>
          <w:lang w:val="bs-Latn-BA"/>
        </w:rPr>
        <w:t xml:space="preserve"> </w:t>
      </w:r>
      <w:r w:rsidRPr="000D0F46">
        <w:rPr>
          <w:rFonts w:ascii="Times New Roman" w:hAnsi="Times New Roman" w:cs="Times New Roman"/>
        </w:rPr>
        <w:t>расељених</w:t>
      </w:r>
      <w:r w:rsidRPr="000D0F46">
        <w:rPr>
          <w:rFonts w:ascii="Times New Roman" w:hAnsi="Times New Roman" w:cs="Times New Roman"/>
          <w:lang w:val="bs-Latn-BA"/>
        </w:rPr>
        <w:t xml:space="preserve"> </w:t>
      </w:r>
      <w:r w:rsidRPr="000D0F46">
        <w:rPr>
          <w:rFonts w:ascii="Times New Roman" w:hAnsi="Times New Roman" w:cs="Times New Roman"/>
        </w:rPr>
        <w:t>лица</w:t>
      </w:r>
      <w:r w:rsidRPr="000D0F46">
        <w:rPr>
          <w:rFonts w:ascii="Times New Roman" w:hAnsi="Times New Roman" w:cs="Times New Roman"/>
          <w:lang w:val="bs-Latn-BA"/>
        </w:rPr>
        <w:t xml:space="preserve"> </w:t>
      </w:r>
      <w:r w:rsidRPr="000D0F46">
        <w:rPr>
          <w:rFonts w:ascii="Times New Roman" w:hAnsi="Times New Roman" w:cs="Times New Roman"/>
        </w:rPr>
        <w:t>са</w:t>
      </w:r>
      <w:r w:rsidRPr="000D0F46">
        <w:rPr>
          <w:rFonts w:ascii="Times New Roman" w:hAnsi="Times New Roman" w:cs="Times New Roman"/>
          <w:lang w:val="bs-Latn-BA"/>
        </w:rPr>
        <w:t xml:space="preserve"> </w:t>
      </w:r>
      <w:r w:rsidRPr="000D0F46">
        <w:rPr>
          <w:rFonts w:ascii="Times New Roman" w:hAnsi="Times New Roman" w:cs="Times New Roman"/>
        </w:rPr>
        <w:t>Косова</w:t>
      </w:r>
      <w:r w:rsidRPr="000D0F46">
        <w:rPr>
          <w:rFonts w:ascii="Times New Roman" w:hAnsi="Times New Roman" w:cs="Times New Roman"/>
          <w:lang w:val="bs-Latn-BA"/>
        </w:rPr>
        <w:t xml:space="preserve"> </w:t>
      </w:r>
      <w:r w:rsidRPr="000D0F46">
        <w:rPr>
          <w:rFonts w:ascii="Times New Roman" w:hAnsi="Times New Roman" w:cs="Times New Roman"/>
        </w:rPr>
        <w:t>и</w:t>
      </w:r>
      <w:r w:rsidRPr="000D0F46">
        <w:rPr>
          <w:rFonts w:ascii="Times New Roman" w:hAnsi="Times New Roman" w:cs="Times New Roman"/>
          <w:lang w:val="bs-Latn-BA"/>
        </w:rPr>
        <w:t xml:space="preserve"> </w:t>
      </w:r>
      <w:r w:rsidRPr="000D0F46">
        <w:rPr>
          <w:rFonts w:ascii="Times New Roman" w:hAnsi="Times New Roman" w:cs="Times New Roman"/>
        </w:rPr>
        <w:t>Метохије</w:t>
      </w:r>
      <w:r w:rsidRPr="000D0F46">
        <w:rPr>
          <w:rFonts w:ascii="Times New Roman" w:hAnsi="Times New Roman" w:cs="Times New Roman"/>
          <w:lang w:val="bs-Latn-BA"/>
        </w:rPr>
        <w:t xml:space="preserve"> </w:t>
      </w:r>
      <w:r w:rsidRPr="000D0F46">
        <w:rPr>
          <w:rFonts w:ascii="Times New Roman" w:hAnsi="Times New Roman" w:cs="Times New Roman"/>
        </w:rPr>
        <w:t>и</w:t>
      </w:r>
      <w:r w:rsidRPr="000D0F46">
        <w:rPr>
          <w:rFonts w:ascii="Times New Roman" w:hAnsi="Times New Roman" w:cs="Times New Roman"/>
          <w:lang w:val="bs-Latn-BA"/>
        </w:rPr>
        <w:t xml:space="preserve"> </w:t>
      </w:r>
      <w:r w:rsidRPr="000D0F46">
        <w:rPr>
          <w:rFonts w:ascii="Times New Roman" w:hAnsi="Times New Roman" w:cs="Times New Roman"/>
        </w:rPr>
        <w:t>избеглица</w:t>
      </w:r>
      <w:r w:rsidRPr="000D0F46">
        <w:rPr>
          <w:rFonts w:ascii="Times New Roman" w:hAnsi="Times New Roman" w:cs="Times New Roman"/>
          <w:lang w:val="bs-Latn-BA"/>
        </w:rPr>
        <w:t xml:space="preserve">, </w:t>
      </w:r>
      <w:r w:rsidRPr="000D0F46">
        <w:rPr>
          <w:rFonts w:ascii="Times New Roman" w:hAnsi="Times New Roman" w:cs="Times New Roman"/>
        </w:rPr>
        <w:t>подстицање</w:t>
      </w:r>
      <w:r w:rsidRPr="000D0F46">
        <w:rPr>
          <w:rFonts w:ascii="Times New Roman" w:hAnsi="Times New Roman" w:cs="Times New Roman"/>
          <w:lang w:val="bs-Latn-BA"/>
        </w:rPr>
        <w:t xml:space="preserve"> </w:t>
      </w:r>
      <w:r w:rsidRPr="000D0F46">
        <w:rPr>
          <w:rFonts w:ascii="Times New Roman" w:hAnsi="Times New Roman" w:cs="Times New Roman"/>
        </w:rPr>
        <w:t>наталитета</w:t>
      </w:r>
      <w:r w:rsidRPr="000D0F46">
        <w:rPr>
          <w:rFonts w:ascii="Times New Roman" w:hAnsi="Times New Roman" w:cs="Times New Roman"/>
          <w:lang w:val="bs-Latn-BA"/>
        </w:rPr>
        <w:t xml:space="preserve">, </w:t>
      </w:r>
      <w:r w:rsidRPr="000D0F46">
        <w:rPr>
          <w:rFonts w:ascii="Times New Roman" w:hAnsi="Times New Roman" w:cs="Times New Roman"/>
        </w:rPr>
        <w:t>помоћи</w:t>
      </w:r>
      <w:r w:rsidRPr="000D0F46">
        <w:rPr>
          <w:rFonts w:ascii="Times New Roman" w:hAnsi="Times New Roman" w:cs="Times New Roman"/>
          <w:lang w:val="bs-Latn-BA"/>
        </w:rPr>
        <w:t xml:space="preserve"> </w:t>
      </w:r>
      <w:r w:rsidRPr="000D0F46">
        <w:rPr>
          <w:rFonts w:ascii="Times New Roman" w:hAnsi="Times New Roman" w:cs="Times New Roman"/>
        </w:rPr>
        <w:t>старима</w:t>
      </w:r>
      <w:r w:rsidRPr="000D0F46">
        <w:rPr>
          <w:rFonts w:ascii="Times New Roman" w:hAnsi="Times New Roman" w:cs="Times New Roman"/>
          <w:lang w:val="bs-Latn-BA"/>
        </w:rPr>
        <w:t xml:space="preserve">, </w:t>
      </w:r>
      <w:r w:rsidRPr="000D0F46">
        <w:rPr>
          <w:rFonts w:ascii="Times New Roman" w:hAnsi="Times New Roman" w:cs="Times New Roman"/>
        </w:rPr>
        <w:t>здравствене</w:t>
      </w:r>
      <w:r w:rsidRPr="000D0F46">
        <w:rPr>
          <w:rFonts w:ascii="Times New Roman" w:hAnsi="Times New Roman" w:cs="Times New Roman"/>
          <w:lang w:val="bs-Latn-BA"/>
        </w:rPr>
        <w:t xml:space="preserve"> </w:t>
      </w:r>
      <w:r w:rsidRPr="000D0F46">
        <w:rPr>
          <w:rFonts w:ascii="Times New Roman" w:hAnsi="Times New Roman" w:cs="Times New Roman"/>
        </w:rPr>
        <w:t>заштите</w:t>
      </w:r>
      <w:r w:rsidRPr="000D0F46">
        <w:rPr>
          <w:rFonts w:ascii="Times New Roman" w:hAnsi="Times New Roman" w:cs="Times New Roman"/>
          <w:lang w:val="bs-Latn-BA"/>
        </w:rPr>
        <w:t xml:space="preserve">, </w:t>
      </w:r>
      <w:r w:rsidRPr="000D0F46">
        <w:rPr>
          <w:rFonts w:ascii="Times New Roman" w:hAnsi="Times New Roman" w:cs="Times New Roman"/>
        </w:rPr>
        <w:t>заштите</w:t>
      </w:r>
      <w:r w:rsidRPr="000D0F46">
        <w:rPr>
          <w:rFonts w:ascii="Times New Roman" w:hAnsi="Times New Roman" w:cs="Times New Roman"/>
          <w:lang w:val="bs-Latn-BA"/>
        </w:rPr>
        <w:t xml:space="preserve"> </w:t>
      </w:r>
      <w:r w:rsidRPr="000D0F46">
        <w:rPr>
          <w:rFonts w:ascii="Times New Roman" w:hAnsi="Times New Roman" w:cs="Times New Roman"/>
        </w:rPr>
        <w:t>и</w:t>
      </w:r>
      <w:r w:rsidRPr="000D0F46">
        <w:rPr>
          <w:rFonts w:ascii="Times New Roman" w:hAnsi="Times New Roman" w:cs="Times New Roman"/>
          <w:lang w:val="bs-Latn-BA"/>
        </w:rPr>
        <w:t xml:space="preserve"> </w:t>
      </w:r>
      <w:r w:rsidRPr="000D0F46">
        <w:rPr>
          <w:rFonts w:ascii="Times New Roman" w:hAnsi="Times New Roman" w:cs="Times New Roman"/>
        </w:rPr>
        <w:t>промовисања</w:t>
      </w:r>
      <w:r w:rsidRPr="000D0F46">
        <w:rPr>
          <w:rFonts w:ascii="Times New Roman" w:hAnsi="Times New Roman" w:cs="Times New Roman"/>
          <w:lang w:val="bs-Latn-BA"/>
        </w:rPr>
        <w:t xml:space="preserve"> </w:t>
      </w:r>
      <w:r w:rsidRPr="000D0F46">
        <w:rPr>
          <w:rFonts w:ascii="Times New Roman" w:hAnsi="Times New Roman" w:cs="Times New Roman"/>
        </w:rPr>
        <w:t>људских</w:t>
      </w:r>
      <w:r w:rsidRPr="000D0F46">
        <w:rPr>
          <w:rFonts w:ascii="Times New Roman" w:hAnsi="Times New Roman" w:cs="Times New Roman"/>
          <w:lang w:val="bs-Latn-BA"/>
        </w:rPr>
        <w:t xml:space="preserve"> </w:t>
      </w:r>
      <w:r w:rsidRPr="000D0F46">
        <w:rPr>
          <w:rFonts w:ascii="Times New Roman" w:hAnsi="Times New Roman" w:cs="Times New Roman"/>
        </w:rPr>
        <w:t>и</w:t>
      </w:r>
      <w:r w:rsidRPr="000D0F46">
        <w:rPr>
          <w:rFonts w:ascii="Times New Roman" w:hAnsi="Times New Roman" w:cs="Times New Roman"/>
          <w:lang w:val="bs-Latn-BA"/>
        </w:rPr>
        <w:t xml:space="preserve"> </w:t>
      </w:r>
      <w:r w:rsidRPr="000D0F46">
        <w:rPr>
          <w:rFonts w:ascii="Times New Roman" w:hAnsi="Times New Roman" w:cs="Times New Roman"/>
        </w:rPr>
        <w:t>мањинских</w:t>
      </w:r>
      <w:r w:rsidRPr="000D0F46">
        <w:rPr>
          <w:rFonts w:ascii="Times New Roman" w:hAnsi="Times New Roman" w:cs="Times New Roman"/>
          <w:lang w:val="bs-Latn-BA"/>
        </w:rPr>
        <w:t xml:space="preserve"> </w:t>
      </w:r>
      <w:r w:rsidRPr="000D0F46">
        <w:rPr>
          <w:rFonts w:ascii="Times New Roman" w:hAnsi="Times New Roman" w:cs="Times New Roman"/>
        </w:rPr>
        <w:t>права</w:t>
      </w:r>
      <w:r w:rsidRPr="000D0F46">
        <w:rPr>
          <w:rFonts w:ascii="Times New Roman" w:hAnsi="Times New Roman" w:cs="Times New Roman"/>
          <w:lang w:val="bs-Latn-BA"/>
        </w:rPr>
        <w:t xml:space="preserve">, </w:t>
      </w:r>
      <w:r w:rsidRPr="000D0F46">
        <w:rPr>
          <w:rFonts w:ascii="Times New Roman" w:hAnsi="Times New Roman" w:cs="Times New Roman"/>
        </w:rPr>
        <w:t>образовања</w:t>
      </w:r>
      <w:r w:rsidRPr="000D0F46">
        <w:rPr>
          <w:rFonts w:ascii="Times New Roman" w:hAnsi="Times New Roman" w:cs="Times New Roman"/>
          <w:lang w:val="bs-Latn-BA"/>
        </w:rPr>
        <w:t xml:space="preserve">, </w:t>
      </w:r>
      <w:r w:rsidRPr="000D0F46">
        <w:rPr>
          <w:rFonts w:ascii="Times New Roman" w:hAnsi="Times New Roman" w:cs="Times New Roman"/>
        </w:rPr>
        <w:t>науке</w:t>
      </w:r>
      <w:r w:rsidRPr="000D0F46">
        <w:rPr>
          <w:rFonts w:ascii="Times New Roman" w:hAnsi="Times New Roman" w:cs="Times New Roman"/>
          <w:lang w:val="bs-Latn-BA"/>
        </w:rPr>
        <w:t xml:space="preserve">, </w:t>
      </w:r>
      <w:r w:rsidRPr="000D0F46">
        <w:rPr>
          <w:rFonts w:ascii="Times New Roman" w:hAnsi="Times New Roman" w:cs="Times New Roman"/>
        </w:rPr>
        <w:t>културе</w:t>
      </w:r>
      <w:r w:rsidRPr="000D0F46">
        <w:rPr>
          <w:rFonts w:ascii="Times New Roman" w:hAnsi="Times New Roman" w:cs="Times New Roman"/>
          <w:lang w:val="bs-Latn-BA"/>
        </w:rPr>
        <w:t xml:space="preserve">, </w:t>
      </w:r>
      <w:r w:rsidRPr="000D0F46">
        <w:rPr>
          <w:rFonts w:ascii="Times New Roman" w:hAnsi="Times New Roman" w:cs="Times New Roman"/>
        </w:rPr>
        <w:t>информисања</w:t>
      </w:r>
      <w:r w:rsidRPr="000D0F46">
        <w:rPr>
          <w:rFonts w:ascii="Times New Roman" w:hAnsi="Times New Roman" w:cs="Times New Roman"/>
          <w:lang w:val="bs-Latn-BA"/>
        </w:rPr>
        <w:t xml:space="preserve">, </w:t>
      </w:r>
      <w:r w:rsidRPr="000D0F46">
        <w:rPr>
          <w:rFonts w:ascii="Times New Roman" w:hAnsi="Times New Roman" w:cs="Times New Roman"/>
        </w:rPr>
        <w:t>заштите</w:t>
      </w:r>
      <w:r w:rsidRPr="000D0F46">
        <w:rPr>
          <w:rFonts w:ascii="Times New Roman" w:hAnsi="Times New Roman" w:cs="Times New Roman"/>
          <w:lang w:val="bs-Latn-BA"/>
        </w:rPr>
        <w:t xml:space="preserve"> </w:t>
      </w:r>
      <w:r w:rsidRPr="000D0F46">
        <w:rPr>
          <w:rFonts w:ascii="Times New Roman" w:hAnsi="Times New Roman" w:cs="Times New Roman"/>
        </w:rPr>
        <w:t>животне</w:t>
      </w:r>
      <w:r w:rsidRPr="000D0F46">
        <w:rPr>
          <w:rFonts w:ascii="Times New Roman" w:hAnsi="Times New Roman" w:cs="Times New Roman"/>
          <w:lang w:val="bs-Latn-BA"/>
        </w:rPr>
        <w:t xml:space="preserve"> </w:t>
      </w:r>
      <w:r w:rsidRPr="000D0F46">
        <w:rPr>
          <w:rFonts w:ascii="Times New Roman" w:hAnsi="Times New Roman" w:cs="Times New Roman"/>
        </w:rPr>
        <w:t>средине</w:t>
      </w:r>
      <w:r w:rsidRPr="000D0F46">
        <w:rPr>
          <w:rFonts w:ascii="Times New Roman" w:hAnsi="Times New Roman" w:cs="Times New Roman"/>
          <w:lang w:val="bs-Latn-BA"/>
        </w:rPr>
        <w:t xml:space="preserve">, </w:t>
      </w:r>
      <w:r w:rsidRPr="000D0F46">
        <w:rPr>
          <w:rFonts w:ascii="Times New Roman" w:hAnsi="Times New Roman" w:cs="Times New Roman"/>
        </w:rPr>
        <w:t>одрживог</w:t>
      </w:r>
      <w:r w:rsidRPr="000D0F46">
        <w:rPr>
          <w:rFonts w:ascii="Times New Roman" w:hAnsi="Times New Roman" w:cs="Times New Roman"/>
          <w:lang w:val="bs-Latn-BA"/>
        </w:rPr>
        <w:t xml:space="preserve"> </w:t>
      </w:r>
      <w:r w:rsidRPr="000D0F46">
        <w:rPr>
          <w:rFonts w:ascii="Times New Roman" w:hAnsi="Times New Roman" w:cs="Times New Roman"/>
        </w:rPr>
        <w:t>развоја</w:t>
      </w:r>
      <w:r w:rsidRPr="000D0F46">
        <w:rPr>
          <w:rFonts w:ascii="Times New Roman" w:hAnsi="Times New Roman" w:cs="Times New Roman"/>
          <w:lang w:val="bs-Latn-BA"/>
        </w:rPr>
        <w:t xml:space="preserve">, </w:t>
      </w:r>
      <w:r w:rsidRPr="000D0F46">
        <w:rPr>
          <w:rFonts w:ascii="Times New Roman" w:hAnsi="Times New Roman" w:cs="Times New Roman"/>
        </w:rPr>
        <w:t>заштите</w:t>
      </w:r>
      <w:r w:rsidRPr="000D0F46">
        <w:rPr>
          <w:rFonts w:ascii="Times New Roman" w:hAnsi="Times New Roman" w:cs="Times New Roman"/>
          <w:lang w:val="bs-Latn-BA"/>
        </w:rPr>
        <w:t xml:space="preserve"> </w:t>
      </w:r>
      <w:r w:rsidRPr="000D0F46">
        <w:rPr>
          <w:rFonts w:ascii="Times New Roman" w:hAnsi="Times New Roman" w:cs="Times New Roman"/>
        </w:rPr>
        <w:t>животиња</w:t>
      </w:r>
      <w:r w:rsidRPr="000D0F46">
        <w:rPr>
          <w:rFonts w:ascii="Times New Roman" w:hAnsi="Times New Roman" w:cs="Times New Roman"/>
          <w:lang w:val="bs-Latn-BA"/>
        </w:rPr>
        <w:t xml:space="preserve">, </w:t>
      </w:r>
      <w:r w:rsidRPr="000D0F46">
        <w:rPr>
          <w:rFonts w:ascii="Times New Roman" w:hAnsi="Times New Roman" w:cs="Times New Roman"/>
        </w:rPr>
        <w:t>заштите</w:t>
      </w:r>
      <w:r w:rsidRPr="000D0F46">
        <w:rPr>
          <w:rFonts w:ascii="Times New Roman" w:hAnsi="Times New Roman" w:cs="Times New Roman"/>
          <w:lang w:val="bs-Latn-BA"/>
        </w:rPr>
        <w:t xml:space="preserve"> </w:t>
      </w:r>
      <w:r w:rsidRPr="000D0F46">
        <w:rPr>
          <w:rFonts w:ascii="Times New Roman" w:hAnsi="Times New Roman" w:cs="Times New Roman"/>
        </w:rPr>
        <w:t>потрошача</w:t>
      </w:r>
      <w:r w:rsidRPr="000D0F46">
        <w:rPr>
          <w:rFonts w:ascii="Times New Roman" w:hAnsi="Times New Roman" w:cs="Times New Roman"/>
          <w:lang w:val="bs-Latn-BA"/>
        </w:rPr>
        <w:t xml:space="preserve">, </w:t>
      </w:r>
      <w:r w:rsidRPr="000D0F46">
        <w:rPr>
          <w:rFonts w:ascii="Times New Roman" w:hAnsi="Times New Roman" w:cs="Times New Roman"/>
        </w:rPr>
        <w:t>борбе</w:t>
      </w:r>
      <w:r w:rsidRPr="000D0F46">
        <w:rPr>
          <w:rFonts w:ascii="Times New Roman" w:hAnsi="Times New Roman" w:cs="Times New Roman"/>
          <w:lang w:val="bs-Latn-BA"/>
        </w:rPr>
        <w:t xml:space="preserve"> </w:t>
      </w:r>
      <w:r w:rsidRPr="000D0F46">
        <w:rPr>
          <w:rFonts w:ascii="Times New Roman" w:hAnsi="Times New Roman" w:cs="Times New Roman"/>
        </w:rPr>
        <w:t>против</w:t>
      </w:r>
      <w:r w:rsidRPr="000D0F46">
        <w:rPr>
          <w:rFonts w:ascii="Times New Roman" w:hAnsi="Times New Roman" w:cs="Times New Roman"/>
          <w:lang w:val="bs-Latn-BA"/>
        </w:rPr>
        <w:t xml:space="preserve"> </w:t>
      </w:r>
      <w:r w:rsidRPr="000D0F46">
        <w:rPr>
          <w:rFonts w:ascii="Times New Roman" w:hAnsi="Times New Roman" w:cs="Times New Roman"/>
        </w:rPr>
        <w:t>корупције</w:t>
      </w:r>
      <w:r w:rsidRPr="000D0F46">
        <w:rPr>
          <w:rFonts w:ascii="Times New Roman" w:hAnsi="Times New Roman" w:cs="Times New Roman"/>
          <w:lang w:val="bs-Latn-BA"/>
        </w:rPr>
        <w:t xml:space="preserve">, </w:t>
      </w:r>
      <w:r w:rsidRPr="000D0F46">
        <w:rPr>
          <w:rFonts w:ascii="Times New Roman" w:hAnsi="Times New Roman" w:cs="Times New Roman"/>
        </w:rPr>
        <w:t>као</w:t>
      </w:r>
      <w:r w:rsidRPr="000D0F46">
        <w:rPr>
          <w:rFonts w:ascii="Times New Roman" w:hAnsi="Times New Roman" w:cs="Times New Roman"/>
          <w:lang w:val="bs-Latn-BA"/>
        </w:rPr>
        <w:t xml:space="preserve"> </w:t>
      </w:r>
      <w:r w:rsidRPr="000D0F46">
        <w:rPr>
          <w:rFonts w:ascii="Times New Roman" w:hAnsi="Times New Roman" w:cs="Times New Roman"/>
        </w:rPr>
        <w:t>и</w:t>
      </w:r>
      <w:r w:rsidRPr="000D0F46">
        <w:rPr>
          <w:rFonts w:ascii="Times New Roman" w:hAnsi="Times New Roman" w:cs="Times New Roman"/>
          <w:lang w:val="bs-Latn-BA"/>
        </w:rPr>
        <w:t xml:space="preserve"> </w:t>
      </w:r>
      <w:r w:rsidRPr="000D0F46">
        <w:rPr>
          <w:rFonts w:ascii="Times New Roman" w:hAnsi="Times New Roman" w:cs="Times New Roman"/>
        </w:rPr>
        <w:t>хуманитарних</w:t>
      </w:r>
      <w:r w:rsidRPr="000D0F46">
        <w:rPr>
          <w:rFonts w:ascii="Times New Roman" w:hAnsi="Times New Roman" w:cs="Times New Roman"/>
          <w:lang w:val="bs-Latn-BA"/>
        </w:rPr>
        <w:t xml:space="preserve"> </w:t>
      </w:r>
      <w:r w:rsidRPr="000D0F46">
        <w:rPr>
          <w:rFonts w:ascii="Times New Roman" w:hAnsi="Times New Roman" w:cs="Times New Roman"/>
        </w:rPr>
        <w:t>програма</w:t>
      </w:r>
      <w:r w:rsidRPr="000D0F46">
        <w:rPr>
          <w:rFonts w:ascii="Times New Roman" w:hAnsi="Times New Roman" w:cs="Times New Roman"/>
          <w:lang w:val="bs-Latn-BA"/>
        </w:rPr>
        <w:t xml:space="preserve"> </w:t>
      </w:r>
      <w:r w:rsidRPr="000D0F46">
        <w:rPr>
          <w:rFonts w:ascii="Times New Roman" w:hAnsi="Times New Roman" w:cs="Times New Roman"/>
        </w:rPr>
        <w:t>и</w:t>
      </w:r>
      <w:r w:rsidRPr="000D0F46">
        <w:rPr>
          <w:rFonts w:ascii="Times New Roman" w:hAnsi="Times New Roman" w:cs="Times New Roman"/>
          <w:lang w:val="bs-Latn-BA"/>
        </w:rPr>
        <w:t xml:space="preserve"> </w:t>
      </w:r>
      <w:r w:rsidRPr="000D0F46">
        <w:rPr>
          <w:rFonts w:ascii="Times New Roman" w:hAnsi="Times New Roman" w:cs="Times New Roman"/>
        </w:rPr>
        <w:t>других</w:t>
      </w:r>
      <w:r w:rsidRPr="000D0F46">
        <w:rPr>
          <w:rFonts w:ascii="Times New Roman" w:hAnsi="Times New Roman" w:cs="Times New Roman"/>
          <w:lang w:val="bs-Latn-BA"/>
        </w:rPr>
        <w:t xml:space="preserve"> </w:t>
      </w:r>
      <w:r w:rsidRPr="000D0F46">
        <w:rPr>
          <w:rFonts w:ascii="Times New Roman" w:hAnsi="Times New Roman" w:cs="Times New Roman"/>
        </w:rPr>
        <w:t>програма</w:t>
      </w:r>
      <w:r w:rsidRPr="000D0F46">
        <w:rPr>
          <w:rFonts w:ascii="Times New Roman" w:hAnsi="Times New Roman" w:cs="Times New Roman"/>
          <w:lang w:val="bs-Latn-BA"/>
        </w:rPr>
        <w:t xml:space="preserve"> </w:t>
      </w:r>
      <w:r w:rsidRPr="000D0F46">
        <w:rPr>
          <w:rFonts w:ascii="Times New Roman" w:hAnsi="Times New Roman" w:cs="Times New Roman"/>
        </w:rPr>
        <w:t>у</w:t>
      </w:r>
      <w:r w:rsidRPr="000D0F46">
        <w:rPr>
          <w:rFonts w:ascii="Times New Roman" w:hAnsi="Times New Roman" w:cs="Times New Roman"/>
          <w:lang w:val="bs-Latn-BA"/>
        </w:rPr>
        <w:t xml:space="preserve"> </w:t>
      </w:r>
      <w:r w:rsidRPr="000D0F46">
        <w:rPr>
          <w:rFonts w:ascii="Times New Roman" w:hAnsi="Times New Roman" w:cs="Times New Roman"/>
        </w:rPr>
        <w:t>којима</w:t>
      </w:r>
      <w:r w:rsidRPr="000D0F46">
        <w:rPr>
          <w:rFonts w:ascii="Times New Roman" w:hAnsi="Times New Roman" w:cs="Times New Roman"/>
          <w:lang w:val="bs-Latn-BA"/>
        </w:rPr>
        <w:t xml:space="preserve"> </w:t>
      </w:r>
      <w:r w:rsidRPr="000D0F46">
        <w:rPr>
          <w:rFonts w:ascii="Times New Roman" w:hAnsi="Times New Roman" w:cs="Times New Roman"/>
        </w:rPr>
        <w:t>удружење</w:t>
      </w:r>
      <w:r w:rsidRPr="000D0F46">
        <w:rPr>
          <w:rFonts w:ascii="Times New Roman" w:hAnsi="Times New Roman" w:cs="Times New Roman"/>
          <w:lang w:val="bs-Latn-BA"/>
        </w:rPr>
        <w:t xml:space="preserve"> </w:t>
      </w:r>
      <w:r w:rsidRPr="000D0F46">
        <w:rPr>
          <w:rFonts w:ascii="Times New Roman" w:hAnsi="Times New Roman" w:cs="Times New Roman"/>
        </w:rPr>
        <w:t>искључиво</w:t>
      </w:r>
      <w:r w:rsidRPr="000D0F46">
        <w:rPr>
          <w:rFonts w:ascii="Times New Roman" w:hAnsi="Times New Roman" w:cs="Times New Roman"/>
          <w:lang w:val="bs-Latn-BA"/>
        </w:rPr>
        <w:t xml:space="preserve"> </w:t>
      </w:r>
      <w:r w:rsidRPr="000D0F46">
        <w:rPr>
          <w:rFonts w:ascii="Times New Roman" w:hAnsi="Times New Roman" w:cs="Times New Roman"/>
        </w:rPr>
        <w:t>и</w:t>
      </w:r>
      <w:r w:rsidRPr="000D0F46">
        <w:rPr>
          <w:rFonts w:ascii="Times New Roman" w:hAnsi="Times New Roman" w:cs="Times New Roman"/>
          <w:lang w:val="bs-Latn-BA"/>
        </w:rPr>
        <w:t xml:space="preserve"> </w:t>
      </w:r>
      <w:r w:rsidRPr="000D0F46">
        <w:rPr>
          <w:rFonts w:ascii="Times New Roman" w:hAnsi="Times New Roman" w:cs="Times New Roman"/>
        </w:rPr>
        <w:t>непосредно</w:t>
      </w:r>
      <w:r w:rsidRPr="000D0F46">
        <w:rPr>
          <w:rFonts w:ascii="Times New Roman" w:hAnsi="Times New Roman" w:cs="Times New Roman"/>
          <w:lang w:val="bs-Latn-BA"/>
        </w:rPr>
        <w:t xml:space="preserve"> </w:t>
      </w:r>
      <w:r w:rsidRPr="000D0F46">
        <w:rPr>
          <w:rFonts w:ascii="Times New Roman" w:hAnsi="Times New Roman" w:cs="Times New Roman"/>
        </w:rPr>
        <w:t>следи</w:t>
      </w:r>
      <w:r w:rsidRPr="000D0F46">
        <w:rPr>
          <w:rFonts w:ascii="Times New Roman" w:hAnsi="Times New Roman" w:cs="Times New Roman"/>
          <w:lang w:val="bs-Latn-BA"/>
        </w:rPr>
        <w:t xml:space="preserve"> </w:t>
      </w:r>
      <w:r w:rsidRPr="000D0F46">
        <w:rPr>
          <w:rFonts w:ascii="Times New Roman" w:hAnsi="Times New Roman" w:cs="Times New Roman"/>
        </w:rPr>
        <w:t>јавне</w:t>
      </w:r>
      <w:r w:rsidRPr="000D0F46">
        <w:rPr>
          <w:rFonts w:ascii="Times New Roman" w:hAnsi="Times New Roman" w:cs="Times New Roman"/>
          <w:lang w:val="bs-Latn-BA"/>
        </w:rPr>
        <w:t xml:space="preserve"> </w:t>
      </w:r>
      <w:r w:rsidRPr="000D0F46">
        <w:rPr>
          <w:rFonts w:ascii="Times New Roman" w:hAnsi="Times New Roman" w:cs="Times New Roman"/>
        </w:rPr>
        <w:t>потребе</w:t>
      </w:r>
      <w:r w:rsidRPr="000D0F46">
        <w:rPr>
          <w:rFonts w:ascii="Times New Roman" w:hAnsi="Times New Roman" w:cs="Times New Roman"/>
          <w:lang w:val="bs-Latn-BA"/>
        </w:rPr>
        <w:t xml:space="preserve"> (</w:t>
      </w:r>
      <w:r w:rsidRPr="000D0F46">
        <w:rPr>
          <w:rFonts w:ascii="Times New Roman" w:hAnsi="Times New Roman" w:cs="Times New Roman"/>
        </w:rPr>
        <w:t>чл</w:t>
      </w:r>
      <w:r w:rsidR="00C004D1">
        <w:rPr>
          <w:rFonts w:ascii="Times New Roman" w:hAnsi="Times New Roman" w:cs="Times New Roman"/>
          <w:lang w:val="bs-Latn-BA"/>
        </w:rPr>
        <w:t>ан</w:t>
      </w:r>
      <w:r w:rsidRPr="000D0F46">
        <w:rPr>
          <w:rFonts w:ascii="Times New Roman" w:hAnsi="Times New Roman" w:cs="Times New Roman"/>
          <w:lang w:val="bs-Latn-BA"/>
        </w:rPr>
        <w:t xml:space="preserve"> 38.</w:t>
      </w:r>
      <w:r w:rsidRPr="000D0F46">
        <w:rPr>
          <w:rFonts w:ascii="Times New Roman" w:hAnsi="Times New Roman" w:cs="Times New Roman"/>
          <w:lang w:val="sr-Cyrl-RS"/>
        </w:rPr>
        <w:t xml:space="preserve"> Закона о удружењима)</w:t>
      </w:r>
    </w:p>
  </w:footnote>
  <w:footnote w:id="47">
    <w:p w14:paraId="01732F41" w14:textId="5F7CDCEE" w:rsidR="00CF0E37" w:rsidRPr="000D0F46" w:rsidRDefault="00CF0E37" w:rsidP="007D3BB4">
      <w:pPr>
        <w:pStyle w:val="FootnoteText"/>
        <w:jc w:val="both"/>
        <w:rPr>
          <w:rFonts w:ascii="Times New Roman" w:hAnsi="Times New Roman" w:cs="Times New Roman"/>
          <w:lang w:val="bs-Latn-BA"/>
        </w:rPr>
      </w:pPr>
      <w:r w:rsidRPr="000D0F46">
        <w:rPr>
          <w:rStyle w:val="FootnoteReference"/>
          <w:rFonts w:ascii="Times New Roman" w:hAnsi="Times New Roman" w:cs="Times New Roman"/>
        </w:rPr>
        <w:footnoteRef/>
      </w:r>
      <w:r>
        <w:rPr>
          <w:rFonts w:ascii="Times New Roman" w:hAnsi="Times New Roman" w:cs="Times New Roman"/>
          <w:lang w:val="sr-Cyrl-RS"/>
        </w:rPr>
        <w:t xml:space="preserve"> „</w:t>
      </w:r>
      <w:r w:rsidRPr="000D0F46">
        <w:rPr>
          <w:rFonts w:ascii="Times New Roman" w:hAnsi="Times New Roman" w:cs="Times New Roman"/>
          <w:lang w:val="sr-Cyrl-RS"/>
        </w:rPr>
        <w:t>Службени гласник РС</w:t>
      </w:r>
      <w:r w:rsidRPr="00157823">
        <w:rPr>
          <w:rFonts w:ascii="Times New Roman" w:hAnsi="Times New Roman" w:cs="Times New Roman"/>
          <w:lang w:val="ru-RU"/>
        </w:rPr>
        <w:t>”</w:t>
      </w:r>
      <w:r>
        <w:rPr>
          <w:rFonts w:ascii="Times New Roman" w:hAnsi="Times New Roman" w:cs="Times New Roman"/>
          <w:lang w:val="sr-Cyrl-RS"/>
        </w:rPr>
        <w:t>, бр. 88/10 и 99/11</w:t>
      </w:r>
    </w:p>
  </w:footnote>
  <w:footnote w:id="48">
    <w:p w14:paraId="3AE87EFF" w14:textId="77777777" w:rsidR="00CF0E37" w:rsidRPr="001D518B" w:rsidRDefault="00CF0E37" w:rsidP="007D3BB4">
      <w:pPr>
        <w:pStyle w:val="FootnoteText"/>
        <w:jc w:val="both"/>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Активности усмерене на промовисање и заштиту људских, грађанских и мањинских права, промовисање демократских вредности, европских интеграција и међународног разумевања, одрживи развој, регионални развој, равноправност полова, унапређење социјалне и здравствене заштите, промовисање. и унапређење културе и јавног информисања, промовисање и популаризацију науке, образовања, уметности и аматерског спорта, унапређивање положаја особа са инвалидитетом, бригу о деци и младима, помоћ старима, заштиту животне средине, борбу против корупције, заштиту потрошача, заштиту животиња, хуманитарне и друге активности којима задужбине и фондације остварују општекорисне циљеве односно интересе</w:t>
      </w:r>
    </w:p>
  </w:footnote>
  <w:footnote w:id="49">
    <w:p w14:paraId="045CC0D4" w14:textId="77777777" w:rsidR="00CF0E37" w:rsidRPr="000D0F46" w:rsidRDefault="00CF0E37" w:rsidP="007D3BB4">
      <w:pPr>
        <w:pStyle w:val="FootnoteText"/>
        <w:jc w:val="both"/>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Матрица за праћење подстицајног окружења за развој цивилног друштва -  Извештај за Србију (2019), Селаковић, Б., Стевковски, Д., Теофиловић, И. &amp; Грбовић, П. </w:t>
      </w:r>
      <w:hyperlink r:id="rId19" w:history="1">
        <w:r w:rsidRPr="000D0F46">
          <w:rPr>
            <w:rStyle w:val="Hyperlink"/>
            <w:rFonts w:ascii="Times New Roman" w:hAnsi="Times New Roman" w:cs="Times New Roman"/>
            <w:lang w:val="sr-Cyrl-RS"/>
          </w:rPr>
          <w:t>https://www.gradjanske.org/</w:t>
        </w:r>
      </w:hyperlink>
      <w:r w:rsidRPr="000D0F46">
        <w:rPr>
          <w:rFonts w:ascii="Times New Roman" w:hAnsi="Times New Roman" w:cs="Times New Roman"/>
          <w:lang w:val="sr-Cyrl-RS"/>
        </w:rPr>
        <w:t xml:space="preserve"> </w:t>
      </w:r>
    </w:p>
  </w:footnote>
  <w:footnote w:id="50">
    <w:p w14:paraId="3851467A" w14:textId="77777777" w:rsidR="00CF0E37" w:rsidRPr="000D0F46" w:rsidRDefault="00CF0E37" w:rsidP="007D3BB4">
      <w:pPr>
        <w:pStyle w:val="FootnoteText"/>
        <w:jc w:val="both"/>
        <w:rPr>
          <w:rFonts w:ascii="Times New Roman" w:hAnsi="Times New Roman" w:cs="Times New Roman"/>
        </w:rPr>
      </w:pPr>
      <w:r w:rsidRPr="000D0F46">
        <w:rPr>
          <w:rStyle w:val="FootnoteReference"/>
          <w:rFonts w:ascii="Times New Roman" w:hAnsi="Times New Roman" w:cs="Times New Roman"/>
        </w:rPr>
        <w:footnoteRef/>
      </w:r>
      <w:r w:rsidRPr="000D0F46">
        <w:rPr>
          <w:rFonts w:ascii="Times New Roman" w:hAnsi="Times New Roman" w:cs="Times New Roman"/>
        </w:rPr>
        <w:t xml:space="preserve"> Resolution adopted by the General Assembly, 56/38 Recommendations on support for volunteering, 10.01.2002, A/RES/56/38, </w:t>
      </w:r>
      <w:hyperlink r:id="rId20" w:history="1">
        <w:r w:rsidRPr="000D0F46">
          <w:rPr>
            <w:rStyle w:val="Hyperlink"/>
            <w:rFonts w:ascii="Times New Roman" w:hAnsi="Times New Roman" w:cs="Times New Roman"/>
          </w:rPr>
          <w:t>http://www.worldvolunteerweb.org/fileadmin/docdb/pdf/2007/N0147881.pdf</w:t>
        </w:r>
      </w:hyperlink>
      <w:r w:rsidRPr="000D0F46">
        <w:rPr>
          <w:rFonts w:ascii="Times New Roman" w:hAnsi="Times New Roman" w:cs="Times New Roman"/>
        </w:rPr>
        <w:t xml:space="preserve"> </w:t>
      </w:r>
    </w:p>
  </w:footnote>
  <w:footnote w:id="51">
    <w:p w14:paraId="21097ABB" w14:textId="342DB2C7" w:rsidR="00CF0E37" w:rsidRPr="000D0F46" w:rsidRDefault="00CF0E37" w:rsidP="007D3BB4">
      <w:pPr>
        <w:pStyle w:val="FootnoteText"/>
        <w:jc w:val="both"/>
        <w:rPr>
          <w:rFonts w:ascii="Times New Roman" w:hAnsi="Times New Roman" w:cs="Times New Roman"/>
        </w:rPr>
      </w:pPr>
      <w:r w:rsidRPr="000D0F46">
        <w:rPr>
          <w:rStyle w:val="FootnoteReference"/>
          <w:rFonts w:ascii="Times New Roman" w:hAnsi="Times New Roman" w:cs="Times New Roman"/>
        </w:rPr>
        <w:footnoteRef/>
      </w:r>
      <w:r w:rsidRPr="000D0F46">
        <w:rPr>
          <w:rFonts w:ascii="Times New Roman" w:hAnsi="Times New Roman" w:cs="Times New Roman"/>
        </w:rPr>
        <w:t xml:space="preserve"> </w:t>
      </w:r>
      <w:r w:rsidRPr="000D0F46">
        <w:rPr>
          <w:rFonts w:ascii="Times New Roman" w:hAnsi="Times New Roman" w:cs="Times New Roman"/>
          <w:bCs/>
          <w:lang w:val="en-US"/>
        </w:rPr>
        <w:t xml:space="preserve">United Nations Volunteers acclamation of ‘Declaration on Volunteering for a sustainable future’ </w:t>
      </w:r>
      <w:r w:rsidRPr="000D0F46">
        <w:rPr>
          <w:rFonts w:ascii="Times New Roman" w:hAnsi="Times New Roman" w:cs="Times New Roman"/>
          <w:lang w:val="en-US"/>
        </w:rPr>
        <w:t>(17 September 2011)</w:t>
      </w:r>
    </w:p>
  </w:footnote>
  <w:footnote w:id="52">
    <w:p w14:paraId="03B62B8F" w14:textId="77777777" w:rsidR="00CF0E37" w:rsidRPr="000D0F46" w:rsidRDefault="00CF0E37" w:rsidP="007D3BB4">
      <w:pPr>
        <w:pStyle w:val="FootnoteText"/>
        <w:jc w:val="both"/>
        <w:rPr>
          <w:rFonts w:ascii="Times New Roman" w:hAnsi="Times New Roman" w:cs="Times New Roman"/>
        </w:rPr>
      </w:pPr>
      <w:r w:rsidRPr="000D0F46">
        <w:rPr>
          <w:rStyle w:val="FootnoteReference"/>
          <w:rFonts w:ascii="Times New Roman" w:hAnsi="Times New Roman" w:cs="Times New Roman"/>
        </w:rPr>
        <w:footnoteRef/>
      </w:r>
      <w:r w:rsidRPr="000D0F46">
        <w:rPr>
          <w:rFonts w:ascii="Times New Roman" w:hAnsi="Times New Roman" w:cs="Times New Roman"/>
        </w:rPr>
        <w:t xml:space="preserve"> </w:t>
      </w:r>
      <w:hyperlink r:id="rId21" w:history="1">
        <w:r w:rsidRPr="000D0F46">
          <w:rPr>
            <w:rStyle w:val="Hyperlink"/>
            <w:rFonts w:ascii="Times New Roman" w:hAnsi="Times New Roman" w:cs="Times New Roman"/>
          </w:rPr>
          <w:t>http://assembly.coe.int/Main.asp?link=/Documents/AdoptedText/ta10/EREC1948.htm</w:t>
        </w:r>
      </w:hyperlink>
    </w:p>
  </w:footnote>
  <w:footnote w:id="53">
    <w:p w14:paraId="7EB1B555" w14:textId="77777777" w:rsidR="00CF0E37" w:rsidRPr="000D0F46" w:rsidRDefault="00CF0E37" w:rsidP="007D3BB4">
      <w:pPr>
        <w:pStyle w:val="FootnoteText"/>
        <w:jc w:val="both"/>
        <w:rPr>
          <w:rFonts w:ascii="Times New Roman" w:hAnsi="Times New Roman" w:cs="Times New Roman"/>
        </w:rPr>
      </w:pPr>
      <w:r w:rsidRPr="000D0F46">
        <w:rPr>
          <w:rStyle w:val="FootnoteReference"/>
          <w:rFonts w:ascii="Times New Roman" w:hAnsi="Times New Roman" w:cs="Times New Roman"/>
        </w:rPr>
        <w:footnoteRef/>
      </w:r>
      <w:r w:rsidRPr="000D0F46">
        <w:rPr>
          <w:rFonts w:ascii="Times New Roman" w:hAnsi="Times New Roman" w:cs="Times New Roman"/>
        </w:rPr>
        <w:t xml:space="preserve"> </w:t>
      </w:r>
      <w:hyperlink r:id="rId22" w:history="1">
        <w:r w:rsidRPr="000D0F46">
          <w:rPr>
            <w:rStyle w:val="Hyperlink"/>
            <w:rFonts w:ascii="Times New Roman" w:hAnsi="Times New Roman" w:cs="Times New Roman"/>
          </w:rPr>
          <w:t>http://www.assembly.coe.int/Main.asp?link=/Documents/AdoptedText/ta10/ERES1778.htm</w:t>
        </w:r>
      </w:hyperlink>
    </w:p>
  </w:footnote>
  <w:footnote w:id="54">
    <w:p w14:paraId="02867A6A" w14:textId="77777777" w:rsidR="00CF0E37" w:rsidRPr="000D0F46" w:rsidRDefault="00CF0E37" w:rsidP="007D3BB4">
      <w:pPr>
        <w:pStyle w:val="FootnoteText"/>
        <w:jc w:val="both"/>
        <w:rPr>
          <w:rFonts w:ascii="Times New Roman" w:hAnsi="Times New Roman" w:cs="Times New Roman"/>
        </w:rPr>
      </w:pPr>
      <w:r w:rsidRPr="000D0F46">
        <w:rPr>
          <w:rStyle w:val="FootnoteReference"/>
          <w:rFonts w:ascii="Times New Roman" w:hAnsi="Times New Roman" w:cs="Times New Roman"/>
        </w:rPr>
        <w:footnoteRef/>
      </w:r>
      <w:r w:rsidRPr="000D0F46">
        <w:rPr>
          <w:rFonts w:ascii="Times New Roman" w:hAnsi="Times New Roman" w:cs="Times New Roman"/>
        </w:rPr>
        <w:t xml:space="preserve"> Convention on the promotion of transnational long-term voluntary service for young people, Strasbourg, 11.05.2000, </w:t>
      </w:r>
      <w:hyperlink r:id="rId23" w:history="1">
        <w:r w:rsidRPr="000D0F46">
          <w:rPr>
            <w:rStyle w:val="Hyperlink"/>
            <w:rFonts w:ascii="Times New Roman" w:hAnsi="Times New Roman" w:cs="Times New Roman"/>
          </w:rPr>
          <w:t>http://conventions.coe.int/Treaty/en/Treaties/Html/175.htm</w:t>
        </w:r>
      </w:hyperlink>
    </w:p>
  </w:footnote>
  <w:footnote w:id="55">
    <w:p w14:paraId="7C12E3C9" w14:textId="77777777" w:rsidR="00CF0E37" w:rsidRPr="000D0F46" w:rsidRDefault="00CF0E37" w:rsidP="00485A46">
      <w:pPr>
        <w:autoSpaceDE w:val="0"/>
        <w:autoSpaceDN w:val="0"/>
        <w:adjustRightInd w:val="0"/>
        <w:spacing w:after="0" w:line="240" w:lineRule="auto"/>
        <w:rPr>
          <w:rFonts w:ascii="Times New Roman" w:hAnsi="Times New Roman" w:cs="Times New Roman"/>
          <w:sz w:val="20"/>
          <w:szCs w:val="20"/>
        </w:rPr>
      </w:pPr>
      <w:r w:rsidRPr="000D0F46">
        <w:rPr>
          <w:rStyle w:val="FootnoteReference"/>
          <w:rFonts w:ascii="Times New Roman" w:hAnsi="Times New Roman" w:cs="Times New Roman"/>
          <w:sz w:val="20"/>
          <w:szCs w:val="20"/>
        </w:rPr>
        <w:footnoteRef/>
      </w:r>
      <w:r w:rsidRPr="000D0F46">
        <w:rPr>
          <w:rFonts w:ascii="Times New Roman" w:hAnsi="Times New Roman" w:cs="Times New Roman"/>
          <w:sz w:val="20"/>
          <w:szCs w:val="20"/>
        </w:rPr>
        <w:t xml:space="preserve"> Declaration 38 on voluntary service activities, </w:t>
      </w:r>
      <w:hyperlink r:id="rId24" w:history="1">
        <w:r w:rsidRPr="000D0F46">
          <w:rPr>
            <w:rStyle w:val="Hyperlink"/>
            <w:rFonts w:ascii="Times New Roman" w:hAnsi="Times New Roman" w:cs="Times New Roman"/>
            <w:sz w:val="20"/>
            <w:szCs w:val="20"/>
          </w:rPr>
          <w:t>http://eurlex.europa.eu/en/treaties/dat/11997D/htm/11997D.html</w:t>
        </w:r>
      </w:hyperlink>
      <w:r w:rsidRPr="000D0F46">
        <w:rPr>
          <w:rFonts w:ascii="Times New Roman" w:hAnsi="Times New Roman" w:cs="Times New Roman"/>
          <w:sz w:val="20"/>
          <w:szCs w:val="20"/>
        </w:rPr>
        <w:t xml:space="preserve"> </w:t>
      </w:r>
    </w:p>
  </w:footnote>
  <w:footnote w:id="56">
    <w:p w14:paraId="7BB98776" w14:textId="77777777" w:rsidR="00CF0E37" w:rsidRPr="00C67FC6" w:rsidRDefault="00CF0E37" w:rsidP="007D3BB4">
      <w:pPr>
        <w:autoSpaceDE w:val="0"/>
        <w:autoSpaceDN w:val="0"/>
        <w:adjustRightInd w:val="0"/>
        <w:spacing w:after="0" w:line="240" w:lineRule="auto"/>
        <w:jc w:val="both"/>
        <w:rPr>
          <w:rFonts w:ascii="Times New Roman" w:hAnsi="Times New Roman" w:cs="Times New Roman"/>
          <w:sz w:val="20"/>
          <w:szCs w:val="20"/>
        </w:rPr>
      </w:pPr>
      <w:r w:rsidRPr="000D0F46">
        <w:rPr>
          <w:rStyle w:val="FootnoteReference"/>
          <w:rFonts w:ascii="Times New Roman" w:hAnsi="Times New Roman" w:cs="Times New Roman"/>
          <w:sz w:val="20"/>
          <w:szCs w:val="20"/>
        </w:rPr>
        <w:footnoteRef/>
      </w:r>
      <w:r w:rsidRPr="000D0F46">
        <w:rPr>
          <w:rFonts w:ascii="Times New Roman" w:hAnsi="Times New Roman" w:cs="Times New Roman"/>
          <w:sz w:val="20"/>
          <w:szCs w:val="20"/>
        </w:rPr>
        <w:t xml:space="preserve"> Recommendation of the European Parliament and of the Council of 10 July 2001 on mobility within the Community for students, persons undergoing training, volunteers, teachers and trainers (2001/613/EC)</w:t>
      </w:r>
    </w:p>
  </w:footnote>
  <w:footnote w:id="57">
    <w:p w14:paraId="178EAAF0" w14:textId="77777777" w:rsidR="00CF0E37" w:rsidRPr="000D0F46" w:rsidRDefault="00CF0E37" w:rsidP="007D3BB4">
      <w:pPr>
        <w:pStyle w:val="FootnoteText"/>
        <w:jc w:val="both"/>
        <w:rPr>
          <w:rFonts w:ascii="Times New Roman" w:hAnsi="Times New Roman" w:cs="Times New Roman"/>
        </w:rPr>
      </w:pPr>
      <w:r w:rsidRPr="000D0F46">
        <w:rPr>
          <w:rStyle w:val="FootnoteReference"/>
          <w:rFonts w:ascii="Times New Roman" w:hAnsi="Times New Roman" w:cs="Times New Roman"/>
        </w:rPr>
        <w:footnoteRef/>
      </w:r>
      <w:r w:rsidRPr="000D0F46">
        <w:rPr>
          <w:rFonts w:ascii="Times New Roman" w:hAnsi="Times New Roman" w:cs="Times New Roman"/>
        </w:rPr>
        <w:t xml:space="preserve"> </w:t>
      </w:r>
      <w:hyperlink r:id="rId25" w:history="1">
        <w:r w:rsidRPr="000D0F46">
          <w:rPr>
            <w:rStyle w:val="Hyperlink"/>
            <w:rFonts w:ascii="Times New Roman" w:hAnsi="Times New Roman" w:cs="Times New Roman"/>
          </w:rPr>
          <w:t>http://ec.europa.eu/citizenship/pdf/eyv2011follow-up_01122011_en.pdf</w:t>
        </w:r>
      </w:hyperlink>
    </w:p>
  </w:footnote>
  <w:footnote w:id="58">
    <w:p w14:paraId="57407069" w14:textId="77777777" w:rsidR="00CF0E37" w:rsidRPr="000D0F46" w:rsidRDefault="00CF0E37" w:rsidP="007D3BB4">
      <w:pPr>
        <w:pStyle w:val="FootnoteText"/>
        <w:jc w:val="both"/>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rPr>
        <w:t xml:space="preserve"> Regulation of the European Parliament and of the Council laying down the legal framework of the European Solidarity</w:t>
      </w:r>
      <w:r w:rsidRPr="000D0F46">
        <w:rPr>
          <w:rFonts w:ascii="Times New Roman" w:hAnsi="Times New Roman" w:cs="Times New Roman"/>
          <w:lang w:val="sr-Cyrl-RS"/>
        </w:rPr>
        <w:t xml:space="preserve"> </w:t>
      </w:r>
      <w:r w:rsidRPr="000D0F46">
        <w:rPr>
          <w:rFonts w:ascii="Times New Roman" w:hAnsi="Times New Roman" w:cs="Times New Roman"/>
        </w:rPr>
        <w:t>Corps and amending Regulations (EU) No 1288/2013, (EU) No 1293/2013, (EU) No 1303/2013, (EU) No 1305/2013,</w:t>
      </w:r>
      <w:r w:rsidRPr="000D0F46">
        <w:rPr>
          <w:rFonts w:ascii="Times New Roman" w:hAnsi="Times New Roman" w:cs="Times New Roman"/>
          <w:lang w:val="sr-Cyrl-RS"/>
        </w:rPr>
        <w:t xml:space="preserve"> </w:t>
      </w:r>
      <w:r w:rsidRPr="000D0F46">
        <w:rPr>
          <w:rFonts w:ascii="Times New Roman" w:hAnsi="Times New Roman" w:cs="Times New Roman"/>
        </w:rPr>
        <w:t>(EU) No 1306/2013 and Decision No 1313/2013/EU</w:t>
      </w:r>
    </w:p>
  </w:footnote>
  <w:footnote w:id="59">
    <w:p w14:paraId="5E2540F6" w14:textId="77777777" w:rsidR="00CF0E37" w:rsidRPr="000D0F46" w:rsidRDefault="00CF0E37" w:rsidP="007D3BB4">
      <w:pPr>
        <w:pStyle w:val="FootnoteText"/>
        <w:jc w:val="both"/>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rPr>
        <w:t xml:space="preserve"> European Commission (2010), Communication from the Commission Europe 2020: A strategy for smart, sustainable</w:t>
      </w:r>
      <w:r w:rsidRPr="000D0F46">
        <w:rPr>
          <w:rFonts w:ascii="Times New Roman" w:hAnsi="Times New Roman" w:cs="Times New Roman"/>
          <w:lang w:val="sr-Cyrl-RS"/>
        </w:rPr>
        <w:t xml:space="preserve"> </w:t>
      </w:r>
      <w:r w:rsidRPr="000D0F46">
        <w:rPr>
          <w:rFonts w:ascii="Times New Roman" w:hAnsi="Times New Roman" w:cs="Times New Roman"/>
        </w:rPr>
        <w:t xml:space="preserve">and inclusive growth COM(2010) 2020 final, Brussels: European Commission: https://eur-lex.europa.eu/LexUriServ/LexUriServ.do? uri=COM:2010:2020:FIN:EN:PDF  </w:t>
      </w:r>
    </w:p>
  </w:footnote>
  <w:footnote w:id="60">
    <w:p w14:paraId="563A0EE2" w14:textId="77777777" w:rsidR="00CF0E37" w:rsidRPr="000D0F46" w:rsidRDefault="00CF0E37" w:rsidP="007D3BB4">
      <w:pPr>
        <w:autoSpaceDE w:val="0"/>
        <w:autoSpaceDN w:val="0"/>
        <w:adjustRightInd w:val="0"/>
        <w:spacing w:after="0" w:line="240" w:lineRule="auto"/>
        <w:jc w:val="both"/>
        <w:rPr>
          <w:rFonts w:ascii="Times New Roman" w:hAnsi="Times New Roman" w:cs="Times New Roman"/>
          <w:sz w:val="20"/>
          <w:szCs w:val="20"/>
        </w:rPr>
      </w:pPr>
      <w:r w:rsidRPr="000D0F46">
        <w:rPr>
          <w:rStyle w:val="FootnoteReference"/>
          <w:rFonts w:ascii="Times New Roman" w:hAnsi="Times New Roman" w:cs="Times New Roman"/>
          <w:sz w:val="20"/>
          <w:szCs w:val="20"/>
        </w:rPr>
        <w:footnoteRef/>
      </w:r>
      <w:r w:rsidRPr="000D0F46">
        <w:rPr>
          <w:rFonts w:ascii="Times New Roman" w:hAnsi="Times New Roman" w:cs="Times New Roman"/>
          <w:sz w:val="20"/>
          <w:szCs w:val="20"/>
        </w:rPr>
        <w:t xml:space="preserve"> European Volunteer Centre (CEV) (2008) Seminar on the Promotion of Local and International Youth Volunteering for Peace Building and Conflict Resolution in Europe Sarajevo, Bosnia and Herzegovina. Final Report.</w:t>
      </w:r>
    </w:p>
  </w:footnote>
  <w:footnote w:id="61">
    <w:p w14:paraId="0C59D510" w14:textId="0702F731" w:rsidR="00CF0E37" w:rsidRPr="003664F4" w:rsidRDefault="00CF0E37" w:rsidP="00D54E11">
      <w:pPr>
        <w:pStyle w:val="FootnoteText"/>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rPr>
        <w:t xml:space="preserve"> </w:t>
      </w:r>
      <w:r w:rsidRPr="000D0F46">
        <w:rPr>
          <w:rFonts w:ascii="Times New Roman" w:hAnsi="Times New Roman" w:cs="Times New Roman"/>
          <w:lang w:val="sr-Cyrl-RS"/>
        </w:rPr>
        <w:t>„Службени гласник РС</w:t>
      </w:r>
      <w:r w:rsidR="00083922" w:rsidRPr="00083922">
        <w:rPr>
          <w:rFonts w:ascii="Times New Roman" w:hAnsi="Times New Roman" w:cs="Times New Roman"/>
          <w:lang w:val="sr-Cyrl-RS"/>
        </w:rPr>
        <w:t>”</w:t>
      </w:r>
      <w:r w:rsidRPr="000D0F46">
        <w:rPr>
          <w:rFonts w:ascii="Times New Roman" w:hAnsi="Times New Roman" w:cs="Times New Roman"/>
          <w:lang w:val="sr-Cyrl-RS"/>
        </w:rPr>
        <w:t>, број 22 од 27. фебруара 2015.</w:t>
      </w:r>
      <w:r>
        <w:rPr>
          <w:rFonts w:ascii="Times New Roman" w:hAnsi="Times New Roman" w:cs="Times New Roman"/>
          <w:lang w:val="sr-Cyrl-RS"/>
        </w:rPr>
        <w:t xml:space="preserve"> године</w:t>
      </w:r>
    </w:p>
  </w:footnote>
  <w:footnote w:id="62">
    <w:p w14:paraId="6D4F7BEF" w14:textId="20BEB08E" w:rsidR="00CF0E37" w:rsidRPr="007A0E78" w:rsidRDefault="00CF0E37" w:rsidP="00D54E11">
      <w:pPr>
        <w:pStyle w:val="FootnoteText"/>
        <w:rPr>
          <w:rFonts w:ascii="Times New Roman" w:hAnsi="Times New Roman" w:cs="Times New Roman"/>
          <w:lang w:val="sr-Cyrl-RS"/>
        </w:rPr>
      </w:pPr>
      <w:r w:rsidRPr="00083922">
        <w:rPr>
          <w:lang w:val="sr-Cyrl-RS"/>
        </w:rPr>
        <w:footnoteRef/>
      </w:r>
      <w:r w:rsidRPr="0045090B">
        <w:rPr>
          <w:rFonts w:ascii="Times New Roman" w:hAnsi="Times New Roman" w:cs="Times New Roman"/>
          <w:lang w:val="sr-Cyrl-RS"/>
        </w:rPr>
        <w:t xml:space="preserve"> Службени гласник </w:t>
      </w:r>
      <w:r w:rsidR="00083922">
        <w:rPr>
          <w:rFonts w:ascii="Times New Roman" w:hAnsi="Times New Roman" w:cs="Times New Roman"/>
          <w:lang w:val="sr-Cyrl-RS"/>
        </w:rPr>
        <w:t>РС</w:t>
      </w:r>
      <w:r w:rsidR="00083922" w:rsidRPr="00083922">
        <w:rPr>
          <w:rFonts w:ascii="Times New Roman" w:hAnsi="Times New Roman" w:cs="Times New Roman"/>
          <w:lang w:val="sr-Cyrl-RS"/>
        </w:rPr>
        <w:t>”</w:t>
      </w:r>
      <w:r w:rsidRPr="0045090B">
        <w:rPr>
          <w:rFonts w:ascii="Times New Roman" w:hAnsi="Times New Roman" w:cs="Times New Roman"/>
          <w:lang w:val="sr-Cyrl-RS"/>
        </w:rPr>
        <w:t>, број 3</w:t>
      </w:r>
      <w:r>
        <w:rPr>
          <w:rFonts w:ascii="Times New Roman" w:hAnsi="Times New Roman" w:cs="Times New Roman"/>
          <w:lang w:val="sr-Cyrl-RS"/>
        </w:rPr>
        <w:t>6/</w:t>
      </w:r>
      <w:r w:rsidRPr="0045090B">
        <w:rPr>
          <w:rFonts w:ascii="Times New Roman" w:hAnsi="Times New Roman" w:cs="Times New Roman"/>
          <w:lang w:val="sr-Cyrl-RS"/>
        </w:rPr>
        <w:t>10</w:t>
      </w:r>
    </w:p>
  </w:footnote>
  <w:footnote w:id="63">
    <w:p w14:paraId="487D6D61" w14:textId="77777777" w:rsidR="00CF0E37" w:rsidRPr="005E13EF" w:rsidRDefault="00CF0E37" w:rsidP="007D3BB4">
      <w:pPr>
        <w:pStyle w:val="FootnoteText"/>
        <w:jc w:val="both"/>
        <w:rPr>
          <w:rFonts w:ascii="Times New Roman" w:hAnsi="Times New Roman" w:cs="Times New Roman"/>
          <w:lang w:val="sr-Cyrl-RS"/>
        </w:rPr>
      </w:pPr>
      <w:r w:rsidRPr="005E13EF">
        <w:rPr>
          <w:rStyle w:val="FootnoteReference"/>
          <w:rFonts w:ascii="Times New Roman" w:hAnsi="Times New Roman" w:cs="Times New Roman"/>
        </w:rPr>
        <w:footnoteRef/>
      </w:r>
      <w:r w:rsidRPr="005E13EF">
        <w:rPr>
          <w:rFonts w:ascii="Times New Roman" w:hAnsi="Times New Roman" w:cs="Times New Roman"/>
          <w:lang w:val="sr-Cyrl-RS"/>
        </w:rPr>
        <w:t xml:space="preserve"> Национална стратегија за младе 2015-2025. године („Службени гласник РС”, број 22/15)</w:t>
      </w:r>
    </w:p>
  </w:footnote>
  <w:footnote w:id="64">
    <w:p w14:paraId="4D20C1BA" w14:textId="04A49EF4" w:rsidR="00CF0E37" w:rsidRPr="00212F3C" w:rsidRDefault="00CF0E37" w:rsidP="007D3BB4">
      <w:pPr>
        <w:pStyle w:val="FootnoteText"/>
        <w:jc w:val="both"/>
        <w:rPr>
          <w:lang w:val="sr-Cyrl-RS"/>
        </w:rPr>
      </w:pPr>
      <w:r w:rsidRPr="005E13EF">
        <w:rPr>
          <w:rStyle w:val="FootnoteReference"/>
          <w:rFonts w:ascii="Times New Roman" w:hAnsi="Times New Roman" w:cs="Times New Roman"/>
        </w:rPr>
        <w:footnoteRef/>
      </w:r>
      <w:r w:rsidRPr="005E13EF">
        <w:rPr>
          <w:rFonts w:ascii="Times New Roman" w:hAnsi="Times New Roman" w:cs="Times New Roman"/>
        </w:rPr>
        <w:t xml:space="preserve"> Draft Guidelines and Strategic Directions for EU Support to Civil Society in the Enlargement Region 2021-2027</w:t>
      </w:r>
    </w:p>
  </w:footnote>
  <w:footnote w:id="65">
    <w:p w14:paraId="6B190B39" w14:textId="77777777" w:rsidR="00CF0E37" w:rsidRPr="007D3BB4" w:rsidRDefault="00CF0E37" w:rsidP="007D3BB4">
      <w:pPr>
        <w:pStyle w:val="FootnoteText"/>
        <w:jc w:val="both"/>
        <w:rPr>
          <w:rFonts w:ascii="Times New Roman" w:hAnsi="Times New Roman" w:cs="Times New Roman"/>
          <w:lang w:val="sr-Cyrl-RS"/>
        </w:rPr>
      </w:pPr>
      <w:r w:rsidRPr="007D3BB4">
        <w:rPr>
          <w:rStyle w:val="FootnoteReference"/>
          <w:rFonts w:ascii="Times New Roman" w:hAnsi="Times New Roman" w:cs="Times New Roman"/>
        </w:rPr>
        <w:footnoteRef/>
      </w:r>
      <w:r w:rsidRPr="007D3BB4">
        <w:rPr>
          <w:rFonts w:ascii="Times New Roman" w:hAnsi="Times New Roman" w:cs="Times New Roman"/>
          <w:lang w:val="sr-Cyrl-RS"/>
        </w:rPr>
        <w:t xml:space="preserve"> Србија дарује – извештај о доброчинству (2019)  </w:t>
      </w:r>
    </w:p>
  </w:footnote>
  <w:footnote w:id="66">
    <w:p w14:paraId="3AD08617" w14:textId="40268531" w:rsidR="00CF0E37" w:rsidRPr="007D3BB4" w:rsidRDefault="00CF0E37" w:rsidP="007D3BB4">
      <w:pPr>
        <w:pStyle w:val="FootnoteText"/>
        <w:jc w:val="both"/>
        <w:rPr>
          <w:rFonts w:ascii="Times New Roman" w:hAnsi="Times New Roman" w:cs="Times New Roman"/>
          <w:lang w:val="sr-Cyrl-RS"/>
        </w:rPr>
      </w:pPr>
      <w:r w:rsidRPr="007D3BB4">
        <w:rPr>
          <w:rStyle w:val="FootnoteReference"/>
          <w:rFonts w:ascii="Times New Roman" w:hAnsi="Times New Roman" w:cs="Times New Roman"/>
        </w:rPr>
        <w:footnoteRef/>
      </w:r>
      <w:r w:rsidRPr="007D3BB4">
        <w:rPr>
          <w:rFonts w:ascii="Times New Roman" w:hAnsi="Times New Roman" w:cs="Times New Roman"/>
          <w:lang w:val="sr-Cyrl-RS"/>
        </w:rPr>
        <w:t xml:space="preserve"> Улога Смерница далеко превазилази оквире програмирања ИПА фондова. Стварање подстицајног правног и институционалног окружења за развој цивилног друштва </w:t>
      </w:r>
      <w:r w:rsidRPr="007D3BB4">
        <w:rPr>
          <w:rFonts w:ascii="Times New Roman" w:hAnsi="Times New Roman" w:cs="Times New Roman"/>
          <w:i/>
        </w:rPr>
        <w:t>de</w:t>
      </w:r>
      <w:r w:rsidRPr="007D3BB4">
        <w:rPr>
          <w:rFonts w:ascii="Times New Roman" w:hAnsi="Times New Roman" w:cs="Times New Roman"/>
          <w:i/>
          <w:lang w:val="sr-Cyrl-RS"/>
        </w:rPr>
        <w:t xml:space="preserve"> </w:t>
      </w:r>
      <w:r w:rsidRPr="007D3BB4">
        <w:rPr>
          <w:rFonts w:ascii="Times New Roman" w:hAnsi="Times New Roman" w:cs="Times New Roman"/>
          <w:i/>
        </w:rPr>
        <w:t>facto</w:t>
      </w:r>
      <w:r w:rsidRPr="007D3BB4">
        <w:rPr>
          <w:rFonts w:ascii="Times New Roman" w:hAnsi="Times New Roman" w:cs="Times New Roman"/>
          <w:lang w:val="sr-Cyrl-RS"/>
        </w:rPr>
        <w:t xml:space="preserve"> је постао саставни део</w:t>
      </w:r>
      <w:r w:rsidRPr="00D17660">
        <w:rPr>
          <w:rFonts w:ascii="Times New Roman" w:hAnsi="Times New Roman" w:cs="Times New Roman"/>
          <w:lang w:val="sr-Cyrl-RS"/>
        </w:rPr>
        <w:t xml:space="preserve"> </w:t>
      </w:r>
      <w:r w:rsidRPr="007D3BB4">
        <w:rPr>
          <w:rFonts w:ascii="Times New Roman" w:hAnsi="Times New Roman" w:cs="Times New Roman"/>
          <w:lang w:val="sr-Cyrl-RS"/>
        </w:rPr>
        <w:t>политичких критеријума за чланство у ЕУ. Тако резултати праћења оствареног напретка у овој области, коришћењем аналитичког оквира из Смерница, чине саставни део извештаја Европске комисије (поглавље о политичким критеријумима) о напретку земље кандидата.</w:t>
      </w:r>
    </w:p>
  </w:footnote>
  <w:footnote w:id="67">
    <w:p w14:paraId="74286BCC" w14:textId="41EB880A" w:rsidR="00CF0E37" w:rsidRPr="000D0F46" w:rsidRDefault="00CF0E37" w:rsidP="007D3BB4">
      <w:pPr>
        <w:pStyle w:val="FootnoteText"/>
        <w:jc w:val="both"/>
        <w:rPr>
          <w:rFonts w:ascii="Times New Roman" w:hAnsi="Times New Roman" w:cs="Times New Roman"/>
          <w:lang w:val="sr-Cyrl-RS"/>
        </w:rPr>
      </w:pPr>
      <w:r w:rsidRPr="007D3BB4">
        <w:rPr>
          <w:rStyle w:val="FootnoteReference"/>
          <w:rFonts w:ascii="Times New Roman" w:hAnsi="Times New Roman" w:cs="Times New Roman"/>
        </w:rPr>
        <w:footnoteRef/>
      </w:r>
      <w:r w:rsidRPr="007D3BB4">
        <w:rPr>
          <w:rFonts w:ascii="Times New Roman" w:hAnsi="Times New Roman" w:cs="Times New Roman"/>
          <w:lang w:val="sr-Cyrl-RS"/>
        </w:rPr>
        <w:t xml:space="preserve"> </w:t>
      </w:r>
      <w:hyperlink r:id="rId26" w:history="1">
        <w:r w:rsidRPr="007D3BB4">
          <w:rPr>
            <w:rStyle w:val="Hyperlink"/>
            <w:rFonts w:ascii="Times New Roman" w:hAnsi="Times New Roman" w:cs="Times New Roman"/>
          </w:rPr>
          <w:t>https</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givingbalkans</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org</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srbija</w:t>
        </w:r>
        <w:r w:rsidRPr="007D3BB4">
          <w:rPr>
            <w:rStyle w:val="Hyperlink"/>
            <w:rFonts w:ascii="Times New Roman" w:hAnsi="Times New Roman" w:cs="Times New Roman"/>
            <w:lang w:val="sr-Cyrl-RS"/>
          </w:rPr>
          <w:t>/</w:t>
        </w:r>
        <w:r w:rsidRPr="007D3BB4">
          <w:rPr>
            <w:rStyle w:val="Hyperlink"/>
            <w:rFonts w:ascii="Times New Roman" w:hAnsi="Times New Roman" w:cs="Times New Roman"/>
          </w:rPr>
          <w:t>biblioteka</w:t>
        </w:r>
      </w:hyperlink>
      <w:r w:rsidRPr="000D0F46">
        <w:rPr>
          <w:rFonts w:ascii="Times New Roman" w:hAnsi="Times New Roman" w:cs="Times New Roman"/>
          <w:lang w:val="sr-Cyrl-RS"/>
        </w:rPr>
        <w:t xml:space="preserve">  </w:t>
      </w:r>
    </w:p>
  </w:footnote>
  <w:footnote w:id="68">
    <w:p w14:paraId="0EDA0333" w14:textId="77777777" w:rsidR="00CF0E37" w:rsidRPr="007D3BB4" w:rsidRDefault="00CF0E37" w:rsidP="00D54E11">
      <w:pPr>
        <w:pStyle w:val="FootnoteText"/>
        <w:rPr>
          <w:rFonts w:ascii="Times New Roman" w:hAnsi="Times New Roman" w:cs="Times New Roman"/>
          <w:lang w:val="sr-Cyrl-RS"/>
        </w:rPr>
      </w:pPr>
      <w:r w:rsidRPr="007D3BB4">
        <w:rPr>
          <w:rStyle w:val="FootnoteReference"/>
          <w:rFonts w:ascii="Times New Roman" w:hAnsi="Times New Roman" w:cs="Times New Roman"/>
        </w:rPr>
        <w:footnoteRef/>
      </w:r>
      <w:r w:rsidRPr="007D3BB4">
        <w:rPr>
          <w:rFonts w:ascii="Times New Roman" w:hAnsi="Times New Roman" w:cs="Times New Roman"/>
          <w:lang w:val="sr-Cyrl-RS"/>
        </w:rPr>
        <w:t xml:space="preserve"> „Службени гласник РС”, број 30/18</w:t>
      </w:r>
    </w:p>
  </w:footnote>
  <w:footnote w:id="69">
    <w:p w14:paraId="5CB970A6" w14:textId="77777777" w:rsidR="00CF0E37" w:rsidRPr="00EB2104" w:rsidRDefault="00CF0E37" w:rsidP="00D54E11">
      <w:pPr>
        <w:pStyle w:val="FootnoteText"/>
        <w:rPr>
          <w:lang w:val="sr-Cyrl-RS"/>
        </w:rPr>
      </w:pPr>
      <w:r w:rsidRPr="007D3BB4">
        <w:rPr>
          <w:rStyle w:val="FootnoteReference"/>
          <w:rFonts w:ascii="Times New Roman" w:hAnsi="Times New Roman" w:cs="Times New Roman"/>
        </w:rPr>
        <w:footnoteRef/>
      </w:r>
      <w:r w:rsidRPr="007D3BB4">
        <w:rPr>
          <w:rFonts w:ascii="Times New Roman" w:hAnsi="Times New Roman" w:cs="Times New Roman"/>
          <w:lang w:val="sr-Cyrl-RS"/>
        </w:rPr>
        <w:t xml:space="preserve"> „Службени гласник РС”, број 21/20</w:t>
      </w:r>
    </w:p>
  </w:footnote>
  <w:footnote w:id="70">
    <w:p w14:paraId="51238830" w14:textId="77777777" w:rsidR="00CF0E37" w:rsidRPr="000D0F46" w:rsidRDefault="00CF0E37" w:rsidP="00D54E11">
      <w:pPr>
        <w:pStyle w:val="FootnoteText"/>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„Службени гласник РС”, број 22/15</w:t>
      </w:r>
    </w:p>
  </w:footnote>
  <w:footnote w:id="71">
    <w:p w14:paraId="5B2C8B41" w14:textId="77777777" w:rsidR="00CF0E37" w:rsidRPr="000D0F46" w:rsidRDefault="00CF0E37" w:rsidP="00D54E11">
      <w:pPr>
        <w:pStyle w:val="FootnoteText"/>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Службени гласник РСˮ, бр. 18/21 и 36/21 – исправка</w:t>
      </w:r>
    </w:p>
  </w:footnote>
  <w:footnote w:id="72">
    <w:p w14:paraId="56E71314" w14:textId="32649F5A" w:rsidR="00CF0E37" w:rsidRPr="00690354" w:rsidRDefault="00CF0E37" w:rsidP="00D54E11">
      <w:pPr>
        <w:pStyle w:val="FootnoteText"/>
        <w:rPr>
          <w:rFonts w:ascii="Times New Roman" w:hAnsi="Times New Roman" w:cs="Times New Roman"/>
          <w:lang w:val="sr-Cyrl-RS"/>
        </w:rPr>
      </w:pPr>
      <w:r w:rsidRPr="000D0F46">
        <w:rPr>
          <w:rStyle w:val="FootnoteReference"/>
          <w:rFonts w:ascii="Times New Roman" w:hAnsi="Times New Roman" w:cs="Times New Roman"/>
        </w:rPr>
        <w:footnoteRef/>
      </w:r>
      <w:r>
        <w:rPr>
          <w:rFonts w:ascii="Times New Roman" w:hAnsi="Times New Roman" w:cs="Times New Roman"/>
          <w:lang w:val="sr-Cyrl-RS"/>
        </w:rPr>
        <w:t xml:space="preserve"> „Службени гласник РС”, бр. 88/</w:t>
      </w:r>
      <w:r w:rsidRPr="000D0F46">
        <w:rPr>
          <w:rFonts w:ascii="Times New Roman" w:hAnsi="Times New Roman" w:cs="Times New Roman"/>
          <w:lang w:val="sr-Cyrl-RS"/>
        </w:rPr>
        <w:t>17,</w:t>
      </w:r>
      <w:r>
        <w:rPr>
          <w:rFonts w:ascii="Times New Roman" w:hAnsi="Times New Roman" w:cs="Times New Roman"/>
          <w:lang w:val="sr-Cyrl-RS"/>
        </w:rPr>
        <w:t xml:space="preserve"> 27/18 - др. закони, 10/19 и 6/20</w:t>
      </w:r>
    </w:p>
  </w:footnote>
  <w:footnote w:id="73">
    <w:p w14:paraId="79D3D7A1" w14:textId="115FFD43" w:rsidR="00CF0E37" w:rsidRPr="000D0F46" w:rsidRDefault="00CF0E37" w:rsidP="00D54E11">
      <w:pPr>
        <w:pStyle w:val="FootnoteText"/>
        <w:rPr>
          <w:rFonts w:ascii="Times New Roman" w:hAnsi="Times New Roman" w:cs="Times New Roman"/>
          <w:lang w:val="sr-Cyrl-RS"/>
        </w:rPr>
      </w:pPr>
      <w:r w:rsidRPr="000D0F46">
        <w:rPr>
          <w:rStyle w:val="FootnoteReference"/>
          <w:rFonts w:ascii="Times New Roman" w:hAnsi="Times New Roman" w:cs="Times New Roman"/>
        </w:rPr>
        <w:footnoteRef/>
      </w:r>
      <w:r>
        <w:rPr>
          <w:rFonts w:ascii="Times New Roman" w:hAnsi="Times New Roman" w:cs="Times New Roman"/>
          <w:lang w:val="sr-Cyrl-RS"/>
        </w:rPr>
        <w:t xml:space="preserve"> </w:t>
      </w:r>
      <w:r w:rsidRPr="004E51F4">
        <w:rPr>
          <w:rFonts w:ascii="Times New Roman" w:hAnsi="Times New Roman" w:cs="Times New Roman"/>
          <w:lang w:val="sr-Cyrl-RS"/>
        </w:rPr>
        <w:t>„Службени гласник РС</w:t>
      </w:r>
      <w:r w:rsidRPr="004E51F4">
        <w:rPr>
          <w:rFonts w:ascii="Times New Roman" w:hAnsi="Times New Roman" w:cs="Times New Roman"/>
          <w:bCs/>
          <w:color w:val="000000"/>
          <w:lang w:val="sr-Cyrl-CS" w:eastAsia="sr-Latn-CS"/>
        </w:rPr>
        <w:t>”</w:t>
      </w:r>
      <w:r w:rsidRPr="004E51F4">
        <w:rPr>
          <w:rFonts w:ascii="Times New Roman" w:hAnsi="Times New Roman" w:cs="Times New Roman"/>
          <w:lang w:val="sr-Cyrl-RS"/>
        </w:rPr>
        <w:t>, бр.</w:t>
      </w:r>
      <w:r w:rsidRPr="000D0F46">
        <w:rPr>
          <w:rFonts w:ascii="Times New Roman" w:hAnsi="Times New Roman" w:cs="Times New Roman"/>
          <w:lang w:val="sr-Cyrl-RS"/>
        </w:rPr>
        <w:t xml:space="preserve"> 55/13, 88/17</w:t>
      </w:r>
      <w:r>
        <w:rPr>
          <w:rFonts w:ascii="Times New Roman" w:hAnsi="Times New Roman" w:cs="Times New Roman"/>
          <w:lang w:val="sr-Cyrl-RS"/>
        </w:rPr>
        <w:t xml:space="preserve"> - др. закон, 27/18 - др. закон и</w:t>
      </w:r>
      <w:r w:rsidRPr="000D0F46">
        <w:rPr>
          <w:rFonts w:ascii="Times New Roman" w:hAnsi="Times New Roman" w:cs="Times New Roman"/>
          <w:lang w:val="sr-Cyrl-RS"/>
        </w:rPr>
        <w:t xml:space="preserve"> 6/20 - др. закон</w:t>
      </w:r>
    </w:p>
  </w:footnote>
  <w:footnote w:id="74">
    <w:p w14:paraId="4F0434DF" w14:textId="6A1ECD2E" w:rsidR="00CF0E37" w:rsidRPr="000D0F46" w:rsidRDefault="00CF0E37" w:rsidP="00D54E11">
      <w:pPr>
        <w:pStyle w:val="FootnoteText"/>
        <w:rPr>
          <w:rFonts w:ascii="Times New Roman" w:hAnsi="Times New Roman" w:cs="Times New Roman"/>
          <w:lang w:val="sr-Cyrl-RS"/>
        </w:rPr>
      </w:pPr>
      <w:r w:rsidRPr="000D0F46">
        <w:rPr>
          <w:rStyle w:val="FootnoteReference"/>
          <w:rFonts w:ascii="Times New Roman" w:hAnsi="Times New Roman" w:cs="Times New Roman"/>
        </w:rPr>
        <w:footnoteRef/>
      </w:r>
      <w:r>
        <w:rPr>
          <w:rFonts w:ascii="Times New Roman" w:hAnsi="Times New Roman" w:cs="Times New Roman"/>
          <w:lang w:val="sr-Cyrl-RS"/>
        </w:rPr>
        <w:t xml:space="preserve"> „Службени гласник РС”, бр.</w:t>
      </w:r>
      <w:r w:rsidRPr="000D0F46">
        <w:rPr>
          <w:rFonts w:ascii="Times New Roman" w:hAnsi="Times New Roman" w:cs="Times New Roman"/>
          <w:lang w:val="sr-Cyrl-RS"/>
        </w:rPr>
        <w:t xml:space="preserve"> 27/18 и 6/20</w:t>
      </w:r>
    </w:p>
  </w:footnote>
  <w:footnote w:id="75">
    <w:p w14:paraId="6F6D32BD" w14:textId="77777777" w:rsidR="00CF0E37" w:rsidRPr="00680DC6" w:rsidRDefault="00CF0E37" w:rsidP="00D54E11">
      <w:pPr>
        <w:pStyle w:val="FootnoteText"/>
        <w:rPr>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„Службени гласник РС”, број 50/11</w:t>
      </w:r>
    </w:p>
  </w:footnote>
  <w:footnote w:id="76">
    <w:p w14:paraId="4B4073CC" w14:textId="77777777" w:rsidR="00CF0E37" w:rsidRPr="000D0F46" w:rsidRDefault="00CF0E37" w:rsidP="007D3BB4">
      <w:pPr>
        <w:pStyle w:val="FootnoteText"/>
        <w:jc w:val="both"/>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w:t>
      </w:r>
      <w:r w:rsidRPr="000D0F46">
        <w:rPr>
          <w:rFonts w:ascii="Times New Roman" w:hAnsi="Times New Roman" w:cs="Times New Roman"/>
        </w:rPr>
        <w:t>Flowers</w:t>
      </w:r>
      <w:r w:rsidRPr="000D0F46">
        <w:rPr>
          <w:rFonts w:ascii="Times New Roman" w:hAnsi="Times New Roman" w:cs="Times New Roman"/>
          <w:lang w:val="sr-Cyrl-RS"/>
        </w:rPr>
        <w:t xml:space="preserve">, </w:t>
      </w:r>
      <w:r w:rsidRPr="000D0F46">
        <w:rPr>
          <w:rFonts w:ascii="Times New Roman" w:hAnsi="Times New Roman" w:cs="Times New Roman"/>
        </w:rPr>
        <w:t>N</w:t>
      </w:r>
      <w:r w:rsidRPr="000D0F46">
        <w:rPr>
          <w:rFonts w:ascii="Times New Roman" w:hAnsi="Times New Roman" w:cs="Times New Roman"/>
          <w:lang w:val="sr-Cyrl-RS"/>
        </w:rPr>
        <w:t xml:space="preserve">. (2004). </w:t>
      </w:r>
      <w:r w:rsidRPr="000D0F46">
        <w:rPr>
          <w:rFonts w:ascii="Times New Roman" w:hAnsi="Times New Roman" w:cs="Times New Roman"/>
        </w:rPr>
        <w:t>How to define human rights education? A complex answer to a simple question. In V. B. Georgi and M. Seberich (Eds.), International Perspectives in Human Rights Education (p. 105-127). Gütersloh: Bertelsmann Foundation Publishers.</w:t>
      </w:r>
    </w:p>
  </w:footnote>
  <w:footnote w:id="77">
    <w:p w14:paraId="02A72BC2" w14:textId="77777777" w:rsidR="00CF0E37" w:rsidRPr="000D0F46" w:rsidRDefault="00CF0E37" w:rsidP="007D3BB4">
      <w:pPr>
        <w:pStyle w:val="FootnoteText"/>
        <w:jc w:val="both"/>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rPr>
        <w:t xml:space="preserve"> COMPASS Manual for human rights education with young people (2020). Brander, P., De Witte, L. Ghanea, N., Gomes, R. Keen, E., Nikitina, A. and Pinkeviciute, J.  2nd edition. www.coe.int/compass</w:t>
      </w:r>
    </w:p>
  </w:footnote>
  <w:footnote w:id="78">
    <w:p w14:paraId="6246725D" w14:textId="77777777" w:rsidR="00CF0E37" w:rsidRPr="00301DC8" w:rsidRDefault="00CF0E37" w:rsidP="007D3BB4">
      <w:pPr>
        <w:pStyle w:val="FootnoteText"/>
        <w:jc w:val="both"/>
        <w:rPr>
          <w:lang w:val="sr-Cyrl-RS"/>
        </w:rPr>
      </w:pPr>
      <w:r w:rsidRPr="000D0F46">
        <w:rPr>
          <w:rStyle w:val="FootnoteReference"/>
          <w:rFonts w:ascii="Times New Roman" w:hAnsi="Times New Roman" w:cs="Times New Roman"/>
        </w:rPr>
        <w:footnoteRef/>
      </w:r>
      <w:r w:rsidRPr="000D0F46">
        <w:rPr>
          <w:rFonts w:ascii="Times New Roman" w:hAnsi="Times New Roman" w:cs="Times New Roman"/>
        </w:rPr>
        <w:t xml:space="preserve"> Magendzo, A. (2005). Pedagogy of human rights education: a Latin American perspective, Intercultural Education, 16:2, 137-143.</w:t>
      </w:r>
    </w:p>
  </w:footnote>
  <w:footnote w:id="79">
    <w:p w14:paraId="439E3F2A" w14:textId="77777777" w:rsidR="00CF0E37" w:rsidRPr="000D0F46" w:rsidRDefault="00CF0E37" w:rsidP="007D3BB4">
      <w:pPr>
        <w:pStyle w:val="FootnoteText"/>
        <w:jc w:val="both"/>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rPr>
        <w:t xml:space="preserve"> Amnesty International (2012). Becoming a Human Rights Friendly School. A Guide for Schools Around the World, p. 52-53, http://www.amnesty.org/en/human-rights-education/projects-initiatives/rfsp</w:t>
      </w:r>
    </w:p>
  </w:footnote>
  <w:footnote w:id="80">
    <w:p w14:paraId="28EA15E3" w14:textId="77777777" w:rsidR="00CF0E37" w:rsidRPr="001F474C" w:rsidRDefault="00CF0E37" w:rsidP="007D3BB4">
      <w:pPr>
        <w:pStyle w:val="FootnoteText"/>
        <w:jc w:val="both"/>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Образовање младих за људска права: Приручник за наставнике и практичаре, Уредник: Џомбић, Ј. Издавач: Хелсиншки одбор за људска права у Србији</w:t>
      </w:r>
    </w:p>
  </w:footnote>
  <w:footnote w:id="81">
    <w:p w14:paraId="375660F5" w14:textId="77777777" w:rsidR="00CF0E37" w:rsidRPr="000D0F46" w:rsidRDefault="00CF0E37" w:rsidP="00D54E11">
      <w:pPr>
        <w:pStyle w:val="FootnoteText"/>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lang w:val="sr-Cyrl-RS"/>
        </w:rPr>
        <w:t xml:space="preserve"> </w:t>
      </w:r>
      <w:hyperlink r:id="rId27" w:history="1">
        <w:r w:rsidRPr="000D0F46">
          <w:rPr>
            <w:rStyle w:val="Hyperlink"/>
            <w:rFonts w:ascii="Times New Roman" w:hAnsi="Times New Roman" w:cs="Times New Roman"/>
          </w:rPr>
          <w:t>http</w:t>
        </w:r>
        <w:r w:rsidRPr="000D0F46">
          <w:rPr>
            <w:rStyle w:val="Hyperlink"/>
            <w:rFonts w:ascii="Times New Roman" w:hAnsi="Times New Roman" w:cs="Times New Roman"/>
            <w:lang w:val="sr-Cyrl-RS"/>
          </w:rPr>
          <w:t>://</w:t>
        </w:r>
        <w:r w:rsidRPr="000D0F46">
          <w:rPr>
            <w:rStyle w:val="Hyperlink"/>
            <w:rFonts w:ascii="Times New Roman" w:hAnsi="Times New Roman" w:cs="Times New Roman"/>
          </w:rPr>
          <w:t>eukonvent</w:t>
        </w:r>
        <w:r w:rsidRPr="000D0F46">
          <w:rPr>
            <w:rStyle w:val="Hyperlink"/>
            <w:rFonts w:ascii="Times New Roman" w:hAnsi="Times New Roman" w:cs="Times New Roman"/>
            <w:lang w:val="sr-Cyrl-RS"/>
          </w:rPr>
          <w:t>.</w:t>
        </w:r>
        <w:r w:rsidRPr="000D0F46">
          <w:rPr>
            <w:rStyle w:val="Hyperlink"/>
            <w:rFonts w:ascii="Times New Roman" w:hAnsi="Times New Roman" w:cs="Times New Roman"/>
          </w:rPr>
          <w:t>org</w:t>
        </w:r>
        <w:r w:rsidRPr="000D0F46">
          <w:rPr>
            <w:rStyle w:val="Hyperlink"/>
            <w:rFonts w:ascii="Times New Roman" w:hAnsi="Times New Roman" w:cs="Times New Roman"/>
            <w:lang w:val="sr-Cyrl-RS"/>
          </w:rPr>
          <w:t>/</w:t>
        </w:r>
        <w:r w:rsidRPr="000D0F46">
          <w:rPr>
            <w:rStyle w:val="Hyperlink"/>
            <w:rFonts w:ascii="Times New Roman" w:hAnsi="Times New Roman" w:cs="Times New Roman"/>
          </w:rPr>
          <w:t>dokumenti</w:t>
        </w:r>
        <w:r w:rsidRPr="000D0F46">
          <w:rPr>
            <w:rStyle w:val="Hyperlink"/>
            <w:rFonts w:ascii="Times New Roman" w:hAnsi="Times New Roman" w:cs="Times New Roman"/>
            <w:lang w:val="sr-Cyrl-RS"/>
          </w:rPr>
          <w:t>-</w:t>
        </w:r>
        <w:r w:rsidRPr="000D0F46">
          <w:rPr>
            <w:rStyle w:val="Hyperlink"/>
            <w:rFonts w:ascii="Times New Roman" w:hAnsi="Times New Roman" w:cs="Times New Roman"/>
          </w:rPr>
          <w:t>domaceg</w:t>
        </w:r>
        <w:r w:rsidRPr="000D0F46">
          <w:rPr>
            <w:rStyle w:val="Hyperlink"/>
            <w:rFonts w:ascii="Times New Roman" w:hAnsi="Times New Roman" w:cs="Times New Roman"/>
            <w:lang w:val="sr-Cyrl-RS"/>
          </w:rPr>
          <w:t>-</w:t>
        </w:r>
        <w:r w:rsidRPr="000D0F46">
          <w:rPr>
            <w:rStyle w:val="Hyperlink"/>
            <w:rFonts w:ascii="Times New Roman" w:hAnsi="Times New Roman" w:cs="Times New Roman"/>
          </w:rPr>
          <w:t>zakonodavstva</w:t>
        </w:r>
        <w:r w:rsidRPr="000D0F46">
          <w:rPr>
            <w:rStyle w:val="Hyperlink"/>
            <w:rFonts w:ascii="Times New Roman" w:hAnsi="Times New Roman" w:cs="Times New Roman"/>
            <w:lang w:val="sr-Cyrl-RS"/>
          </w:rPr>
          <w:t>/</w:t>
        </w:r>
      </w:hyperlink>
      <w:r w:rsidRPr="000D0F46">
        <w:rPr>
          <w:rFonts w:ascii="Times New Roman" w:hAnsi="Times New Roman" w:cs="Times New Roman"/>
          <w:lang w:val="sr-Cyrl-RS"/>
        </w:rPr>
        <w:t xml:space="preserve"> </w:t>
      </w:r>
    </w:p>
  </w:footnote>
  <w:footnote w:id="82">
    <w:p w14:paraId="07D27963" w14:textId="77777777" w:rsidR="00CF0E37" w:rsidRPr="000D0F46" w:rsidRDefault="00CF0E37" w:rsidP="007D3BB4">
      <w:pPr>
        <w:pStyle w:val="FootnoteText"/>
        <w:jc w:val="both"/>
        <w:rPr>
          <w:rFonts w:ascii="Times New Roman" w:hAnsi="Times New Roman" w:cs="Times New Roman"/>
          <w:lang w:val="sr-Cyrl-RS"/>
        </w:rPr>
      </w:pPr>
      <w:r w:rsidRPr="000D0F46">
        <w:rPr>
          <w:rStyle w:val="FootnoteReference"/>
          <w:rFonts w:ascii="Times New Roman" w:hAnsi="Times New Roman" w:cs="Times New Roman"/>
        </w:rPr>
        <w:footnoteRef/>
      </w:r>
      <w:r w:rsidRPr="000D0F46">
        <w:rPr>
          <w:rFonts w:ascii="Times New Roman" w:hAnsi="Times New Roman" w:cs="Times New Roman"/>
        </w:rPr>
        <w:t xml:space="preserve"> </w:t>
      </w:r>
      <w:r w:rsidRPr="000D0F46">
        <w:rPr>
          <w:rFonts w:ascii="Times New Roman" w:hAnsi="Times New Roman" w:cs="Times New Roman"/>
          <w:i/>
        </w:rPr>
        <w:t>European Union Common Position 10074/16. For  all  above  areas, the EU invites Serbia  to fully  recognise the importance  of  inclusive  and evidence-based policy-making  and of  making  the  best use  of civil society  expertise and therefore  to engage  in inclusive  consultations on legislative  and policy  proposals with civil  society  and other stakeholders and  to ensure  systematically  access to information</w:t>
      </w:r>
      <w:r w:rsidRPr="000D0F46">
        <w:rPr>
          <w:rFonts w:ascii="Times New Roman" w:hAnsi="Times New Roman" w:cs="Times New Roman"/>
          <w:i/>
          <w:lang w:val="sr-Cyrl-RS"/>
        </w:rPr>
        <w:t xml:space="preserve">. </w:t>
      </w:r>
      <w:r w:rsidRPr="000D0F46">
        <w:rPr>
          <w:rFonts w:ascii="Times New Roman" w:hAnsi="Times New Roman" w:cs="Times New Roman"/>
          <w:i/>
          <w:lang w:val="en-US"/>
        </w:rPr>
        <w:t xml:space="preserve"> </w:t>
      </w:r>
      <w:r w:rsidRPr="000D0F46">
        <w:rPr>
          <w:rFonts w:ascii="Times New Roman" w:hAnsi="Times New Roman" w:cs="Times New Roman"/>
          <w:i/>
        </w:rPr>
        <w:t>For  all  above  areas, Serbia fully recognises and  exploits the  benefits of  civil society expertise and  therefore  engages in  a real and  systematic  dialogue  with civil society</w:t>
      </w:r>
    </w:p>
  </w:footnote>
  <w:footnote w:id="83">
    <w:p w14:paraId="30879166" w14:textId="77777777" w:rsidR="00CF0E37" w:rsidRPr="00CE3602" w:rsidRDefault="00CF0E37" w:rsidP="007D3BB4">
      <w:pPr>
        <w:pStyle w:val="FootnoteText"/>
        <w:jc w:val="both"/>
        <w:rPr>
          <w:lang w:val="sr-Cyrl-RS"/>
        </w:rPr>
      </w:pPr>
      <w:r w:rsidRPr="000D0F46">
        <w:rPr>
          <w:rStyle w:val="FootnoteReference"/>
          <w:rFonts w:ascii="Times New Roman" w:hAnsi="Times New Roman" w:cs="Times New Roman"/>
        </w:rPr>
        <w:footnoteRef/>
      </w:r>
      <w:r w:rsidRPr="000D0F46">
        <w:rPr>
          <w:rFonts w:ascii="Times New Roman" w:hAnsi="Times New Roman" w:cs="Times New Roman"/>
        </w:rPr>
        <w:t xml:space="preserve"> Negotiations on the fundamentals will be opened first and closed last and progress on these will determine the overall pace of negotiations</w:t>
      </w:r>
      <w:r w:rsidRPr="000D0F46">
        <w:rPr>
          <w:rFonts w:ascii="Times New Roman" w:hAnsi="Times New Roman" w:cs="Times New Roman"/>
          <w:lang w:val="sr-Cyrl-RS"/>
        </w:rPr>
        <w:t xml:space="preserve">. Communication from the Commission to the European parliament, the Council, the </w:t>
      </w:r>
      <w:r w:rsidRPr="000D0F46">
        <w:rPr>
          <w:rFonts w:ascii="Times New Roman" w:hAnsi="Times New Roman" w:cs="Times New Roman"/>
          <w:lang w:val="en-US"/>
        </w:rPr>
        <w:t>E</w:t>
      </w:r>
      <w:r w:rsidRPr="000D0F46">
        <w:rPr>
          <w:rFonts w:ascii="Times New Roman" w:hAnsi="Times New Roman" w:cs="Times New Roman"/>
          <w:lang w:val="sr-Cyrl-RS"/>
        </w:rPr>
        <w:t xml:space="preserve">uropean economic and social </w:t>
      </w:r>
      <w:r w:rsidRPr="000D0F46">
        <w:rPr>
          <w:rFonts w:ascii="Times New Roman" w:hAnsi="Times New Roman" w:cs="Times New Roman"/>
          <w:lang w:val="en-US"/>
        </w:rPr>
        <w:t>C</w:t>
      </w:r>
      <w:r w:rsidRPr="000D0F46">
        <w:rPr>
          <w:rFonts w:ascii="Times New Roman" w:hAnsi="Times New Roman" w:cs="Times New Roman"/>
          <w:lang w:val="sr-Cyrl-RS"/>
        </w:rPr>
        <w:t xml:space="preserve">ommittee and the </w:t>
      </w:r>
      <w:r w:rsidRPr="000D0F46">
        <w:rPr>
          <w:rFonts w:ascii="Times New Roman" w:hAnsi="Times New Roman" w:cs="Times New Roman"/>
          <w:lang w:val="en-US"/>
        </w:rPr>
        <w:t>C</w:t>
      </w:r>
      <w:r w:rsidRPr="000D0F46">
        <w:rPr>
          <w:rFonts w:ascii="Times New Roman" w:hAnsi="Times New Roman" w:cs="Times New Roman"/>
          <w:lang w:val="sr-Cyrl-RS"/>
        </w:rPr>
        <w:t>ommittee of the regions</w:t>
      </w:r>
      <w:r w:rsidRPr="000D0F46">
        <w:rPr>
          <w:rFonts w:ascii="Times New Roman" w:hAnsi="Times New Roman" w:cs="Times New Roman"/>
          <w:lang w:val="en-US"/>
        </w:rPr>
        <w:t xml:space="preserve">. </w:t>
      </w:r>
      <w:r w:rsidRPr="000D0F46">
        <w:rPr>
          <w:rFonts w:ascii="Times New Roman" w:hAnsi="Times New Roman" w:cs="Times New Roman"/>
          <w:lang w:val="sr-Cyrl-RS"/>
        </w:rPr>
        <w:t>Enhancing the accession process - A credible EU perspective for the Western Balkans, 2020</w:t>
      </w:r>
    </w:p>
  </w:footnote>
  <w:footnote w:id="84">
    <w:p w14:paraId="5BE1C600" w14:textId="77777777" w:rsidR="00CF0E37" w:rsidRPr="007D3BB4" w:rsidRDefault="00CF0E37" w:rsidP="00D54E11">
      <w:pPr>
        <w:pStyle w:val="FootnoteText"/>
        <w:rPr>
          <w:rFonts w:ascii="Times New Roman" w:hAnsi="Times New Roman" w:cs="Times New Roman"/>
          <w:lang w:val="sr-Cyrl-RS"/>
        </w:rPr>
      </w:pPr>
      <w:r w:rsidRPr="007D3BB4">
        <w:rPr>
          <w:rStyle w:val="FootnoteReference"/>
          <w:rFonts w:ascii="Times New Roman" w:hAnsi="Times New Roman" w:cs="Times New Roman"/>
        </w:rPr>
        <w:footnoteRef/>
      </w:r>
      <w:r w:rsidRPr="007D3BB4">
        <w:rPr>
          <w:rFonts w:ascii="Times New Roman" w:hAnsi="Times New Roman" w:cs="Times New Roman"/>
        </w:rPr>
        <w:t xml:space="preserve"> European Union </w:t>
      </w:r>
      <w:r w:rsidRPr="007D3BB4">
        <w:rPr>
          <w:rFonts w:ascii="Times New Roman" w:hAnsi="Times New Roman" w:cs="Times New Roman"/>
          <w:lang w:val="en-US"/>
        </w:rPr>
        <w:t>C</w:t>
      </w:r>
      <w:r w:rsidRPr="007D3BB4">
        <w:rPr>
          <w:rFonts w:ascii="Times New Roman" w:hAnsi="Times New Roman" w:cs="Times New Roman"/>
        </w:rPr>
        <w:t>ommon Position 11075/16</w:t>
      </w:r>
    </w:p>
  </w:footnote>
  <w:footnote w:id="85">
    <w:p w14:paraId="7F75E6EE" w14:textId="11F28425" w:rsidR="00CF0E37" w:rsidRPr="00102390" w:rsidRDefault="00CF0E37" w:rsidP="00D54E11">
      <w:pPr>
        <w:pStyle w:val="FootnoteText"/>
        <w:rPr>
          <w:lang w:val="sr-Cyrl-RS"/>
        </w:rPr>
      </w:pPr>
      <w:r>
        <w:rPr>
          <w:rStyle w:val="FootnoteReference"/>
        </w:rPr>
        <w:footnoteRef/>
      </w:r>
      <w:r>
        <w:t xml:space="preserve"> </w:t>
      </w:r>
      <w:r w:rsidRPr="00BC731F">
        <w:rPr>
          <w:rFonts w:ascii="Times New Roman" w:hAnsi="Times New Roman" w:cs="Times New Roman"/>
          <w:lang w:val="sr-Cyrl-RS"/>
        </w:rPr>
        <w:t>„Службени гласник РС</w:t>
      </w:r>
      <w:r w:rsidRPr="00BC731F">
        <w:rPr>
          <w:rFonts w:ascii="Times New Roman" w:hAnsi="Times New Roman" w:cs="Times New Roman"/>
          <w:bCs/>
          <w:color w:val="000000"/>
          <w:lang w:val="sr-Cyrl-CS" w:eastAsia="sr-Latn-CS"/>
        </w:rPr>
        <w:t>”</w:t>
      </w:r>
      <w:r>
        <w:rPr>
          <w:rFonts w:ascii="Times New Roman" w:hAnsi="Times New Roman" w:cs="Times New Roman"/>
          <w:lang w:val="sr-Cyrl-RS"/>
        </w:rPr>
        <w:t>, број 94/19</w:t>
      </w:r>
    </w:p>
  </w:footnote>
  <w:footnote w:id="86">
    <w:p w14:paraId="69293F1B" w14:textId="77777777" w:rsidR="00CF0E37" w:rsidRPr="00357E9F" w:rsidRDefault="00CF0E37" w:rsidP="007D3BB4">
      <w:pPr>
        <w:pStyle w:val="FootnoteText"/>
        <w:jc w:val="both"/>
        <w:rPr>
          <w:rFonts w:ascii="Times New Roman" w:hAnsi="Times New Roman" w:cs="Times New Roman"/>
          <w:lang w:val="sr-Cyrl-RS"/>
        </w:rPr>
      </w:pPr>
      <w:r w:rsidRPr="00357E9F">
        <w:rPr>
          <w:rStyle w:val="FootnoteReference"/>
          <w:rFonts w:ascii="Times New Roman" w:hAnsi="Times New Roman" w:cs="Times New Roman"/>
        </w:rPr>
        <w:footnoteRef/>
      </w:r>
      <w:r w:rsidRPr="00357E9F">
        <w:rPr>
          <w:rFonts w:ascii="Times New Roman" w:hAnsi="Times New Roman" w:cs="Times New Roman"/>
        </w:rPr>
        <w:t xml:space="preserve"> </w:t>
      </w:r>
      <w:r w:rsidRPr="00357E9F">
        <w:rPr>
          <w:rFonts w:ascii="Times New Roman" w:hAnsi="Times New Roman" w:cs="Times New Roman"/>
          <w:lang w:val="sr-Cyrl-RS"/>
        </w:rPr>
        <w:t>Draft Guidelines and Strategic Directions for EU Support to Civil Society in the Enlargement Region 2021-2027</w:t>
      </w:r>
    </w:p>
  </w:footnote>
  <w:footnote w:id="87">
    <w:p w14:paraId="0C8BFA68" w14:textId="15F136C9" w:rsidR="00CF0E37" w:rsidRPr="00357E9F" w:rsidRDefault="00CF0E37" w:rsidP="007D3BB4">
      <w:pPr>
        <w:pStyle w:val="FootnoteText"/>
        <w:jc w:val="both"/>
        <w:rPr>
          <w:rFonts w:ascii="Times New Roman" w:hAnsi="Times New Roman" w:cs="Times New Roman"/>
          <w:lang w:val="sr-Cyrl-RS"/>
        </w:rPr>
      </w:pPr>
      <w:r w:rsidRPr="00357E9F">
        <w:rPr>
          <w:rStyle w:val="FootnoteReference"/>
          <w:rFonts w:ascii="Times New Roman" w:hAnsi="Times New Roman" w:cs="Times New Roman"/>
        </w:rPr>
        <w:footnoteRef/>
      </w:r>
      <w:r w:rsidRPr="00357E9F">
        <w:rPr>
          <w:rFonts w:ascii="Times New Roman" w:hAnsi="Times New Roman" w:cs="Times New Roman"/>
        </w:rPr>
        <w:t xml:space="preserve"> Draft Guidelines and Strategic Directions for EU Support to Civil Society in the Enlargement Region 2021-2027</w:t>
      </w:r>
    </w:p>
  </w:footnote>
  <w:footnote w:id="88">
    <w:p w14:paraId="54816BC5" w14:textId="66BE9812" w:rsidR="00CF0E37" w:rsidRPr="002F4E9C" w:rsidRDefault="00CF0E37" w:rsidP="00872559">
      <w:pPr>
        <w:pStyle w:val="FootnoteText"/>
        <w:rPr>
          <w:lang w:val="sr-Cyrl-RS"/>
        </w:rPr>
      </w:pPr>
      <w:r w:rsidRPr="002F4E9C">
        <w:rPr>
          <w:rStyle w:val="FootnoteReference"/>
        </w:rPr>
        <w:footnoteRef/>
      </w:r>
      <w:r w:rsidRPr="002F4E9C">
        <w:rPr>
          <w:lang w:val="sr-Cyrl-RS"/>
        </w:rPr>
        <w:t xml:space="preserve"> </w:t>
      </w:r>
      <w:hyperlink r:id="rId28" w:history="1">
        <w:r w:rsidRPr="00824832">
          <w:rPr>
            <w:rStyle w:val="Hyperlink"/>
            <w:rFonts w:ascii="Times New Roman" w:hAnsi="Times New Roman" w:cs="Times New Roman"/>
          </w:rPr>
          <w:t>http</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minljmpdd</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minljmpdd</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apps</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wh</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gov</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rs</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konkursi</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javni</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pozivi</w:t>
        </w:r>
        <w:r w:rsidRPr="00824832">
          <w:rPr>
            <w:rStyle w:val="Hyperlink"/>
            <w:rFonts w:ascii="Times New Roman" w:hAnsi="Times New Roman" w:cs="Times New Roman"/>
            <w:lang w:val="sr-Cyrl-RS"/>
          </w:rPr>
          <w:t>-18.</w:t>
        </w:r>
        <w:r w:rsidRPr="00824832">
          <w:rPr>
            <w:rStyle w:val="Hyperlink"/>
            <w:rFonts w:ascii="Times New Roman" w:hAnsi="Times New Roman" w:cs="Times New Roman"/>
          </w:rPr>
          <w:t>php</w:t>
        </w:r>
      </w:hyperlink>
      <w:r>
        <w:rPr>
          <w:rFonts w:ascii="Times New Roman" w:hAnsi="Times New Roman" w:cs="Times New Roman"/>
          <w:lang w:val="sr-Cyrl-RS"/>
        </w:rPr>
        <w:t xml:space="preserve"> </w:t>
      </w:r>
    </w:p>
  </w:footnote>
  <w:footnote w:id="89">
    <w:p w14:paraId="041059FC" w14:textId="7B9413B7" w:rsidR="00CF0E37" w:rsidRPr="002F4E9C" w:rsidRDefault="00CF0E37" w:rsidP="00872559">
      <w:pPr>
        <w:pStyle w:val="FootnoteText"/>
        <w:rPr>
          <w:rFonts w:ascii="Times New Roman" w:hAnsi="Times New Roman" w:cs="Times New Roman"/>
          <w:lang w:val="sr-Cyrl-RS"/>
        </w:rPr>
      </w:pPr>
      <w:r w:rsidRPr="002F4E9C">
        <w:rPr>
          <w:rStyle w:val="FootnoteReference"/>
          <w:rFonts w:ascii="Times New Roman" w:hAnsi="Times New Roman" w:cs="Times New Roman"/>
        </w:rPr>
        <w:footnoteRef/>
      </w:r>
      <w:r w:rsidRPr="002F4E9C">
        <w:rPr>
          <w:rFonts w:ascii="Times New Roman" w:hAnsi="Times New Roman" w:cs="Times New Roman"/>
          <w:lang w:val="sr-Cyrl-RS"/>
        </w:rPr>
        <w:t xml:space="preserve"> </w:t>
      </w:r>
      <w:hyperlink r:id="rId29" w:history="1">
        <w:r w:rsidRPr="00824832">
          <w:rPr>
            <w:rStyle w:val="Hyperlink"/>
            <w:rFonts w:ascii="Times New Roman" w:hAnsi="Times New Roman" w:cs="Times New Roman"/>
          </w:rPr>
          <w:t>http</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minljmpdd</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minljmpdd</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apps</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wh</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gov</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rs</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konkursi</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javni</w:t>
        </w:r>
        <w:r w:rsidRPr="00824832">
          <w:rPr>
            <w:rStyle w:val="Hyperlink"/>
            <w:rFonts w:ascii="Times New Roman" w:hAnsi="Times New Roman" w:cs="Times New Roman"/>
            <w:lang w:val="sr-Cyrl-RS"/>
          </w:rPr>
          <w:t>-</w:t>
        </w:r>
        <w:r w:rsidRPr="00824832">
          <w:rPr>
            <w:rStyle w:val="Hyperlink"/>
            <w:rFonts w:ascii="Times New Roman" w:hAnsi="Times New Roman" w:cs="Times New Roman"/>
          </w:rPr>
          <w:t>pozivi</w:t>
        </w:r>
        <w:r w:rsidRPr="00824832">
          <w:rPr>
            <w:rStyle w:val="Hyperlink"/>
            <w:rFonts w:ascii="Times New Roman" w:hAnsi="Times New Roman" w:cs="Times New Roman"/>
            <w:lang w:val="sr-Cyrl-RS"/>
          </w:rPr>
          <w:t>-23.</w:t>
        </w:r>
        <w:r w:rsidRPr="00824832">
          <w:rPr>
            <w:rStyle w:val="Hyperlink"/>
            <w:rFonts w:ascii="Times New Roman" w:hAnsi="Times New Roman" w:cs="Times New Roman"/>
          </w:rPr>
          <w:t>php</w:t>
        </w:r>
      </w:hyperlink>
      <w:r>
        <w:rPr>
          <w:rFonts w:ascii="Times New Roman" w:hAnsi="Times New Roman" w:cs="Times New Roman"/>
          <w:lang w:val="sr-Cyrl-RS"/>
        </w:rPr>
        <w:t xml:space="preserve"> </w:t>
      </w:r>
    </w:p>
  </w:footnote>
  <w:footnote w:id="90">
    <w:p w14:paraId="0258BDDE" w14:textId="5F0C654D" w:rsidR="00CF0E37" w:rsidRPr="00685213" w:rsidRDefault="00CF0E37" w:rsidP="00872559">
      <w:pPr>
        <w:pStyle w:val="FootnoteText"/>
        <w:rPr>
          <w:rFonts w:ascii="Times New Roman" w:hAnsi="Times New Roman" w:cs="Times New Roman"/>
          <w:sz w:val="18"/>
          <w:szCs w:val="18"/>
          <w:lang w:val="sr-Cyrl-RS"/>
        </w:rPr>
      </w:pPr>
      <w:r w:rsidRPr="009E7162">
        <w:rPr>
          <w:rStyle w:val="FootnoteReference"/>
        </w:rPr>
        <w:footnoteRef/>
      </w:r>
      <w:r w:rsidRPr="00B47B6E">
        <w:rPr>
          <w:sz w:val="16"/>
          <w:szCs w:val="16"/>
          <w:lang w:val="sr-Cyrl-RS"/>
        </w:rPr>
        <w:t xml:space="preserve"> </w:t>
      </w:r>
      <w:hyperlink r:id="rId30" w:history="1">
        <w:r w:rsidRPr="00824832">
          <w:rPr>
            <w:rStyle w:val="Hyperlink"/>
            <w:rFonts w:ascii="Times New Roman" w:hAnsi="Times New Roman" w:cs="Times New Roman"/>
            <w:sz w:val="18"/>
            <w:szCs w:val="18"/>
          </w:rPr>
          <w:t>http</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minljmpdd</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minljmpdd</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apps</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wh</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gov</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rs</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javne</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konsultacije</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php</w:t>
        </w:r>
      </w:hyperlink>
      <w:r>
        <w:rPr>
          <w:rFonts w:ascii="Times New Roman" w:hAnsi="Times New Roman" w:cs="Times New Roman"/>
          <w:sz w:val="18"/>
          <w:szCs w:val="18"/>
          <w:lang w:val="sr-Cyrl-RS"/>
        </w:rPr>
        <w:t xml:space="preserve"> </w:t>
      </w:r>
    </w:p>
  </w:footnote>
  <w:footnote w:id="91">
    <w:p w14:paraId="21788C4C" w14:textId="54DD3342" w:rsidR="00CF0E37" w:rsidRPr="00685213" w:rsidRDefault="00CF0E37" w:rsidP="00872559">
      <w:pPr>
        <w:pStyle w:val="FootnoteText"/>
        <w:rPr>
          <w:lang w:val="sr-Cyrl-RS"/>
        </w:rPr>
      </w:pPr>
      <w:r w:rsidRPr="00685213">
        <w:rPr>
          <w:rStyle w:val="FootnoteReference"/>
          <w:rFonts w:ascii="Times New Roman" w:hAnsi="Times New Roman" w:cs="Times New Roman"/>
          <w:sz w:val="18"/>
          <w:szCs w:val="18"/>
        </w:rPr>
        <w:footnoteRef/>
      </w:r>
      <w:r w:rsidRPr="00685213">
        <w:rPr>
          <w:rFonts w:ascii="Times New Roman" w:hAnsi="Times New Roman" w:cs="Times New Roman"/>
          <w:sz w:val="18"/>
          <w:szCs w:val="18"/>
          <w:lang w:val="sr-Cyrl-RS"/>
        </w:rPr>
        <w:t xml:space="preserve"> </w:t>
      </w:r>
      <w:hyperlink r:id="rId31" w:history="1">
        <w:r w:rsidRPr="00824832">
          <w:rPr>
            <w:rStyle w:val="Hyperlink"/>
            <w:rFonts w:ascii="Times New Roman" w:hAnsi="Times New Roman" w:cs="Times New Roman"/>
            <w:sz w:val="18"/>
            <w:szCs w:val="18"/>
          </w:rPr>
          <w:t>http</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minljmpdd</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minljmpdd</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apps</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wh</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gov</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rs</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javne</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konsultacije</w:t>
        </w:r>
        <w:r w:rsidRPr="00824832">
          <w:rPr>
            <w:rStyle w:val="Hyperlink"/>
            <w:rFonts w:ascii="Times New Roman" w:hAnsi="Times New Roman" w:cs="Times New Roman"/>
            <w:sz w:val="18"/>
            <w:szCs w:val="18"/>
            <w:lang w:val="sr-Cyrl-RS"/>
          </w:rPr>
          <w:t>.</w:t>
        </w:r>
        <w:r w:rsidRPr="00824832">
          <w:rPr>
            <w:rStyle w:val="Hyperlink"/>
            <w:rFonts w:ascii="Times New Roman" w:hAnsi="Times New Roman" w:cs="Times New Roman"/>
            <w:sz w:val="18"/>
            <w:szCs w:val="18"/>
          </w:rPr>
          <w:t>php</w:t>
        </w:r>
      </w:hyperlink>
      <w:r>
        <w:rPr>
          <w:rFonts w:ascii="Times New Roman" w:hAnsi="Times New Roman" w:cs="Times New Roman"/>
          <w:sz w:val="18"/>
          <w:szCs w:val="18"/>
          <w:lang w:val="sr-Cyrl-R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140210"/>
      <w:docPartObj>
        <w:docPartGallery w:val="Page Numbers (Top of Page)"/>
        <w:docPartUnique/>
      </w:docPartObj>
    </w:sdtPr>
    <w:sdtEndPr>
      <w:rPr>
        <w:noProof/>
      </w:rPr>
    </w:sdtEndPr>
    <w:sdtContent>
      <w:p w14:paraId="0AE1AE8E" w14:textId="3B4BB9F5" w:rsidR="00CF0E37" w:rsidRDefault="00CF0E37">
        <w:pPr>
          <w:pStyle w:val="Header"/>
          <w:jc w:val="center"/>
        </w:pPr>
        <w:r>
          <w:fldChar w:fldCharType="begin"/>
        </w:r>
        <w:r>
          <w:instrText xml:space="preserve"> PAGE   \* MERGEFORMAT </w:instrText>
        </w:r>
        <w:r>
          <w:fldChar w:fldCharType="separate"/>
        </w:r>
        <w:r w:rsidR="00992BA3">
          <w:rPr>
            <w:noProof/>
          </w:rPr>
          <w:t>5</w:t>
        </w:r>
        <w:r>
          <w:rPr>
            <w:noProof/>
          </w:rPr>
          <w:fldChar w:fldCharType="end"/>
        </w:r>
      </w:p>
    </w:sdtContent>
  </w:sdt>
  <w:p w14:paraId="3A53C058" w14:textId="77777777" w:rsidR="00CF0E37" w:rsidRDefault="00CF0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43DC"/>
    <w:multiLevelType w:val="hybridMultilevel"/>
    <w:tmpl w:val="C6F4F146"/>
    <w:lvl w:ilvl="0" w:tplc="E512A64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5926D2"/>
    <w:multiLevelType w:val="multilevel"/>
    <w:tmpl w:val="0DC004F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DE248D7"/>
    <w:multiLevelType w:val="hybridMultilevel"/>
    <w:tmpl w:val="01268986"/>
    <w:lvl w:ilvl="0" w:tplc="ECAE7DC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B2AC1"/>
    <w:multiLevelType w:val="hybridMultilevel"/>
    <w:tmpl w:val="3288EA7A"/>
    <w:lvl w:ilvl="0" w:tplc="2F14720E">
      <w:numFmt w:val="bullet"/>
      <w:lvlText w:val="-"/>
      <w:lvlJc w:val="left"/>
      <w:pPr>
        <w:ind w:left="1068" w:hanging="360"/>
      </w:pPr>
      <w:rPr>
        <w:rFonts w:ascii="Times New Roman" w:eastAsia="SimSun" w:hAnsi="Times New Roman" w:cs="Times New Roman"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26E31CF"/>
    <w:multiLevelType w:val="multilevel"/>
    <w:tmpl w:val="294CCC14"/>
    <w:lvl w:ilvl="0">
      <w:start w:val="3"/>
      <w:numFmt w:val="decimal"/>
      <w:lvlText w:val="%1"/>
      <w:lvlJc w:val="left"/>
      <w:pPr>
        <w:ind w:left="360" w:hanging="360"/>
      </w:pPr>
      <w:rPr>
        <w:rFonts w:eastAsia="Times New Roman" w:hint="default"/>
      </w:rPr>
    </w:lvl>
    <w:lvl w:ilvl="1">
      <w:start w:val="2"/>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5" w15:restartNumberingAfterBreak="0">
    <w:nsid w:val="4340307A"/>
    <w:multiLevelType w:val="hybridMultilevel"/>
    <w:tmpl w:val="AB9CF3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616C1"/>
    <w:multiLevelType w:val="hybridMultilevel"/>
    <w:tmpl w:val="615EE1D4"/>
    <w:lvl w:ilvl="0" w:tplc="3620B4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73F37"/>
    <w:multiLevelType w:val="multilevel"/>
    <w:tmpl w:val="E4E48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8B2720"/>
    <w:multiLevelType w:val="hybridMultilevel"/>
    <w:tmpl w:val="80D600D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C61EB4"/>
    <w:multiLevelType w:val="hybridMultilevel"/>
    <w:tmpl w:val="B8BE04EE"/>
    <w:lvl w:ilvl="0" w:tplc="1D3E2B76">
      <w:start w:val="3"/>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5F482879"/>
    <w:multiLevelType w:val="hybridMultilevel"/>
    <w:tmpl w:val="6FE88AE8"/>
    <w:lvl w:ilvl="0" w:tplc="0A081F3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EC6D19"/>
    <w:multiLevelType w:val="hybridMultilevel"/>
    <w:tmpl w:val="47526912"/>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B3B90FB"/>
    <w:multiLevelType w:val="hybridMultilevel"/>
    <w:tmpl w:val="BE196A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CCE693F"/>
    <w:multiLevelType w:val="hybridMultilevel"/>
    <w:tmpl w:val="D6840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AC330D"/>
    <w:multiLevelType w:val="hybridMultilevel"/>
    <w:tmpl w:val="009E1808"/>
    <w:lvl w:ilvl="0" w:tplc="3998F10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130880"/>
    <w:multiLevelType w:val="hybridMultilevel"/>
    <w:tmpl w:val="A956F34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7148CC"/>
    <w:multiLevelType w:val="hybridMultilevel"/>
    <w:tmpl w:val="B8B6B480"/>
    <w:lvl w:ilvl="0" w:tplc="F92EF1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B87942"/>
    <w:multiLevelType w:val="multilevel"/>
    <w:tmpl w:val="940276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CC44DB5"/>
    <w:multiLevelType w:val="hybridMultilevel"/>
    <w:tmpl w:val="089A7D64"/>
    <w:lvl w:ilvl="0" w:tplc="854C177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16"/>
  </w:num>
  <w:num w:numId="5">
    <w:abstractNumId w:val="1"/>
  </w:num>
  <w:num w:numId="6">
    <w:abstractNumId w:val="3"/>
  </w:num>
  <w:num w:numId="7">
    <w:abstractNumId w:val="12"/>
  </w:num>
  <w:num w:numId="8">
    <w:abstractNumId w:val="9"/>
  </w:num>
  <w:num w:numId="9">
    <w:abstractNumId w:val="13"/>
  </w:num>
  <w:num w:numId="10">
    <w:abstractNumId w:val="5"/>
  </w:num>
  <w:num w:numId="11">
    <w:abstractNumId w:val="15"/>
  </w:num>
  <w:num w:numId="12">
    <w:abstractNumId w:val="0"/>
  </w:num>
  <w:num w:numId="13">
    <w:abstractNumId w:val="8"/>
  </w:num>
  <w:num w:numId="14">
    <w:abstractNumId w:val="10"/>
  </w:num>
  <w:num w:numId="15">
    <w:abstractNumId w:val="14"/>
  </w:num>
  <w:num w:numId="16">
    <w:abstractNumId w:val="18"/>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6B"/>
    <w:rsid w:val="00001D33"/>
    <w:rsid w:val="000047A7"/>
    <w:rsid w:val="00005B04"/>
    <w:rsid w:val="00006883"/>
    <w:rsid w:val="00006910"/>
    <w:rsid w:val="00011D79"/>
    <w:rsid w:val="00013A97"/>
    <w:rsid w:val="000144C7"/>
    <w:rsid w:val="000166C7"/>
    <w:rsid w:val="000168D2"/>
    <w:rsid w:val="000169E6"/>
    <w:rsid w:val="00017A67"/>
    <w:rsid w:val="00020441"/>
    <w:rsid w:val="000204B4"/>
    <w:rsid w:val="00021980"/>
    <w:rsid w:val="00022458"/>
    <w:rsid w:val="00022668"/>
    <w:rsid w:val="000234F2"/>
    <w:rsid w:val="00023594"/>
    <w:rsid w:val="00024458"/>
    <w:rsid w:val="00024DFD"/>
    <w:rsid w:val="0002661F"/>
    <w:rsid w:val="00027654"/>
    <w:rsid w:val="0002779A"/>
    <w:rsid w:val="00027B40"/>
    <w:rsid w:val="0003002B"/>
    <w:rsid w:val="000313EA"/>
    <w:rsid w:val="0003185B"/>
    <w:rsid w:val="00031CF0"/>
    <w:rsid w:val="00031F03"/>
    <w:rsid w:val="00031F25"/>
    <w:rsid w:val="00033462"/>
    <w:rsid w:val="000336DB"/>
    <w:rsid w:val="00033BFE"/>
    <w:rsid w:val="00034B1F"/>
    <w:rsid w:val="000356AC"/>
    <w:rsid w:val="000358FC"/>
    <w:rsid w:val="00036826"/>
    <w:rsid w:val="0003709B"/>
    <w:rsid w:val="00037A05"/>
    <w:rsid w:val="00040474"/>
    <w:rsid w:val="000405B5"/>
    <w:rsid w:val="000414E7"/>
    <w:rsid w:val="000415D8"/>
    <w:rsid w:val="00042119"/>
    <w:rsid w:val="00043B97"/>
    <w:rsid w:val="000455AC"/>
    <w:rsid w:val="000465F6"/>
    <w:rsid w:val="00046E98"/>
    <w:rsid w:val="00047E61"/>
    <w:rsid w:val="00051067"/>
    <w:rsid w:val="00051DAC"/>
    <w:rsid w:val="00052FA7"/>
    <w:rsid w:val="000540AB"/>
    <w:rsid w:val="00054643"/>
    <w:rsid w:val="0006054E"/>
    <w:rsid w:val="00060738"/>
    <w:rsid w:val="000619E3"/>
    <w:rsid w:val="00063DF3"/>
    <w:rsid w:val="0006632C"/>
    <w:rsid w:val="00070B33"/>
    <w:rsid w:val="00071879"/>
    <w:rsid w:val="00072C2E"/>
    <w:rsid w:val="00073009"/>
    <w:rsid w:val="0007319D"/>
    <w:rsid w:val="000734CE"/>
    <w:rsid w:val="00073E1C"/>
    <w:rsid w:val="000752E7"/>
    <w:rsid w:val="000762E4"/>
    <w:rsid w:val="00076F6D"/>
    <w:rsid w:val="00080104"/>
    <w:rsid w:val="000824BF"/>
    <w:rsid w:val="000827A6"/>
    <w:rsid w:val="00082F27"/>
    <w:rsid w:val="00083922"/>
    <w:rsid w:val="000840C2"/>
    <w:rsid w:val="00086608"/>
    <w:rsid w:val="00086AAA"/>
    <w:rsid w:val="00090B20"/>
    <w:rsid w:val="0009140F"/>
    <w:rsid w:val="000932A0"/>
    <w:rsid w:val="00093605"/>
    <w:rsid w:val="0009387B"/>
    <w:rsid w:val="00094E43"/>
    <w:rsid w:val="00096999"/>
    <w:rsid w:val="00097142"/>
    <w:rsid w:val="000A139C"/>
    <w:rsid w:val="000A1D6A"/>
    <w:rsid w:val="000A2D42"/>
    <w:rsid w:val="000A314B"/>
    <w:rsid w:val="000A50C7"/>
    <w:rsid w:val="000A698D"/>
    <w:rsid w:val="000A7A05"/>
    <w:rsid w:val="000B1818"/>
    <w:rsid w:val="000B442A"/>
    <w:rsid w:val="000B6D51"/>
    <w:rsid w:val="000C04D1"/>
    <w:rsid w:val="000C0C9F"/>
    <w:rsid w:val="000C267A"/>
    <w:rsid w:val="000C458A"/>
    <w:rsid w:val="000C5B62"/>
    <w:rsid w:val="000C5E60"/>
    <w:rsid w:val="000C71F3"/>
    <w:rsid w:val="000C7295"/>
    <w:rsid w:val="000C779C"/>
    <w:rsid w:val="000C7EA3"/>
    <w:rsid w:val="000D0EFE"/>
    <w:rsid w:val="000D0F46"/>
    <w:rsid w:val="000D14FF"/>
    <w:rsid w:val="000D24F0"/>
    <w:rsid w:val="000D2F35"/>
    <w:rsid w:val="000D3A1C"/>
    <w:rsid w:val="000D4CC8"/>
    <w:rsid w:val="000D4F15"/>
    <w:rsid w:val="000D5105"/>
    <w:rsid w:val="000E1AB0"/>
    <w:rsid w:val="000E4CDA"/>
    <w:rsid w:val="000E552E"/>
    <w:rsid w:val="000E6106"/>
    <w:rsid w:val="000E6890"/>
    <w:rsid w:val="000F019F"/>
    <w:rsid w:val="000F09EA"/>
    <w:rsid w:val="000F243A"/>
    <w:rsid w:val="000F324E"/>
    <w:rsid w:val="000F3D39"/>
    <w:rsid w:val="000F6AB6"/>
    <w:rsid w:val="000F7C68"/>
    <w:rsid w:val="0010040C"/>
    <w:rsid w:val="00100B4C"/>
    <w:rsid w:val="001016F3"/>
    <w:rsid w:val="00101956"/>
    <w:rsid w:val="00103760"/>
    <w:rsid w:val="00107249"/>
    <w:rsid w:val="001078A7"/>
    <w:rsid w:val="00110859"/>
    <w:rsid w:val="001122BE"/>
    <w:rsid w:val="00113255"/>
    <w:rsid w:val="001149D1"/>
    <w:rsid w:val="0011543F"/>
    <w:rsid w:val="001154B7"/>
    <w:rsid w:val="00117405"/>
    <w:rsid w:val="0011744F"/>
    <w:rsid w:val="00117811"/>
    <w:rsid w:val="00120439"/>
    <w:rsid w:val="00120541"/>
    <w:rsid w:val="00121677"/>
    <w:rsid w:val="00121CD8"/>
    <w:rsid w:val="00122FE9"/>
    <w:rsid w:val="001232BB"/>
    <w:rsid w:val="00123B84"/>
    <w:rsid w:val="00123C7E"/>
    <w:rsid w:val="0012442C"/>
    <w:rsid w:val="001250D7"/>
    <w:rsid w:val="001258A5"/>
    <w:rsid w:val="00126B8D"/>
    <w:rsid w:val="00132100"/>
    <w:rsid w:val="00132B2A"/>
    <w:rsid w:val="001341E1"/>
    <w:rsid w:val="0013553E"/>
    <w:rsid w:val="00137B0F"/>
    <w:rsid w:val="00137C88"/>
    <w:rsid w:val="00140ADB"/>
    <w:rsid w:val="001436CB"/>
    <w:rsid w:val="00143D22"/>
    <w:rsid w:val="0014440B"/>
    <w:rsid w:val="00144D5F"/>
    <w:rsid w:val="00145451"/>
    <w:rsid w:val="00145573"/>
    <w:rsid w:val="001459CA"/>
    <w:rsid w:val="00147A64"/>
    <w:rsid w:val="00150E12"/>
    <w:rsid w:val="00154A0B"/>
    <w:rsid w:val="00155EA5"/>
    <w:rsid w:val="00157573"/>
    <w:rsid w:val="00157823"/>
    <w:rsid w:val="001601E6"/>
    <w:rsid w:val="00160B0B"/>
    <w:rsid w:val="00162E03"/>
    <w:rsid w:val="00163EF3"/>
    <w:rsid w:val="00165E68"/>
    <w:rsid w:val="001672E4"/>
    <w:rsid w:val="001731CC"/>
    <w:rsid w:val="00174DC3"/>
    <w:rsid w:val="00174F33"/>
    <w:rsid w:val="00175313"/>
    <w:rsid w:val="00175704"/>
    <w:rsid w:val="00175C5E"/>
    <w:rsid w:val="00176D52"/>
    <w:rsid w:val="00176E50"/>
    <w:rsid w:val="00177261"/>
    <w:rsid w:val="0017781A"/>
    <w:rsid w:val="0018020B"/>
    <w:rsid w:val="00180B3F"/>
    <w:rsid w:val="00181E96"/>
    <w:rsid w:val="00182CC9"/>
    <w:rsid w:val="00183E2D"/>
    <w:rsid w:val="00184802"/>
    <w:rsid w:val="00185ED7"/>
    <w:rsid w:val="0018728A"/>
    <w:rsid w:val="00190AF1"/>
    <w:rsid w:val="0019108B"/>
    <w:rsid w:val="00191CCE"/>
    <w:rsid w:val="001924B6"/>
    <w:rsid w:val="001930C1"/>
    <w:rsid w:val="00193A51"/>
    <w:rsid w:val="001940B2"/>
    <w:rsid w:val="001967DC"/>
    <w:rsid w:val="001972AD"/>
    <w:rsid w:val="001A09D5"/>
    <w:rsid w:val="001A3331"/>
    <w:rsid w:val="001A5066"/>
    <w:rsid w:val="001A7B3E"/>
    <w:rsid w:val="001A7B5B"/>
    <w:rsid w:val="001A7DB0"/>
    <w:rsid w:val="001B05AE"/>
    <w:rsid w:val="001B1915"/>
    <w:rsid w:val="001B3136"/>
    <w:rsid w:val="001B4B65"/>
    <w:rsid w:val="001B4F28"/>
    <w:rsid w:val="001B69F4"/>
    <w:rsid w:val="001B7542"/>
    <w:rsid w:val="001B7DEA"/>
    <w:rsid w:val="001C6166"/>
    <w:rsid w:val="001C6682"/>
    <w:rsid w:val="001C7ADF"/>
    <w:rsid w:val="001D0D11"/>
    <w:rsid w:val="001D0EBC"/>
    <w:rsid w:val="001D0FC0"/>
    <w:rsid w:val="001D167A"/>
    <w:rsid w:val="001D24EF"/>
    <w:rsid w:val="001D2AEA"/>
    <w:rsid w:val="001D30A2"/>
    <w:rsid w:val="001D3FDB"/>
    <w:rsid w:val="001D44FE"/>
    <w:rsid w:val="001D518B"/>
    <w:rsid w:val="001D7440"/>
    <w:rsid w:val="001E0ADB"/>
    <w:rsid w:val="001E178B"/>
    <w:rsid w:val="001E1D65"/>
    <w:rsid w:val="001E20ED"/>
    <w:rsid w:val="001E2DB9"/>
    <w:rsid w:val="001E3039"/>
    <w:rsid w:val="001E3C20"/>
    <w:rsid w:val="001E4E5E"/>
    <w:rsid w:val="001E5FD9"/>
    <w:rsid w:val="001E6B35"/>
    <w:rsid w:val="001E75C1"/>
    <w:rsid w:val="001E7AB4"/>
    <w:rsid w:val="001F049C"/>
    <w:rsid w:val="001F1CE0"/>
    <w:rsid w:val="001F2177"/>
    <w:rsid w:val="001F21F2"/>
    <w:rsid w:val="001F26DD"/>
    <w:rsid w:val="001F3BA5"/>
    <w:rsid w:val="001F5A0A"/>
    <w:rsid w:val="001F6A4C"/>
    <w:rsid w:val="001F6FCC"/>
    <w:rsid w:val="001F7621"/>
    <w:rsid w:val="002004E3"/>
    <w:rsid w:val="00200D49"/>
    <w:rsid w:val="00203033"/>
    <w:rsid w:val="00203C62"/>
    <w:rsid w:val="0020499B"/>
    <w:rsid w:val="00204CB9"/>
    <w:rsid w:val="0020543E"/>
    <w:rsid w:val="0020679F"/>
    <w:rsid w:val="00207017"/>
    <w:rsid w:val="002074F0"/>
    <w:rsid w:val="002109FA"/>
    <w:rsid w:val="00210EB0"/>
    <w:rsid w:val="00211106"/>
    <w:rsid w:val="002112D5"/>
    <w:rsid w:val="00212F3C"/>
    <w:rsid w:val="00213DEA"/>
    <w:rsid w:val="0021489E"/>
    <w:rsid w:val="00214DDC"/>
    <w:rsid w:val="00214E91"/>
    <w:rsid w:val="0021503C"/>
    <w:rsid w:val="002165A5"/>
    <w:rsid w:val="00217B7E"/>
    <w:rsid w:val="00220A31"/>
    <w:rsid w:val="002210DE"/>
    <w:rsid w:val="002215DD"/>
    <w:rsid w:val="002216E2"/>
    <w:rsid w:val="00222019"/>
    <w:rsid w:val="00222199"/>
    <w:rsid w:val="00224C38"/>
    <w:rsid w:val="002250A9"/>
    <w:rsid w:val="00225D02"/>
    <w:rsid w:val="002263B9"/>
    <w:rsid w:val="0022650F"/>
    <w:rsid w:val="002269B0"/>
    <w:rsid w:val="00227181"/>
    <w:rsid w:val="00230409"/>
    <w:rsid w:val="00230508"/>
    <w:rsid w:val="0023062F"/>
    <w:rsid w:val="00231B18"/>
    <w:rsid w:val="00233848"/>
    <w:rsid w:val="00233BA2"/>
    <w:rsid w:val="00234F2A"/>
    <w:rsid w:val="002414BE"/>
    <w:rsid w:val="00241829"/>
    <w:rsid w:val="00242B0F"/>
    <w:rsid w:val="00242E20"/>
    <w:rsid w:val="00243E75"/>
    <w:rsid w:val="002445F4"/>
    <w:rsid w:val="00246560"/>
    <w:rsid w:val="002465D5"/>
    <w:rsid w:val="00247D31"/>
    <w:rsid w:val="00247FB1"/>
    <w:rsid w:val="002518A6"/>
    <w:rsid w:val="00251A4B"/>
    <w:rsid w:val="0025353E"/>
    <w:rsid w:val="00253927"/>
    <w:rsid w:val="0025513F"/>
    <w:rsid w:val="00257743"/>
    <w:rsid w:val="00257B44"/>
    <w:rsid w:val="00260B26"/>
    <w:rsid w:val="0026248D"/>
    <w:rsid w:val="00263692"/>
    <w:rsid w:val="00263AAF"/>
    <w:rsid w:val="00263C80"/>
    <w:rsid w:val="0026574E"/>
    <w:rsid w:val="002658B9"/>
    <w:rsid w:val="002659D7"/>
    <w:rsid w:val="00265E57"/>
    <w:rsid w:val="0026620F"/>
    <w:rsid w:val="00270D7E"/>
    <w:rsid w:val="00271795"/>
    <w:rsid w:val="00271D90"/>
    <w:rsid w:val="00274380"/>
    <w:rsid w:val="0027619F"/>
    <w:rsid w:val="00276867"/>
    <w:rsid w:val="00284228"/>
    <w:rsid w:val="002842B1"/>
    <w:rsid w:val="0028527D"/>
    <w:rsid w:val="00285E69"/>
    <w:rsid w:val="00285F5A"/>
    <w:rsid w:val="00287C82"/>
    <w:rsid w:val="00287DB9"/>
    <w:rsid w:val="0029003F"/>
    <w:rsid w:val="00291036"/>
    <w:rsid w:val="0029105D"/>
    <w:rsid w:val="00292D47"/>
    <w:rsid w:val="00294299"/>
    <w:rsid w:val="00296ED1"/>
    <w:rsid w:val="002A0502"/>
    <w:rsid w:val="002A11AD"/>
    <w:rsid w:val="002A3D29"/>
    <w:rsid w:val="002A5A45"/>
    <w:rsid w:val="002A6EA8"/>
    <w:rsid w:val="002A6F3C"/>
    <w:rsid w:val="002B2C7C"/>
    <w:rsid w:val="002B5CC2"/>
    <w:rsid w:val="002B6428"/>
    <w:rsid w:val="002B6ABD"/>
    <w:rsid w:val="002B6D63"/>
    <w:rsid w:val="002C0762"/>
    <w:rsid w:val="002C1760"/>
    <w:rsid w:val="002C1CE4"/>
    <w:rsid w:val="002C51DA"/>
    <w:rsid w:val="002C58F7"/>
    <w:rsid w:val="002C6A8B"/>
    <w:rsid w:val="002C6D0E"/>
    <w:rsid w:val="002D0AEE"/>
    <w:rsid w:val="002D307B"/>
    <w:rsid w:val="002D346B"/>
    <w:rsid w:val="002D38BF"/>
    <w:rsid w:val="002D4A94"/>
    <w:rsid w:val="002D65AF"/>
    <w:rsid w:val="002D6F28"/>
    <w:rsid w:val="002E0107"/>
    <w:rsid w:val="002E30FF"/>
    <w:rsid w:val="002E38B7"/>
    <w:rsid w:val="002E4325"/>
    <w:rsid w:val="002E4FB9"/>
    <w:rsid w:val="002E5EAD"/>
    <w:rsid w:val="002E6002"/>
    <w:rsid w:val="002E6AE2"/>
    <w:rsid w:val="002E6FA9"/>
    <w:rsid w:val="002E7037"/>
    <w:rsid w:val="002E725C"/>
    <w:rsid w:val="002E74B2"/>
    <w:rsid w:val="002E7782"/>
    <w:rsid w:val="002F116C"/>
    <w:rsid w:val="002F1704"/>
    <w:rsid w:val="002F2F4D"/>
    <w:rsid w:val="002F33F7"/>
    <w:rsid w:val="002F35F9"/>
    <w:rsid w:val="002F4A97"/>
    <w:rsid w:val="002F4E9C"/>
    <w:rsid w:val="002F6656"/>
    <w:rsid w:val="003027E8"/>
    <w:rsid w:val="003046B1"/>
    <w:rsid w:val="00304CBC"/>
    <w:rsid w:val="0030500C"/>
    <w:rsid w:val="003067F1"/>
    <w:rsid w:val="00307488"/>
    <w:rsid w:val="00310AAC"/>
    <w:rsid w:val="00311283"/>
    <w:rsid w:val="00312968"/>
    <w:rsid w:val="003139A4"/>
    <w:rsid w:val="003149B3"/>
    <w:rsid w:val="00315712"/>
    <w:rsid w:val="00315E60"/>
    <w:rsid w:val="00316CBC"/>
    <w:rsid w:val="00317186"/>
    <w:rsid w:val="00317481"/>
    <w:rsid w:val="00317B99"/>
    <w:rsid w:val="00317F65"/>
    <w:rsid w:val="00321121"/>
    <w:rsid w:val="003212EC"/>
    <w:rsid w:val="00321690"/>
    <w:rsid w:val="0032171F"/>
    <w:rsid w:val="0032361A"/>
    <w:rsid w:val="0032417A"/>
    <w:rsid w:val="00324747"/>
    <w:rsid w:val="00326A5B"/>
    <w:rsid w:val="00330682"/>
    <w:rsid w:val="003311DF"/>
    <w:rsid w:val="00331EF5"/>
    <w:rsid w:val="00333014"/>
    <w:rsid w:val="003346C4"/>
    <w:rsid w:val="00334904"/>
    <w:rsid w:val="00335193"/>
    <w:rsid w:val="00335493"/>
    <w:rsid w:val="003371B8"/>
    <w:rsid w:val="00343A02"/>
    <w:rsid w:val="00343DE9"/>
    <w:rsid w:val="00343E7A"/>
    <w:rsid w:val="00344542"/>
    <w:rsid w:val="0034779B"/>
    <w:rsid w:val="003502CD"/>
    <w:rsid w:val="00350C79"/>
    <w:rsid w:val="0035141B"/>
    <w:rsid w:val="00351FB9"/>
    <w:rsid w:val="003521ED"/>
    <w:rsid w:val="00353956"/>
    <w:rsid w:val="003539A5"/>
    <w:rsid w:val="003546B3"/>
    <w:rsid w:val="00354D0B"/>
    <w:rsid w:val="003556FC"/>
    <w:rsid w:val="003557E4"/>
    <w:rsid w:val="003566A4"/>
    <w:rsid w:val="00356FCE"/>
    <w:rsid w:val="00357E9F"/>
    <w:rsid w:val="00360945"/>
    <w:rsid w:val="00360A3F"/>
    <w:rsid w:val="00362C33"/>
    <w:rsid w:val="00366AC7"/>
    <w:rsid w:val="00366C9B"/>
    <w:rsid w:val="003705F5"/>
    <w:rsid w:val="00371B14"/>
    <w:rsid w:val="00372A32"/>
    <w:rsid w:val="00373FB6"/>
    <w:rsid w:val="0037449D"/>
    <w:rsid w:val="003747CE"/>
    <w:rsid w:val="00377EEA"/>
    <w:rsid w:val="00377F62"/>
    <w:rsid w:val="00385558"/>
    <w:rsid w:val="00386C38"/>
    <w:rsid w:val="00386D24"/>
    <w:rsid w:val="00391CB2"/>
    <w:rsid w:val="00392AE7"/>
    <w:rsid w:val="003931DC"/>
    <w:rsid w:val="00393858"/>
    <w:rsid w:val="003971F9"/>
    <w:rsid w:val="003A0421"/>
    <w:rsid w:val="003A19E3"/>
    <w:rsid w:val="003A5957"/>
    <w:rsid w:val="003A6173"/>
    <w:rsid w:val="003A6914"/>
    <w:rsid w:val="003A766B"/>
    <w:rsid w:val="003A783C"/>
    <w:rsid w:val="003B0278"/>
    <w:rsid w:val="003B04FA"/>
    <w:rsid w:val="003B0717"/>
    <w:rsid w:val="003B0E4F"/>
    <w:rsid w:val="003B201D"/>
    <w:rsid w:val="003B2074"/>
    <w:rsid w:val="003B2B4F"/>
    <w:rsid w:val="003B39C8"/>
    <w:rsid w:val="003B4EDB"/>
    <w:rsid w:val="003B587A"/>
    <w:rsid w:val="003C0BC1"/>
    <w:rsid w:val="003C117D"/>
    <w:rsid w:val="003C1394"/>
    <w:rsid w:val="003C1512"/>
    <w:rsid w:val="003C2B81"/>
    <w:rsid w:val="003C4D38"/>
    <w:rsid w:val="003C4DFC"/>
    <w:rsid w:val="003D098F"/>
    <w:rsid w:val="003D0DC7"/>
    <w:rsid w:val="003D369F"/>
    <w:rsid w:val="003D7DAA"/>
    <w:rsid w:val="003E0470"/>
    <w:rsid w:val="003E15F6"/>
    <w:rsid w:val="003E199E"/>
    <w:rsid w:val="003E2173"/>
    <w:rsid w:val="003E2D95"/>
    <w:rsid w:val="003E41CF"/>
    <w:rsid w:val="003E4909"/>
    <w:rsid w:val="003E5D3F"/>
    <w:rsid w:val="003E611E"/>
    <w:rsid w:val="003E677D"/>
    <w:rsid w:val="003E6937"/>
    <w:rsid w:val="003E730C"/>
    <w:rsid w:val="003F042F"/>
    <w:rsid w:val="003F069B"/>
    <w:rsid w:val="003F1E1B"/>
    <w:rsid w:val="003F32DF"/>
    <w:rsid w:val="003F385E"/>
    <w:rsid w:val="003F4863"/>
    <w:rsid w:val="003F56C4"/>
    <w:rsid w:val="003F583A"/>
    <w:rsid w:val="003F7281"/>
    <w:rsid w:val="004031B5"/>
    <w:rsid w:val="004049A5"/>
    <w:rsid w:val="00404FA6"/>
    <w:rsid w:val="004050B5"/>
    <w:rsid w:val="004065D2"/>
    <w:rsid w:val="004104F8"/>
    <w:rsid w:val="004108DB"/>
    <w:rsid w:val="00410EC1"/>
    <w:rsid w:val="00410FE0"/>
    <w:rsid w:val="0041222D"/>
    <w:rsid w:val="00413699"/>
    <w:rsid w:val="0041491B"/>
    <w:rsid w:val="00415A01"/>
    <w:rsid w:val="00416FD5"/>
    <w:rsid w:val="00417246"/>
    <w:rsid w:val="004177F0"/>
    <w:rsid w:val="00421245"/>
    <w:rsid w:val="0042167C"/>
    <w:rsid w:val="0042703F"/>
    <w:rsid w:val="004270CE"/>
    <w:rsid w:val="00427385"/>
    <w:rsid w:val="004310F6"/>
    <w:rsid w:val="00433FC0"/>
    <w:rsid w:val="0043469A"/>
    <w:rsid w:val="00437F0D"/>
    <w:rsid w:val="00442E5C"/>
    <w:rsid w:val="0044488D"/>
    <w:rsid w:val="004458EE"/>
    <w:rsid w:val="00445AC7"/>
    <w:rsid w:val="00446F41"/>
    <w:rsid w:val="0045090B"/>
    <w:rsid w:val="00452C49"/>
    <w:rsid w:val="004532A9"/>
    <w:rsid w:val="0045403B"/>
    <w:rsid w:val="00454371"/>
    <w:rsid w:val="00455610"/>
    <w:rsid w:val="0045566C"/>
    <w:rsid w:val="00455D75"/>
    <w:rsid w:val="0045731E"/>
    <w:rsid w:val="0046233A"/>
    <w:rsid w:val="004631DC"/>
    <w:rsid w:val="00463788"/>
    <w:rsid w:val="00464802"/>
    <w:rsid w:val="00465683"/>
    <w:rsid w:val="00465CC6"/>
    <w:rsid w:val="00465FA0"/>
    <w:rsid w:val="00466E1D"/>
    <w:rsid w:val="00467767"/>
    <w:rsid w:val="004678D8"/>
    <w:rsid w:val="00467D9F"/>
    <w:rsid w:val="004706D9"/>
    <w:rsid w:val="0047233A"/>
    <w:rsid w:val="00472B94"/>
    <w:rsid w:val="004731A7"/>
    <w:rsid w:val="00474229"/>
    <w:rsid w:val="004751C0"/>
    <w:rsid w:val="004760BD"/>
    <w:rsid w:val="00476C4D"/>
    <w:rsid w:val="004806D7"/>
    <w:rsid w:val="00480DDF"/>
    <w:rsid w:val="004818A3"/>
    <w:rsid w:val="0048232B"/>
    <w:rsid w:val="0048389F"/>
    <w:rsid w:val="004844A8"/>
    <w:rsid w:val="0048463E"/>
    <w:rsid w:val="0048586F"/>
    <w:rsid w:val="0048595F"/>
    <w:rsid w:val="00485A46"/>
    <w:rsid w:val="00485FBC"/>
    <w:rsid w:val="004867F6"/>
    <w:rsid w:val="004878FF"/>
    <w:rsid w:val="00490CA9"/>
    <w:rsid w:val="00491080"/>
    <w:rsid w:val="00491952"/>
    <w:rsid w:val="00492C7F"/>
    <w:rsid w:val="00492F52"/>
    <w:rsid w:val="00495A31"/>
    <w:rsid w:val="00495F3D"/>
    <w:rsid w:val="00497133"/>
    <w:rsid w:val="004A0F38"/>
    <w:rsid w:val="004A1869"/>
    <w:rsid w:val="004A2C53"/>
    <w:rsid w:val="004A319A"/>
    <w:rsid w:val="004A5572"/>
    <w:rsid w:val="004A5CEC"/>
    <w:rsid w:val="004A745E"/>
    <w:rsid w:val="004B0C16"/>
    <w:rsid w:val="004B0EA9"/>
    <w:rsid w:val="004B17BC"/>
    <w:rsid w:val="004B17CC"/>
    <w:rsid w:val="004B2361"/>
    <w:rsid w:val="004B2451"/>
    <w:rsid w:val="004B2C23"/>
    <w:rsid w:val="004B2E85"/>
    <w:rsid w:val="004B2F89"/>
    <w:rsid w:val="004B36A6"/>
    <w:rsid w:val="004B3B12"/>
    <w:rsid w:val="004B45F4"/>
    <w:rsid w:val="004B599A"/>
    <w:rsid w:val="004B7E7B"/>
    <w:rsid w:val="004C1C67"/>
    <w:rsid w:val="004C3E7A"/>
    <w:rsid w:val="004C4D3D"/>
    <w:rsid w:val="004C524B"/>
    <w:rsid w:val="004C6AC7"/>
    <w:rsid w:val="004D0664"/>
    <w:rsid w:val="004D1194"/>
    <w:rsid w:val="004D1439"/>
    <w:rsid w:val="004D2B74"/>
    <w:rsid w:val="004D3E9D"/>
    <w:rsid w:val="004D53FF"/>
    <w:rsid w:val="004D62FD"/>
    <w:rsid w:val="004D6ED4"/>
    <w:rsid w:val="004D7316"/>
    <w:rsid w:val="004E0ACD"/>
    <w:rsid w:val="004E3108"/>
    <w:rsid w:val="004E51F4"/>
    <w:rsid w:val="004E6224"/>
    <w:rsid w:val="004E6308"/>
    <w:rsid w:val="004E6696"/>
    <w:rsid w:val="004E733D"/>
    <w:rsid w:val="004E7809"/>
    <w:rsid w:val="004F22CD"/>
    <w:rsid w:val="004F2343"/>
    <w:rsid w:val="004F296E"/>
    <w:rsid w:val="004F36AE"/>
    <w:rsid w:val="004F471A"/>
    <w:rsid w:val="004F6141"/>
    <w:rsid w:val="004F726B"/>
    <w:rsid w:val="004F7F0A"/>
    <w:rsid w:val="005007EE"/>
    <w:rsid w:val="00501863"/>
    <w:rsid w:val="00503548"/>
    <w:rsid w:val="005039C5"/>
    <w:rsid w:val="005040B3"/>
    <w:rsid w:val="005053D2"/>
    <w:rsid w:val="005062C5"/>
    <w:rsid w:val="00507158"/>
    <w:rsid w:val="005102FA"/>
    <w:rsid w:val="00513A39"/>
    <w:rsid w:val="00513D3B"/>
    <w:rsid w:val="00514769"/>
    <w:rsid w:val="00514A08"/>
    <w:rsid w:val="00515468"/>
    <w:rsid w:val="00515B23"/>
    <w:rsid w:val="00517266"/>
    <w:rsid w:val="00517D7E"/>
    <w:rsid w:val="005212AF"/>
    <w:rsid w:val="00521A8C"/>
    <w:rsid w:val="00524F82"/>
    <w:rsid w:val="00525B59"/>
    <w:rsid w:val="00525B95"/>
    <w:rsid w:val="00526500"/>
    <w:rsid w:val="005303E7"/>
    <w:rsid w:val="00530610"/>
    <w:rsid w:val="00530672"/>
    <w:rsid w:val="005309A9"/>
    <w:rsid w:val="00530DE3"/>
    <w:rsid w:val="00531987"/>
    <w:rsid w:val="005321FB"/>
    <w:rsid w:val="00532607"/>
    <w:rsid w:val="00532CA9"/>
    <w:rsid w:val="0053357A"/>
    <w:rsid w:val="00534983"/>
    <w:rsid w:val="00536875"/>
    <w:rsid w:val="005372D8"/>
    <w:rsid w:val="00537B0D"/>
    <w:rsid w:val="00540270"/>
    <w:rsid w:val="0054062A"/>
    <w:rsid w:val="0054097B"/>
    <w:rsid w:val="00540E5D"/>
    <w:rsid w:val="00543AD1"/>
    <w:rsid w:val="00545243"/>
    <w:rsid w:val="005458CC"/>
    <w:rsid w:val="00553576"/>
    <w:rsid w:val="005545E0"/>
    <w:rsid w:val="005564FA"/>
    <w:rsid w:val="005565E8"/>
    <w:rsid w:val="00556B85"/>
    <w:rsid w:val="0056074D"/>
    <w:rsid w:val="005643F8"/>
    <w:rsid w:val="00565266"/>
    <w:rsid w:val="00565DF4"/>
    <w:rsid w:val="00566524"/>
    <w:rsid w:val="00566DB0"/>
    <w:rsid w:val="005670BB"/>
    <w:rsid w:val="00567281"/>
    <w:rsid w:val="0056766C"/>
    <w:rsid w:val="00567ECF"/>
    <w:rsid w:val="005700E9"/>
    <w:rsid w:val="005701AF"/>
    <w:rsid w:val="005701E8"/>
    <w:rsid w:val="005705F0"/>
    <w:rsid w:val="00570F8B"/>
    <w:rsid w:val="0057172D"/>
    <w:rsid w:val="0057301F"/>
    <w:rsid w:val="00573553"/>
    <w:rsid w:val="00574075"/>
    <w:rsid w:val="00574BE6"/>
    <w:rsid w:val="00574C5E"/>
    <w:rsid w:val="00576005"/>
    <w:rsid w:val="005770EA"/>
    <w:rsid w:val="005807AB"/>
    <w:rsid w:val="00580A0F"/>
    <w:rsid w:val="00583FFB"/>
    <w:rsid w:val="00584ACD"/>
    <w:rsid w:val="005855F9"/>
    <w:rsid w:val="0058661F"/>
    <w:rsid w:val="00587305"/>
    <w:rsid w:val="00587E3C"/>
    <w:rsid w:val="00594FEB"/>
    <w:rsid w:val="005968D3"/>
    <w:rsid w:val="005976CE"/>
    <w:rsid w:val="005A0CA8"/>
    <w:rsid w:val="005A1358"/>
    <w:rsid w:val="005A22A9"/>
    <w:rsid w:val="005A28E7"/>
    <w:rsid w:val="005A496A"/>
    <w:rsid w:val="005A4A36"/>
    <w:rsid w:val="005A4B8B"/>
    <w:rsid w:val="005A5350"/>
    <w:rsid w:val="005A6269"/>
    <w:rsid w:val="005A66B2"/>
    <w:rsid w:val="005A6EF2"/>
    <w:rsid w:val="005A7AAE"/>
    <w:rsid w:val="005B1521"/>
    <w:rsid w:val="005B3934"/>
    <w:rsid w:val="005B5F81"/>
    <w:rsid w:val="005B7A2F"/>
    <w:rsid w:val="005B7CE0"/>
    <w:rsid w:val="005C0D24"/>
    <w:rsid w:val="005C0FA5"/>
    <w:rsid w:val="005C1DBC"/>
    <w:rsid w:val="005C2CD5"/>
    <w:rsid w:val="005C333C"/>
    <w:rsid w:val="005C3EA2"/>
    <w:rsid w:val="005C499B"/>
    <w:rsid w:val="005C67EA"/>
    <w:rsid w:val="005D019C"/>
    <w:rsid w:val="005D033D"/>
    <w:rsid w:val="005D15DE"/>
    <w:rsid w:val="005D1A68"/>
    <w:rsid w:val="005D2D53"/>
    <w:rsid w:val="005D322A"/>
    <w:rsid w:val="005D4352"/>
    <w:rsid w:val="005D5238"/>
    <w:rsid w:val="005D60E9"/>
    <w:rsid w:val="005D7DF1"/>
    <w:rsid w:val="005E0AC3"/>
    <w:rsid w:val="005E13EF"/>
    <w:rsid w:val="005E2331"/>
    <w:rsid w:val="005E28AF"/>
    <w:rsid w:val="005E2952"/>
    <w:rsid w:val="005E40B8"/>
    <w:rsid w:val="005E5F9C"/>
    <w:rsid w:val="005E63CD"/>
    <w:rsid w:val="005E670D"/>
    <w:rsid w:val="005F0651"/>
    <w:rsid w:val="005F079E"/>
    <w:rsid w:val="005F085E"/>
    <w:rsid w:val="005F0BC7"/>
    <w:rsid w:val="005F3386"/>
    <w:rsid w:val="005F3FF5"/>
    <w:rsid w:val="005F4CB6"/>
    <w:rsid w:val="005F5E40"/>
    <w:rsid w:val="00601127"/>
    <w:rsid w:val="00602221"/>
    <w:rsid w:val="0060252F"/>
    <w:rsid w:val="006042DD"/>
    <w:rsid w:val="00605499"/>
    <w:rsid w:val="0061032C"/>
    <w:rsid w:val="00612586"/>
    <w:rsid w:val="00612690"/>
    <w:rsid w:val="00612DEB"/>
    <w:rsid w:val="00613D25"/>
    <w:rsid w:val="006142FB"/>
    <w:rsid w:val="00614ECA"/>
    <w:rsid w:val="006151BF"/>
    <w:rsid w:val="00616794"/>
    <w:rsid w:val="006171F0"/>
    <w:rsid w:val="00617386"/>
    <w:rsid w:val="0062041C"/>
    <w:rsid w:val="006217F4"/>
    <w:rsid w:val="00622113"/>
    <w:rsid w:val="006239C6"/>
    <w:rsid w:val="00624169"/>
    <w:rsid w:val="00625720"/>
    <w:rsid w:val="00626C3B"/>
    <w:rsid w:val="00631079"/>
    <w:rsid w:val="006311A9"/>
    <w:rsid w:val="006311F6"/>
    <w:rsid w:val="006315DF"/>
    <w:rsid w:val="00633DC4"/>
    <w:rsid w:val="00633F26"/>
    <w:rsid w:val="00637EE8"/>
    <w:rsid w:val="00640FBE"/>
    <w:rsid w:val="006413EE"/>
    <w:rsid w:val="006416F6"/>
    <w:rsid w:val="006429DC"/>
    <w:rsid w:val="00642BA9"/>
    <w:rsid w:val="00643AFB"/>
    <w:rsid w:val="00643BC3"/>
    <w:rsid w:val="00644B47"/>
    <w:rsid w:val="006459E5"/>
    <w:rsid w:val="006468A0"/>
    <w:rsid w:val="00646F54"/>
    <w:rsid w:val="006478E3"/>
    <w:rsid w:val="006518E0"/>
    <w:rsid w:val="0065205A"/>
    <w:rsid w:val="006524D4"/>
    <w:rsid w:val="00653087"/>
    <w:rsid w:val="00654669"/>
    <w:rsid w:val="00655B6C"/>
    <w:rsid w:val="00656479"/>
    <w:rsid w:val="00662205"/>
    <w:rsid w:val="00662493"/>
    <w:rsid w:val="00662762"/>
    <w:rsid w:val="00663B05"/>
    <w:rsid w:val="00665B40"/>
    <w:rsid w:val="00666C74"/>
    <w:rsid w:val="006676D3"/>
    <w:rsid w:val="00667933"/>
    <w:rsid w:val="006720D5"/>
    <w:rsid w:val="00672915"/>
    <w:rsid w:val="00674114"/>
    <w:rsid w:val="006747DE"/>
    <w:rsid w:val="006749E2"/>
    <w:rsid w:val="00675CDF"/>
    <w:rsid w:val="0067791C"/>
    <w:rsid w:val="00680489"/>
    <w:rsid w:val="00680798"/>
    <w:rsid w:val="00680DB2"/>
    <w:rsid w:val="00680FC5"/>
    <w:rsid w:val="00682415"/>
    <w:rsid w:val="0068317E"/>
    <w:rsid w:val="006838C1"/>
    <w:rsid w:val="00683AA9"/>
    <w:rsid w:val="00683AF4"/>
    <w:rsid w:val="00684164"/>
    <w:rsid w:val="006842C1"/>
    <w:rsid w:val="00684C59"/>
    <w:rsid w:val="00684F70"/>
    <w:rsid w:val="00685213"/>
    <w:rsid w:val="00690354"/>
    <w:rsid w:val="00690874"/>
    <w:rsid w:val="00691109"/>
    <w:rsid w:val="006933D2"/>
    <w:rsid w:val="00694F8E"/>
    <w:rsid w:val="00695F8E"/>
    <w:rsid w:val="006A0601"/>
    <w:rsid w:val="006A1CEC"/>
    <w:rsid w:val="006A1F3B"/>
    <w:rsid w:val="006A20CC"/>
    <w:rsid w:val="006A25B7"/>
    <w:rsid w:val="006A2D0A"/>
    <w:rsid w:val="006A4AF2"/>
    <w:rsid w:val="006A4C4A"/>
    <w:rsid w:val="006A4D8D"/>
    <w:rsid w:val="006A5763"/>
    <w:rsid w:val="006A5855"/>
    <w:rsid w:val="006B008E"/>
    <w:rsid w:val="006B0547"/>
    <w:rsid w:val="006B1ACD"/>
    <w:rsid w:val="006B1F7E"/>
    <w:rsid w:val="006B221F"/>
    <w:rsid w:val="006B2C44"/>
    <w:rsid w:val="006B2FF1"/>
    <w:rsid w:val="006B31FC"/>
    <w:rsid w:val="006B32A8"/>
    <w:rsid w:val="006B33AC"/>
    <w:rsid w:val="006B4DFD"/>
    <w:rsid w:val="006B5740"/>
    <w:rsid w:val="006B70C2"/>
    <w:rsid w:val="006B773B"/>
    <w:rsid w:val="006B7B6E"/>
    <w:rsid w:val="006C1524"/>
    <w:rsid w:val="006C2C2F"/>
    <w:rsid w:val="006C4911"/>
    <w:rsid w:val="006C6A7C"/>
    <w:rsid w:val="006D00C1"/>
    <w:rsid w:val="006D012E"/>
    <w:rsid w:val="006D10F1"/>
    <w:rsid w:val="006D18C3"/>
    <w:rsid w:val="006D2038"/>
    <w:rsid w:val="006D22E7"/>
    <w:rsid w:val="006D2BA0"/>
    <w:rsid w:val="006D2E5D"/>
    <w:rsid w:val="006D3549"/>
    <w:rsid w:val="006D3F47"/>
    <w:rsid w:val="006D4ECD"/>
    <w:rsid w:val="006D5694"/>
    <w:rsid w:val="006D6960"/>
    <w:rsid w:val="006D6A37"/>
    <w:rsid w:val="006D6AEB"/>
    <w:rsid w:val="006D6EAD"/>
    <w:rsid w:val="006E0528"/>
    <w:rsid w:val="006E22C9"/>
    <w:rsid w:val="006E454F"/>
    <w:rsid w:val="006E658A"/>
    <w:rsid w:val="006E660B"/>
    <w:rsid w:val="006E7BCA"/>
    <w:rsid w:val="006F0397"/>
    <w:rsid w:val="006F0C72"/>
    <w:rsid w:val="006F0D57"/>
    <w:rsid w:val="006F5694"/>
    <w:rsid w:val="006F5DBB"/>
    <w:rsid w:val="006F6FF4"/>
    <w:rsid w:val="006F72C6"/>
    <w:rsid w:val="006F7B7F"/>
    <w:rsid w:val="007018F7"/>
    <w:rsid w:val="0070206B"/>
    <w:rsid w:val="00702997"/>
    <w:rsid w:val="00703CBF"/>
    <w:rsid w:val="00704B5F"/>
    <w:rsid w:val="007052AE"/>
    <w:rsid w:val="00706285"/>
    <w:rsid w:val="00710E7A"/>
    <w:rsid w:val="00716E6F"/>
    <w:rsid w:val="0072107E"/>
    <w:rsid w:val="00721708"/>
    <w:rsid w:val="007222B7"/>
    <w:rsid w:val="00723DAD"/>
    <w:rsid w:val="007242DD"/>
    <w:rsid w:val="00724613"/>
    <w:rsid w:val="007259F7"/>
    <w:rsid w:val="00726379"/>
    <w:rsid w:val="0072734F"/>
    <w:rsid w:val="00727D81"/>
    <w:rsid w:val="007308E0"/>
    <w:rsid w:val="00730EE1"/>
    <w:rsid w:val="00731216"/>
    <w:rsid w:val="00732CA9"/>
    <w:rsid w:val="00736B1B"/>
    <w:rsid w:val="0073720E"/>
    <w:rsid w:val="00737EA7"/>
    <w:rsid w:val="00740858"/>
    <w:rsid w:val="00741516"/>
    <w:rsid w:val="007419EB"/>
    <w:rsid w:val="00742B0D"/>
    <w:rsid w:val="0074327F"/>
    <w:rsid w:val="00743983"/>
    <w:rsid w:val="007443C3"/>
    <w:rsid w:val="00744800"/>
    <w:rsid w:val="007451C7"/>
    <w:rsid w:val="00747401"/>
    <w:rsid w:val="007479A6"/>
    <w:rsid w:val="00747FF0"/>
    <w:rsid w:val="00751228"/>
    <w:rsid w:val="00751321"/>
    <w:rsid w:val="00752EBA"/>
    <w:rsid w:val="00755783"/>
    <w:rsid w:val="00755DDA"/>
    <w:rsid w:val="00761EFF"/>
    <w:rsid w:val="00764117"/>
    <w:rsid w:val="00764F8D"/>
    <w:rsid w:val="007656A2"/>
    <w:rsid w:val="00770664"/>
    <w:rsid w:val="00771327"/>
    <w:rsid w:val="007723FC"/>
    <w:rsid w:val="00772619"/>
    <w:rsid w:val="0077408C"/>
    <w:rsid w:val="00774AB9"/>
    <w:rsid w:val="007765F4"/>
    <w:rsid w:val="00776758"/>
    <w:rsid w:val="00776FB3"/>
    <w:rsid w:val="00777B99"/>
    <w:rsid w:val="00780B57"/>
    <w:rsid w:val="0078112F"/>
    <w:rsid w:val="00781EB6"/>
    <w:rsid w:val="00782199"/>
    <w:rsid w:val="007870F5"/>
    <w:rsid w:val="00787140"/>
    <w:rsid w:val="00787796"/>
    <w:rsid w:val="00791F7B"/>
    <w:rsid w:val="00792825"/>
    <w:rsid w:val="007935CB"/>
    <w:rsid w:val="0079426C"/>
    <w:rsid w:val="00795250"/>
    <w:rsid w:val="007960D1"/>
    <w:rsid w:val="00796CB3"/>
    <w:rsid w:val="007A2A63"/>
    <w:rsid w:val="007A2B25"/>
    <w:rsid w:val="007A384E"/>
    <w:rsid w:val="007A3BE6"/>
    <w:rsid w:val="007A4914"/>
    <w:rsid w:val="007A5E24"/>
    <w:rsid w:val="007B21A8"/>
    <w:rsid w:val="007B2A27"/>
    <w:rsid w:val="007B36B2"/>
    <w:rsid w:val="007B3CEE"/>
    <w:rsid w:val="007B3EB0"/>
    <w:rsid w:val="007B464F"/>
    <w:rsid w:val="007B67E0"/>
    <w:rsid w:val="007B6B2F"/>
    <w:rsid w:val="007B6C73"/>
    <w:rsid w:val="007B7F4E"/>
    <w:rsid w:val="007C1BA8"/>
    <w:rsid w:val="007C4D86"/>
    <w:rsid w:val="007C4E4C"/>
    <w:rsid w:val="007C55AF"/>
    <w:rsid w:val="007C6B41"/>
    <w:rsid w:val="007C7572"/>
    <w:rsid w:val="007C7D3B"/>
    <w:rsid w:val="007D1235"/>
    <w:rsid w:val="007D310F"/>
    <w:rsid w:val="007D3BB4"/>
    <w:rsid w:val="007D6A57"/>
    <w:rsid w:val="007E0050"/>
    <w:rsid w:val="007E07F3"/>
    <w:rsid w:val="007E110D"/>
    <w:rsid w:val="007E20B8"/>
    <w:rsid w:val="007E2724"/>
    <w:rsid w:val="007E34B6"/>
    <w:rsid w:val="007E4574"/>
    <w:rsid w:val="007E4582"/>
    <w:rsid w:val="007E5AF4"/>
    <w:rsid w:val="007E6ADE"/>
    <w:rsid w:val="007E775A"/>
    <w:rsid w:val="007F0C70"/>
    <w:rsid w:val="007F1D84"/>
    <w:rsid w:val="007F25C6"/>
    <w:rsid w:val="007F4A27"/>
    <w:rsid w:val="007F509C"/>
    <w:rsid w:val="007F6B2F"/>
    <w:rsid w:val="007F72B8"/>
    <w:rsid w:val="007F7AF3"/>
    <w:rsid w:val="00800376"/>
    <w:rsid w:val="0080091F"/>
    <w:rsid w:val="008014BF"/>
    <w:rsid w:val="00801D84"/>
    <w:rsid w:val="00802D7B"/>
    <w:rsid w:val="00803C8A"/>
    <w:rsid w:val="00803FB9"/>
    <w:rsid w:val="0080416D"/>
    <w:rsid w:val="008055C7"/>
    <w:rsid w:val="00805F7E"/>
    <w:rsid w:val="00810085"/>
    <w:rsid w:val="0081190A"/>
    <w:rsid w:val="00812D05"/>
    <w:rsid w:val="0081476D"/>
    <w:rsid w:val="00815A86"/>
    <w:rsid w:val="00816932"/>
    <w:rsid w:val="008176F1"/>
    <w:rsid w:val="00820826"/>
    <w:rsid w:val="00822BD4"/>
    <w:rsid w:val="00823C5C"/>
    <w:rsid w:val="00825C61"/>
    <w:rsid w:val="00826D79"/>
    <w:rsid w:val="0083159A"/>
    <w:rsid w:val="008322C7"/>
    <w:rsid w:val="00832433"/>
    <w:rsid w:val="00834143"/>
    <w:rsid w:val="008352E8"/>
    <w:rsid w:val="00835C43"/>
    <w:rsid w:val="00837261"/>
    <w:rsid w:val="008376B2"/>
    <w:rsid w:val="00840569"/>
    <w:rsid w:val="00841D1A"/>
    <w:rsid w:val="00842665"/>
    <w:rsid w:val="00843AB2"/>
    <w:rsid w:val="00843EB9"/>
    <w:rsid w:val="00844F71"/>
    <w:rsid w:val="00845A65"/>
    <w:rsid w:val="00846955"/>
    <w:rsid w:val="00851B58"/>
    <w:rsid w:val="00852341"/>
    <w:rsid w:val="00852463"/>
    <w:rsid w:val="0085326D"/>
    <w:rsid w:val="00853EE8"/>
    <w:rsid w:val="00855F35"/>
    <w:rsid w:val="0085601A"/>
    <w:rsid w:val="00856844"/>
    <w:rsid w:val="00857C8A"/>
    <w:rsid w:val="00861E54"/>
    <w:rsid w:val="00863162"/>
    <w:rsid w:val="00863F64"/>
    <w:rsid w:val="008642DB"/>
    <w:rsid w:val="008656C8"/>
    <w:rsid w:val="00865CEB"/>
    <w:rsid w:val="00866DE9"/>
    <w:rsid w:val="0086703A"/>
    <w:rsid w:val="00867939"/>
    <w:rsid w:val="00867D31"/>
    <w:rsid w:val="0087094D"/>
    <w:rsid w:val="00871095"/>
    <w:rsid w:val="00872559"/>
    <w:rsid w:val="0087293C"/>
    <w:rsid w:val="00872B46"/>
    <w:rsid w:val="00872EC8"/>
    <w:rsid w:val="0087359B"/>
    <w:rsid w:val="00874B6C"/>
    <w:rsid w:val="00874CB9"/>
    <w:rsid w:val="008753BB"/>
    <w:rsid w:val="008810F2"/>
    <w:rsid w:val="00881201"/>
    <w:rsid w:val="00881B4F"/>
    <w:rsid w:val="00884539"/>
    <w:rsid w:val="00884CC8"/>
    <w:rsid w:val="008852F2"/>
    <w:rsid w:val="00885319"/>
    <w:rsid w:val="00887898"/>
    <w:rsid w:val="0089017D"/>
    <w:rsid w:val="00891CF9"/>
    <w:rsid w:val="00892D90"/>
    <w:rsid w:val="00893BDD"/>
    <w:rsid w:val="0089595A"/>
    <w:rsid w:val="0089641B"/>
    <w:rsid w:val="00897357"/>
    <w:rsid w:val="008A395F"/>
    <w:rsid w:val="008A53E3"/>
    <w:rsid w:val="008B0933"/>
    <w:rsid w:val="008B0D0C"/>
    <w:rsid w:val="008B2EE7"/>
    <w:rsid w:val="008B32D5"/>
    <w:rsid w:val="008B43C4"/>
    <w:rsid w:val="008B4EC0"/>
    <w:rsid w:val="008B4F0D"/>
    <w:rsid w:val="008B4F2F"/>
    <w:rsid w:val="008B5459"/>
    <w:rsid w:val="008B5AD1"/>
    <w:rsid w:val="008B5DD5"/>
    <w:rsid w:val="008B64FE"/>
    <w:rsid w:val="008B7606"/>
    <w:rsid w:val="008C095E"/>
    <w:rsid w:val="008C24F7"/>
    <w:rsid w:val="008C2C1F"/>
    <w:rsid w:val="008C302A"/>
    <w:rsid w:val="008C3A5D"/>
    <w:rsid w:val="008C49AD"/>
    <w:rsid w:val="008C5ADD"/>
    <w:rsid w:val="008C5FA2"/>
    <w:rsid w:val="008C7219"/>
    <w:rsid w:val="008D0EDF"/>
    <w:rsid w:val="008D25F4"/>
    <w:rsid w:val="008D5B96"/>
    <w:rsid w:val="008D6D41"/>
    <w:rsid w:val="008E1C62"/>
    <w:rsid w:val="008E2D79"/>
    <w:rsid w:val="008E34F6"/>
    <w:rsid w:val="008E5B73"/>
    <w:rsid w:val="008E6053"/>
    <w:rsid w:val="008F11E8"/>
    <w:rsid w:val="008F2E24"/>
    <w:rsid w:val="008F37A0"/>
    <w:rsid w:val="008F3846"/>
    <w:rsid w:val="008F43FF"/>
    <w:rsid w:val="008F4AC7"/>
    <w:rsid w:val="008F50D2"/>
    <w:rsid w:val="008F675F"/>
    <w:rsid w:val="00902103"/>
    <w:rsid w:val="009034D7"/>
    <w:rsid w:val="009035A9"/>
    <w:rsid w:val="00903C67"/>
    <w:rsid w:val="00903FFD"/>
    <w:rsid w:val="009052D3"/>
    <w:rsid w:val="00905EC7"/>
    <w:rsid w:val="00906031"/>
    <w:rsid w:val="00906F70"/>
    <w:rsid w:val="009070A9"/>
    <w:rsid w:val="00914B85"/>
    <w:rsid w:val="009154A7"/>
    <w:rsid w:val="00915C2C"/>
    <w:rsid w:val="009172B6"/>
    <w:rsid w:val="0092123F"/>
    <w:rsid w:val="009217EF"/>
    <w:rsid w:val="00922FA1"/>
    <w:rsid w:val="00924A58"/>
    <w:rsid w:val="00924B4B"/>
    <w:rsid w:val="00931835"/>
    <w:rsid w:val="00931F60"/>
    <w:rsid w:val="00931FB5"/>
    <w:rsid w:val="00934201"/>
    <w:rsid w:val="00934EC6"/>
    <w:rsid w:val="009360C4"/>
    <w:rsid w:val="00936101"/>
    <w:rsid w:val="0093670B"/>
    <w:rsid w:val="00936DE4"/>
    <w:rsid w:val="009373E4"/>
    <w:rsid w:val="0093783D"/>
    <w:rsid w:val="00941EE3"/>
    <w:rsid w:val="00942172"/>
    <w:rsid w:val="009422E6"/>
    <w:rsid w:val="00944163"/>
    <w:rsid w:val="00944DD6"/>
    <w:rsid w:val="009453A2"/>
    <w:rsid w:val="009455AE"/>
    <w:rsid w:val="0094764C"/>
    <w:rsid w:val="00947B49"/>
    <w:rsid w:val="009512F2"/>
    <w:rsid w:val="009519B5"/>
    <w:rsid w:val="00952E75"/>
    <w:rsid w:val="00954ADB"/>
    <w:rsid w:val="00957E8D"/>
    <w:rsid w:val="00962C6E"/>
    <w:rsid w:val="0096333F"/>
    <w:rsid w:val="009636D5"/>
    <w:rsid w:val="00964E4F"/>
    <w:rsid w:val="0096515F"/>
    <w:rsid w:val="009654A9"/>
    <w:rsid w:val="00965B87"/>
    <w:rsid w:val="00966D7F"/>
    <w:rsid w:val="00967479"/>
    <w:rsid w:val="00967AFF"/>
    <w:rsid w:val="00971416"/>
    <w:rsid w:val="00971F7C"/>
    <w:rsid w:val="0097560F"/>
    <w:rsid w:val="00975950"/>
    <w:rsid w:val="00975AD3"/>
    <w:rsid w:val="00977416"/>
    <w:rsid w:val="0098020C"/>
    <w:rsid w:val="009806A5"/>
    <w:rsid w:val="009809E1"/>
    <w:rsid w:val="00980B6E"/>
    <w:rsid w:val="00982932"/>
    <w:rsid w:val="00983A3E"/>
    <w:rsid w:val="00983FFB"/>
    <w:rsid w:val="00984AE7"/>
    <w:rsid w:val="009852C3"/>
    <w:rsid w:val="0098562A"/>
    <w:rsid w:val="00985AEB"/>
    <w:rsid w:val="009866F4"/>
    <w:rsid w:val="00986AAE"/>
    <w:rsid w:val="00990BA1"/>
    <w:rsid w:val="009923D6"/>
    <w:rsid w:val="0099250F"/>
    <w:rsid w:val="00992BA3"/>
    <w:rsid w:val="0099344C"/>
    <w:rsid w:val="00995208"/>
    <w:rsid w:val="00996995"/>
    <w:rsid w:val="00997CED"/>
    <w:rsid w:val="00997EFA"/>
    <w:rsid w:val="009A02A4"/>
    <w:rsid w:val="009A325E"/>
    <w:rsid w:val="009A3385"/>
    <w:rsid w:val="009A455F"/>
    <w:rsid w:val="009A5919"/>
    <w:rsid w:val="009A7694"/>
    <w:rsid w:val="009B0D46"/>
    <w:rsid w:val="009B1ADB"/>
    <w:rsid w:val="009B2EEA"/>
    <w:rsid w:val="009B4E10"/>
    <w:rsid w:val="009B6ECD"/>
    <w:rsid w:val="009B7319"/>
    <w:rsid w:val="009B7810"/>
    <w:rsid w:val="009B7DE6"/>
    <w:rsid w:val="009C06F0"/>
    <w:rsid w:val="009C0B0F"/>
    <w:rsid w:val="009C0FFF"/>
    <w:rsid w:val="009C1830"/>
    <w:rsid w:val="009C2BB5"/>
    <w:rsid w:val="009C2E95"/>
    <w:rsid w:val="009C48C9"/>
    <w:rsid w:val="009C4E0E"/>
    <w:rsid w:val="009C5B30"/>
    <w:rsid w:val="009C65DE"/>
    <w:rsid w:val="009C6C00"/>
    <w:rsid w:val="009C7914"/>
    <w:rsid w:val="009C7DA2"/>
    <w:rsid w:val="009D1354"/>
    <w:rsid w:val="009D2094"/>
    <w:rsid w:val="009D26B0"/>
    <w:rsid w:val="009D275B"/>
    <w:rsid w:val="009D2DE4"/>
    <w:rsid w:val="009D3812"/>
    <w:rsid w:val="009D4C25"/>
    <w:rsid w:val="009D62F2"/>
    <w:rsid w:val="009D6352"/>
    <w:rsid w:val="009D658D"/>
    <w:rsid w:val="009D6A6E"/>
    <w:rsid w:val="009D6DA1"/>
    <w:rsid w:val="009E09D6"/>
    <w:rsid w:val="009E0D29"/>
    <w:rsid w:val="009E1D72"/>
    <w:rsid w:val="009E27DC"/>
    <w:rsid w:val="009E3CE8"/>
    <w:rsid w:val="009E56A0"/>
    <w:rsid w:val="009E645E"/>
    <w:rsid w:val="009E6686"/>
    <w:rsid w:val="009E6D66"/>
    <w:rsid w:val="009F0BDD"/>
    <w:rsid w:val="009F22BB"/>
    <w:rsid w:val="009F3735"/>
    <w:rsid w:val="009F54BC"/>
    <w:rsid w:val="009F612C"/>
    <w:rsid w:val="009F6FAB"/>
    <w:rsid w:val="00A03261"/>
    <w:rsid w:val="00A0492D"/>
    <w:rsid w:val="00A06622"/>
    <w:rsid w:val="00A10F9F"/>
    <w:rsid w:val="00A11A7A"/>
    <w:rsid w:val="00A1269C"/>
    <w:rsid w:val="00A12DE0"/>
    <w:rsid w:val="00A133BC"/>
    <w:rsid w:val="00A145B9"/>
    <w:rsid w:val="00A16571"/>
    <w:rsid w:val="00A174FC"/>
    <w:rsid w:val="00A17C35"/>
    <w:rsid w:val="00A20C09"/>
    <w:rsid w:val="00A21F65"/>
    <w:rsid w:val="00A229BC"/>
    <w:rsid w:val="00A231A0"/>
    <w:rsid w:val="00A251BB"/>
    <w:rsid w:val="00A25F01"/>
    <w:rsid w:val="00A269F7"/>
    <w:rsid w:val="00A274FF"/>
    <w:rsid w:val="00A30241"/>
    <w:rsid w:val="00A3158D"/>
    <w:rsid w:val="00A31A8E"/>
    <w:rsid w:val="00A31DA9"/>
    <w:rsid w:val="00A334AF"/>
    <w:rsid w:val="00A342B3"/>
    <w:rsid w:val="00A36447"/>
    <w:rsid w:val="00A36722"/>
    <w:rsid w:val="00A3709F"/>
    <w:rsid w:val="00A40947"/>
    <w:rsid w:val="00A4154A"/>
    <w:rsid w:val="00A4203E"/>
    <w:rsid w:val="00A45761"/>
    <w:rsid w:val="00A45EA0"/>
    <w:rsid w:val="00A45FE0"/>
    <w:rsid w:val="00A465A9"/>
    <w:rsid w:val="00A46752"/>
    <w:rsid w:val="00A46809"/>
    <w:rsid w:val="00A47D05"/>
    <w:rsid w:val="00A50EF1"/>
    <w:rsid w:val="00A52C00"/>
    <w:rsid w:val="00A54A11"/>
    <w:rsid w:val="00A54D29"/>
    <w:rsid w:val="00A5623F"/>
    <w:rsid w:val="00A5627A"/>
    <w:rsid w:val="00A56C9E"/>
    <w:rsid w:val="00A56E3C"/>
    <w:rsid w:val="00A5745A"/>
    <w:rsid w:val="00A57688"/>
    <w:rsid w:val="00A61390"/>
    <w:rsid w:val="00A61D49"/>
    <w:rsid w:val="00A62ACB"/>
    <w:rsid w:val="00A6322E"/>
    <w:rsid w:val="00A643B8"/>
    <w:rsid w:val="00A648FF"/>
    <w:rsid w:val="00A64DA7"/>
    <w:rsid w:val="00A65FF3"/>
    <w:rsid w:val="00A6696B"/>
    <w:rsid w:val="00A70205"/>
    <w:rsid w:val="00A75576"/>
    <w:rsid w:val="00A75CC9"/>
    <w:rsid w:val="00A7791E"/>
    <w:rsid w:val="00A77C9F"/>
    <w:rsid w:val="00A80081"/>
    <w:rsid w:val="00A80431"/>
    <w:rsid w:val="00A816BE"/>
    <w:rsid w:val="00A82461"/>
    <w:rsid w:val="00A8408E"/>
    <w:rsid w:val="00A844A0"/>
    <w:rsid w:val="00A8457D"/>
    <w:rsid w:val="00A85073"/>
    <w:rsid w:val="00A85C2C"/>
    <w:rsid w:val="00A8651C"/>
    <w:rsid w:val="00A86678"/>
    <w:rsid w:val="00A8688E"/>
    <w:rsid w:val="00A907B6"/>
    <w:rsid w:val="00A910A1"/>
    <w:rsid w:val="00A9408B"/>
    <w:rsid w:val="00A94851"/>
    <w:rsid w:val="00A94ADB"/>
    <w:rsid w:val="00A953AF"/>
    <w:rsid w:val="00A963ED"/>
    <w:rsid w:val="00A9656D"/>
    <w:rsid w:val="00A9688F"/>
    <w:rsid w:val="00AA05C2"/>
    <w:rsid w:val="00AA2D76"/>
    <w:rsid w:val="00AA4AE3"/>
    <w:rsid w:val="00AA7AF6"/>
    <w:rsid w:val="00AB0897"/>
    <w:rsid w:val="00AB0DE5"/>
    <w:rsid w:val="00AB1A61"/>
    <w:rsid w:val="00AB1BBA"/>
    <w:rsid w:val="00AB1BD2"/>
    <w:rsid w:val="00AB2A6D"/>
    <w:rsid w:val="00AB3FC2"/>
    <w:rsid w:val="00AB52B0"/>
    <w:rsid w:val="00AB5399"/>
    <w:rsid w:val="00AB6228"/>
    <w:rsid w:val="00AB7055"/>
    <w:rsid w:val="00AC03CC"/>
    <w:rsid w:val="00AC52CA"/>
    <w:rsid w:val="00AC5527"/>
    <w:rsid w:val="00AC66B2"/>
    <w:rsid w:val="00AC7DB8"/>
    <w:rsid w:val="00AC7E5C"/>
    <w:rsid w:val="00AD0478"/>
    <w:rsid w:val="00AD0C42"/>
    <w:rsid w:val="00AD1168"/>
    <w:rsid w:val="00AD19C7"/>
    <w:rsid w:val="00AD1EF6"/>
    <w:rsid w:val="00AD2115"/>
    <w:rsid w:val="00AD2BCE"/>
    <w:rsid w:val="00AD2CAF"/>
    <w:rsid w:val="00AD44EE"/>
    <w:rsid w:val="00AD674D"/>
    <w:rsid w:val="00AD724F"/>
    <w:rsid w:val="00AE0A22"/>
    <w:rsid w:val="00AE18DD"/>
    <w:rsid w:val="00AE35FC"/>
    <w:rsid w:val="00AE46D1"/>
    <w:rsid w:val="00AE580E"/>
    <w:rsid w:val="00AE5924"/>
    <w:rsid w:val="00AE6179"/>
    <w:rsid w:val="00AE6D45"/>
    <w:rsid w:val="00AE7D29"/>
    <w:rsid w:val="00AF056F"/>
    <w:rsid w:val="00AF1496"/>
    <w:rsid w:val="00AF1B2A"/>
    <w:rsid w:val="00AF1E5C"/>
    <w:rsid w:val="00AF29FC"/>
    <w:rsid w:val="00AF3102"/>
    <w:rsid w:val="00AF35B7"/>
    <w:rsid w:val="00AF6017"/>
    <w:rsid w:val="00AF6308"/>
    <w:rsid w:val="00AF7717"/>
    <w:rsid w:val="00AF7814"/>
    <w:rsid w:val="00AF7CAE"/>
    <w:rsid w:val="00B0017D"/>
    <w:rsid w:val="00B00852"/>
    <w:rsid w:val="00B01E16"/>
    <w:rsid w:val="00B029B4"/>
    <w:rsid w:val="00B02AE8"/>
    <w:rsid w:val="00B040BF"/>
    <w:rsid w:val="00B040C3"/>
    <w:rsid w:val="00B073BE"/>
    <w:rsid w:val="00B07B4B"/>
    <w:rsid w:val="00B10A73"/>
    <w:rsid w:val="00B10D1C"/>
    <w:rsid w:val="00B110C7"/>
    <w:rsid w:val="00B11281"/>
    <w:rsid w:val="00B1230F"/>
    <w:rsid w:val="00B13489"/>
    <w:rsid w:val="00B13A08"/>
    <w:rsid w:val="00B14B09"/>
    <w:rsid w:val="00B15999"/>
    <w:rsid w:val="00B16E82"/>
    <w:rsid w:val="00B17319"/>
    <w:rsid w:val="00B177FB"/>
    <w:rsid w:val="00B17C4E"/>
    <w:rsid w:val="00B17DDC"/>
    <w:rsid w:val="00B17FDE"/>
    <w:rsid w:val="00B205E8"/>
    <w:rsid w:val="00B2068C"/>
    <w:rsid w:val="00B220AB"/>
    <w:rsid w:val="00B23D7B"/>
    <w:rsid w:val="00B24745"/>
    <w:rsid w:val="00B24807"/>
    <w:rsid w:val="00B24882"/>
    <w:rsid w:val="00B25DC3"/>
    <w:rsid w:val="00B27D2C"/>
    <w:rsid w:val="00B32BAD"/>
    <w:rsid w:val="00B32F12"/>
    <w:rsid w:val="00B3305D"/>
    <w:rsid w:val="00B33576"/>
    <w:rsid w:val="00B34E84"/>
    <w:rsid w:val="00B358E2"/>
    <w:rsid w:val="00B361F8"/>
    <w:rsid w:val="00B36CB0"/>
    <w:rsid w:val="00B40A9B"/>
    <w:rsid w:val="00B41C41"/>
    <w:rsid w:val="00B43A99"/>
    <w:rsid w:val="00B463D5"/>
    <w:rsid w:val="00B46F6C"/>
    <w:rsid w:val="00B46FA8"/>
    <w:rsid w:val="00B4789C"/>
    <w:rsid w:val="00B47B6E"/>
    <w:rsid w:val="00B47F23"/>
    <w:rsid w:val="00B50C2A"/>
    <w:rsid w:val="00B50E2B"/>
    <w:rsid w:val="00B5178F"/>
    <w:rsid w:val="00B54316"/>
    <w:rsid w:val="00B546DE"/>
    <w:rsid w:val="00B548CC"/>
    <w:rsid w:val="00B549CF"/>
    <w:rsid w:val="00B54A06"/>
    <w:rsid w:val="00B5547A"/>
    <w:rsid w:val="00B5608A"/>
    <w:rsid w:val="00B578A8"/>
    <w:rsid w:val="00B5794F"/>
    <w:rsid w:val="00B57A36"/>
    <w:rsid w:val="00B62DC2"/>
    <w:rsid w:val="00B633D6"/>
    <w:rsid w:val="00B63563"/>
    <w:rsid w:val="00B63ED4"/>
    <w:rsid w:val="00B63F32"/>
    <w:rsid w:val="00B701CC"/>
    <w:rsid w:val="00B70334"/>
    <w:rsid w:val="00B710A2"/>
    <w:rsid w:val="00B71664"/>
    <w:rsid w:val="00B74851"/>
    <w:rsid w:val="00B766E9"/>
    <w:rsid w:val="00B76754"/>
    <w:rsid w:val="00B76DE9"/>
    <w:rsid w:val="00B77060"/>
    <w:rsid w:val="00B8030F"/>
    <w:rsid w:val="00B81942"/>
    <w:rsid w:val="00B81B52"/>
    <w:rsid w:val="00B81FFE"/>
    <w:rsid w:val="00B82DAF"/>
    <w:rsid w:val="00B836B0"/>
    <w:rsid w:val="00B8576C"/>
    <w:rsid w:val="00B85826"/>
    <w:rsid w:val="00B86577"/>
    <w:rsid w:val="00B9030E"/>
    <w:rsid w:val="00B9143A"/>
    <w:rsid w:val="00B917FD"/>
    <w:rsid w:val="00B92066"/>
    <w:rsid w:val="00B92381"/>
    <w:rsid w:val="00B93144"/>
    <w:rsid w:val="00B94159"/>
    <w:rsid w:val="00B94841"/>
    <w:rsid w:val="00B95481"/>
    <w:rsid w:val="00B9655C"/>
    <w:rsid w:val="00B96A4D"/>
    <w:rsid w:val="00B97F6C"/>
    <w:rsid w:val="00BA009D"/>
    <w:rsid w:val="00BA11AA"/>
    <w:rsid w:val="00BA3D01"/>
    <w:rsid w:val="00BA3E72"/>
    <w:rsid w:val="00BA6DD5"/>
    <w:rsid w:val="00BB0848"/>
    <w:rsid w:val="00BB0A32"/>
    <w:rsid w:val="00BB195E"/>
    <w:rsid w:val="00BB1B75"/>
    <w:rsid w:val="00BB2031"/>
    <w:rsid w:val="00BB28F7"/>
    <w:rsid w:val="00BB2C40"/>
    <w:rsid w:val="00BB7D57"/>
    <w:rsid w:val="00BC1F77"/>
    <w:rsid w:val="00BC28D2"/>
    <w:rsid w:val="00BC4DB3"/>
    <w:rsid w:val="00BC5766"/>
    <w:rsid w:val="00BC6B7C"/>
    <w:rsid w:val="00BC731F"/>
    <w:rsid w:val="00BD1573"/>
    <w:rsid w:val="00BD1751"/>
    <w:rsid w:val="00BD2857"/>
    <w:rsid w:val="00BD2F9A"/>
    <w:rsid w:val="00BD4D38"/>
    <w:rsid w:val="00BD5B45"/>
    <w:rsid w:val="00BD6D21"/>
    <w:rsid w:val="00BD7AB0"/>
    <w:rsid w:val="00BE16E5"/>
    <w:rsid w:val="00BE1892"/>
    <w:rsid w:val="00BE1AA6"/>
    <w:rsid w:val="00BE23BD"/>
    <w:rsid w:val="00BE2D70"/>
    <w:rsid w:val="00BE3637"/>
    <w:rsid w:val="00BE3AA7"/>
    <w:rsid w:val="00BE3BBA"/>
    <w:rsid w:val="00BE526E"/>
    <w:rsid w:val="00BE5273"/>
    <w:rsid w:val="00BE5A06"/>
    <w:rsid w:val="00BE7227"/>
    <w:rsid w:val="00BF1472"/>
    <w:rsid w:val="00BF2551"/>
    <w:rsid w:val="00BF326F"/>
    <w:rsid w:val="00BF3C94"/>
    <w:rsid w:val="00BF5718"/>
    <w:rsid w:val="00BF7A71"/>
    <w:rsid w:val="00C004D1"/>
    <w:rsid w:val="00C01367"/>
    <w:rsid w:val="00C013F2"/>
    <w:rsid w:val="00C0192F"/>
    <w:rsid w:val="00C01F8A"/>
    <w:rsid w:val="00C035D9"/>
    <w:rsid w:val="00C05E09"/>
    <w:rsid w:val="00C1008D"/>
    <w:rsid w:val="00C12EE5"/>
    <w:rsid w:val="00C12FCA"/>
    <w:rsid w:val="00C15148"/>
    <w:rsid w:val="00C15C3E"/>
    <w:rsid w:val="00C15C45"/>
    <w:rsid w:val="00C15CB3"/>
    <w:rsid w:val="00C15DFD"/>
    <w:rsid w:val="00C16DAA"/>
    <w:rsid w:val="00C17073"/>
    <w:rsid w:val="00C170DB"/>
    <w:rsid w:val="00C177B7"/>
    <w:rsid w:val="00C2065C"/>
    <w:rsid w:val="00C20881"/>
    <w:rsid w:val="00C20EF7"/>
    <w:rsid w:val="00C2122C"/>
    <w:rsid w:val="00C21CD6"/>
    <w:rsid w:val="00C21CE7"/>
    <w:rsid w:val="00C22EBA"/>
    <w:rsid w:val="00C236C0"/>
    <w:rsid w:val="00C24708"/>
    <w:rsid w:val="00C24E3E"/>
    <w:rsid w:val="00C24F5A"/>
    <w:rsid w:val="00C26CD5"/>
    <w:rsid w:val="00C278A5"/>
    <w:rsid w:val="00C301DE"/>
    <w:rsid w:val="00C30307"/>
    <w:rsid w:val="00C314C7"/>
    <w:rsid w:val="00C315B9"/>
    <w:rsid w:val="00C327E9"/>
    <w:rsid w:val="00C32B48"/>
    <w:rsid w:val="00C33BAE"/>
    <w:rsid w:val="00C34CAE"/>
    <w:rsid w:val="00C34E1A"/>
    <w:rsid w:val="00C36A11"/>
    <w:rsid w:val="00C41F83"/>
    <w:rsid w:val="00C45108"/>
    <w:rsid w:val="00C473D1"/>
    <w:rsid w:val="00C47721"/>
    <w:rsid w:val="00C47AAC"/>
    <w:rsid w:val="00C47ABD"/>
    <w:rsid w:val="00C50529"/>
    <w:rsid w:val="00C514D3"/>
    <w:rsid w:val="00C5233F"/>
    <w:rsid w:val="00C52787"/>
    <w:rsid w:val="00C52882"/>
    <w:rsid w:val="00C532BF"/>
    <w:rsid w:val="00C53F0C"/>
    <w:rsid w:val="00C55959"/>
    <w:rsid w:val="00C55AE9"/>
    <w:rsid w:val="00C55D01"/>
    <w:rsid w:val="00C575F5"/>
    <w:rsid w:val="00C577E9"/>
    <w:rsid w:val="00C602D3"/>
    <w:rsid w:val="00C6150C"/>
    <w:rsid w:val="00C625C1"/>
    <w:rsid w:val="00C63B17"/>
    <w:rsid w:val="00C63EAD"/>
    <w:rsid w:val="00C64A6E"/>
    <w:rsid w:val="00C65171"/>
    <w:rsid w:val="00C665B2"/>
    <w:rsid w:val="00C66A15"/>
    <w:rsid w:val="00C701A9"/>
    <w:rsid w:val="00C711C0"/>
    <w:rsid w:val="00C73C78"/>
    <w:rsid w:val="00C73EA0"/>
    <w:rsid w:val="00C7490D"/>
    <w:rsid w:val="00C7545E"/>
    <w:rsid w:val="00C777EE"/>
    <w:rsid w:val="00C77F86"/>
    <w:rsid w:val="00C80B25"/>
    <w:rsid w:val="00C8256B"/>
    <w:rsid w:val="00C8476C"/>
    <w:rsid w:val="00C84A25"/>
    <w:rsid w:val="00C84F00"/>
    <w:rsid w:val="00C85D35"/>
    <w:rsid w:val="00C86AB3"/>
    <w:rsid w:val="00C8736F"/>
    <w:rsid w:val="00C91257"/>
    <w:rsid w:val="00C913BB"/>
    <w:rsid w:val="00C923E6"/>
    <w:rsid w:val="00C927C1"/>
    <w:rsid w:val="00C95714"/>
    <w:rsid w:val="00C978F0"/>
    <w:rsid w:val="00C97C76"/>
    <w:rsid w:val="00CA222F"/>
    <w:rsid w:val="00CA2E87"/>
    <w:rsid w:val="00CA7573"/>
    <w:rsid w:val="00CA77AA"/>
    <w:rsid w:val="00CA7CDF"/>
    <w:rsid w:val="00CB047E"/>
    <w:rsid w:val="00CB0515"/>
    <w:rsid w:val="00CB1DFB"/>
    <w:rsid w:val="00CB3F4E"/>
    <w:rsid w:val="00CB4054"/>
    <w:rsid w:val="00CB4FB0"/>
    <w:rsid w:val="00CB761C"/>
    <w:rsid w:val="00CC1F23"/>
    <w:rsid w:val="00CC341E"/>
    <w:rsid w:val="00CC366A"/>
    <w:rsid w:val="00CC398B"/>
    <w:rsid w:val="00CC425C"/>
    <w:rsid w:val="00CC5FA2"/>
    <w:rsid w:val="00CC6B72"/>
    <w:rsid w:val="00CC6BF2"/>
    <w:rsid w:val="00CD0195"/>
    <w:rsid w:val="00CD0557"/>
    <w:rsid w:val="00CD0E55"/>
    <w:rsid w:val="00CD2BEE"/>
    <w:rsid w:val="00CD5671"/>
    <w:rsid w:val="00CD5CA8"/>
    <w:rsid w:val="00CD6816"/>
    <w:rsid w:val="00CD783A"/>
    <w:rsid w:val="00CE15C1"/>
    <w:rsid w:val="00CE1C3E"/>
    <w:rsid w:val="00CE4608"/>
    <w:rsid w:val="00CE57B2"/>
    <w:rsid w:val="00CE6F1F"/>
    <w:rsid w:val="00CE70D3"/>
    <w:rsid w:val="00CF0032"/>
    <w:rsid w:val="00CF0E37"/>
    <w:rsid w:val="00CF106A"/>
    <w:rsid w:val="00CF23D2"/>
    <w:rsid w:val="00CF2728"/>
    <w:rsid w:val="00CF2D02"/>
    <w:rsid w:val="00CF51C1"/>
    <w:rsid w:val="00CF6941"/>
    <w:rsid w:val="00CF6CC7"/>
    <w:rsid w:val="00CF724B"/>
    <w:rsid w:val="00CF75B7"/>
    <w:rsid w:val="00CF79DC"/>
    <w:rsid w:val="00CF7F32"/>
    <w:rsid w:val="00D00671"/>
    <w:rsid w:val="00D00BF6"/>
    <w:rsid w:val="00D01592"/>
    <w:rsid w:val="00D01EAC"/>
    <w:rsid w:val="00D020AA"/>
    <w:rsid w:val="00D0265A"/>
    <w:rsid w:val="00D02956"/>
    <w:rsid w:val="00D02D55"/>
    <w:rsid w:val="00D03746"/>
    <w:rsid w:val="00D0472B"/>
    <w:rsid w:val="00D04A6A"/>
    <w:rsid w:val="00D05D4A"/>
    <w:rsid w:val="00D061C3"/>
    <w:rsid w:val="00D06226"/>
    <w:rsid w:val="00D069C4"/>
    <w:rsid w:val="00D10229"/>
    <w:rsid w:val="00D10476"/>
    <w:rsid w:val="00D10F46"/>
    <w:rsid w:val="00D126C4"/>
    <w:rsid w:val="00D12B31"/>
    <w:rsid w:val="00D14772"/>
    <w:rsid w:val="00D15AE6"/>
    <w:rsid w:val="00D160B6"/>
    <w:rsid w:val="00D165D7"/>
    <w:rsid w:val="00D17220"/>
    <w:rsid w:val="00D20194"/>
    <w:rsid w:val="00D201B3"/>
    <w:rsid w:val="00D21258"/>
    <w:rsid w:val="00D21F75"/>
    <w:rsid w:val="00D22636"/>
    <w:rsid w:val="00D23A21"/>
    <w:rsid w:val="00D23E7B"/>
    <w:rsid w:val="00D253E8"/>
    <w:rsid w:val="00D2640D"/>
    <w:rsid w:val="00D26CC8"/>
    <w:rsid w:val="00D27127"/>
    <w:rsid w:val="00D3117E"/>
    <w:rsid w:val="00D323E2"/>
    <w:rsid w:val="00D33080"/>
    <w:rsid w:val="00D334FB"/>
    <w:rsid w:val="00D33665"/>
    <w:rsid w:val="00D3683B"/>
    <w:rsid w:val="00D3695F"/>
    <w:rsid w:val="00D377E0"/>
    <w:rsid w:val="00D37B47"/>
    <w:rsid w:val="00D40513"/>
    <w:rsid w:val="00D406F0"/>
    <w:rsid w:val="00D41DF6"/>
    <w:rsid w:val="00D47BD2"/>
    <w:rsid w:val="00D5005B"/>
    <w:rsid w:val="00D50B19"/>
    <w:rsid w:val="00D50E5E"/>
    <w:rsid w:val="00D513F5"/>
    <w:rsid w:val="00D517B2"/>
    <w:rsid w:val="00D5479A"/>
    <w:rsid w:val="00D54E11"/>
    <w:rsid w:val="00D5683E"/>
    <w:rsid w:val="00D570FC"/>
    <w:rsid w:val="00D5755A"/>
    <w:rsid w:val="00D57C68"/>
    <w:rsid w:val="00D60FD0"/>
    <w:rsid w:val="00D62C02"/>
    <w:rsid w:val="00D6300E"/>
    <w:rsid w:val="00D6303A"/>
    <w:rsid w:val="00D63248"/>
    <w:rsid w:val="00D63C17"/>
    <w:rsid w:val="00D65B07"/>
    <w:rsid w:val="00D6659D"/>
    <w:rsid w:val="00D66DB9"/>
    <w:rsid w:val="00D67CFC"/>
    <w:rsid w:val="00D70036"/>
    <w:rsid w:val="00D704C9"/>
    <w:rsid w:val="00D7059E"/>
    <w:rsid w:val="00D7131E"/>
    <w:rsid w:val="00D715D7"/>
    <w:rsid w:val="00D71CD7"/>
    <w:rsid w:val="00D73BE8"/>
    <w:rsid w:val="00D7557A"/>
    <w:rsid w:val="00D76B00"/>
    <w:rsid w:val="00D77F22"/>
    <w:rsid w:val="00D8095B"/>
    <w:rsid w:val="00D80CEE"/>
    <w:rsid w:val="00D821B2"/>
    <w:rsid w:val="00D826AA"/>
    <w:rsid w:val="00D84711"/>
    <w:rsid w:val="00D86DFF"/>
    <w:rsid w:val="00D8711E"/>
    <w:rsid w:val="00D87EEE"/>
    <w:rsid w:val="00D90498"/>
    <w:rsid w:val="00D90B17"/>
    <w:rsid w:val="00D913B1"/>
    <w:rsid w:val="00D926E8"/>
    <w:rsid w:val="00D92B37"/>
    <w:rsid w:val="00D92CCA"/>
    <w:rsid w:val="00D93130"/>
    <w:rsid w:val="00D9416F"/>
    <w:rsid w:val="00D94668"/>
    <w:rsid w:val="00D948F2"/>
    <w:rsid w:val="00D96A82"/>
    <w:rsid w:val="00D96C03"/>
    <w:rsid w:val="00D9795E"/>
    <w:rsid w:val="00D97E98"/>
    <w:rsid w:val="00DA039A"/>
    <w:rsid w:val="00DA1AD3"/>
    <w:rsid w:val="00DA1DF1"/>
    <w:rsid w:val="00DA2511"/>
    <w:rsid w:val="00DA35FE"/>
    <w:rsid w:val="00DA4AFB"/>
    <w:rsid w:val="00DA62FF"/>
    <w:rsid w:val="00DA673C"/>
    <w:rsid w:val="00DA68A9"/>
    <w:rsid w:val="00DA6E29"/>
    <w:rsid w:val="00DA72D3"/>
    <w:rsid w:val="00DA7619"/>
    <w:rsid w:val="00DB1B04"/>
    <w:rsid w:val="00DB1C0E"/>
    <w:rsid w:val="00DB2350"/>
    <w:rsid w:val="00DB332D"/>
    <w:rsid w:val="00DB3C94"/>
    <w:rsid w:val="00DB48B4"/>
    <w:rsid w:val="00DB5462"/>
    <w:rsid w:val="00DB5624"/>
    <w:rsid w:val="00DB60E1"/>
    <w:rsid w:val="00DB6DA2"/>
    <w:rsid w:val="00DC05EE"/>
    <w:rsid w:val="00DC0DEA"/>
    <w:rsid w:val="00DC0FD1"/>
    <w:rsid w:val="00DC17E2"/>
    <w:rsid w:val="00DC2163"/>
    <w:rsid w:val="00DC5C3D"/>
    <w:rsid w:val="00DC748C"/>
    <w:rsid w:val="00DC7D52"/>
    <w:rsid w:val="00DD4E96"/>
    <w:rsid w:val="00DD5533"/>
    <w:rsid w:val="00DD76C2"/>
    <w:rsid w:val="00DE0BE7"/>
    <w:rsid w:val="00DE1A7B"/>
    <w:rsid w:val="00DE3BA0"/>
    <w:rsid w:val="00DE5F3A"/>
    <w:rsid w:val="00DF04E8"/>
    <w:rsid w:val="00DF30EB"/>
    <w:rsid w:val="00DF386D"/>
    <w:rsid w:val="00DF4301"/>
    <w:rsid w:val="00DF4720"/>
    <w:rsid w:val="00DF4FFE"/>
    <w:rsid w:val="00DF6638"/>
    <w:rsid w:val="00DF68EA"/>
    <w:rsid w:val="00E00ABF"/>
    <w:rsid w:val="00E01099"/>
    <w:rsid w:val="00E0123A"/>
    <w:rsid w:val="00E01B39"/>
    <w:rsid w:val="00E0232B"/>
    <w:rsid w:val="00E023E6"/>
    <w:rsid w:val="00E03B4A"/>
    <w:rsid w:val="00E072C2"/>
    <w:rsid w:val="00E074FD"/>
    <w:rsid w:val="00E1103F"/>
    <w:rsid w:val="00E135DD"/>
    <w:rsid w:val="00E13965"/>
    <w:rsid w:val="00E1505B"/>
    <w:rsid w:val="00E16238"/>
    <w:rsid w:val="00E164BD"/>
    <w:rsid w:val="00E171D8"/>
    <w:rsid w:val="00E174B9"/>
    <w:rsid w:val="00E1784C"/>
    <w:rsid w:val="00E2083C"/>
    <w:rsid w:val="00E23D4C"/>
    <w:rsid w:val="00E24154"/>
    <w:rsid w:val="00E24494"/>
    <w:rsid w:val="00E2469D"/>
    <w:rsid w:val="00E25044"/>
    <w:rsid w:val="00E25CE4"/>
    <w:rsid w:val="00E261AC"/>
    <w:rsid w:val="00E26458"/>
    <w:rsid w:val="00E27298"/>
    <w:rsid w:val="00E3189B"/>
    <w:rsid w:val="00E3427F"/>
    <w:rsid w:val="00E35864"/>
    <w:rsid w:val="00E36FA7"/>
    <w:rsid w:val="00E379AC"/>
    <w:rsid w:val="00E40469"/>
    <w:rsid w:val="00E424BA"/>
    <w:rsid w:val="00E43C14"/>
    <w:rsid w:val="00E44101"/>
    <w:rsid w:val="00E441F0"/>
    <w:rsid w:val="00E4486A"/>
    <w:rsid w:val="00E455B1"/>
    <w:rsid w:val="00E45609"/>
    <w:rsid w:val="00E46782"/>
    <w:rsid w:val="00E5303C"/>
    <w:rsid w:val="00E53221"/>
    <w:rsid w:val="00E54A29"/>
    <w:rsid w:val="00E61222"/>
    <w:rsid w:val="00E61BDE"/>
    <w:rsid w:val="00E6244A"/>
    <w:rsid w:val="00E63370"/>
    <w:rsid w:val="00E645B6"/>
    <w:rsid w:val="00E64739"/>
    <w:rsid w:val="00E6723F"/>
    <w:rsid w:val="00E67CD9"/>
    <w:rsid w:val="00E70647"/>
    <w:rsid w:val="00E7133D"/>
    <w:rsid w:val="00E715B7"/>
    <w:rsid w:val="00E71B46"/>
    <w:rsid w:val="00E71BFD"/>
    <w:rsid w:val="00E72ACB"/>
    <w:rsid w:val="00E72BA2"/>
    <w:rsid w:val="00E73D20"/>
    <w:rsid w:val="00E75508"/>
    <w:rsid w:val="00E755DD"/>
    <w:rsid w:val="00E7696C"/>
    <w:rsid w:val="00E77F03"/>
    <w:rsid w:val="00E81D04"/>
    <w:rsid w:val="00E840C5"/>
    <w:rsid w:val="00E84604"/>
    <w:rsid w:val="00E84BF4"/>
    <w:rsid w:val="00E85233"/>
    <w:rsid w:val="00E85D2F"/>
    <w:rsid w:val="00E866F2"/>
    <w:rsid w:val="00E871FB"/>
    <w:rsid w:val="00E9067F"/>
    <w:rsid w:val="00E91D3E"/>
    <w:rsid w:val="00E91DF8"/>
    <w:rsid w:val="00E948D4"/>
    <w:rsid w:val="00E94B46"/>
    <w:rsid w:val="00E960A8"/>
    <w:rsid w:val="00E9627E"/>
    <w:rsid w:val="00E97317"/>
    <w:rsid w:val="00E97CAF"/>
    <w:rsid w:val="00EA01CD"/>
    <w:rsid w:val="00EA05C1"/>
    <w:rsid w:val="00EA13B7"/>
    <w:rsid w:val="00EA4444"/>
    <w:rsid w:val="00EA4C67"/>
    <w:rsid w:val="00EA573E"/>
    <w:rsid w:val="00EA6CB7"/>
    <w:rsid w:val="00EB142F"/>
    <w:rsid w:val="00EB1B46"/>
    <w:rsid w:val="00EB2327"/>
    <w:rsid w:val="00EB304C"/>
    <w:rsid w:val="00EB324E"/>
    <w:rsid w:val="00EB435A"/>
    <w:rsid w:val="00EB4634"/>
    <w:rsid w:val="00EB4DE0"/>
    <w:rsid w:val="00EB4E84"/>
    <w:rsid w:val="00EB4F35"/>
    <w:rsid w:val="00EB5AD4"/>
    <w:rsid w:val="00EB7739"/>
    <w:rsid w:val="00EC175B"/>
    <w:rsid w:val="00EC2A68"/>
    <w:rsid w:val="00EC302F"/>
    <w:rsid w:val="00EC3FE8"/>
    <w:rsid w:val="00EC67AD"/>
    <w:rsid w:val="00EC69A4"/>
    <w:rsid w:val="00EC7C26"/>
    <w:rsid w:val="00ED0640"/>
    <w:rsid w:val="00ED154E"/>
    <w:rsid w:val="00ED3173"/>
    <w:rsid w:val="00ED4634"/>
    <w:rsid w:val="00ED533C"/>
    <w:rsid w:val="00ED7064"/>
    <w:rsid w:val="00ED71A6"/>
    <w:rsid w:val="00ED7C8D"/>
    <w:rsid w:val="00EE10A2"/>
    <w:rsid w:val="00EE1DC4"/>
    <w:rsid w:val="00EE5A45"/>
    <w:rsid w:val="00EE5C80"/>
    <w:rsid w:val="00EE6321"/>
    <w:rsid w:val="00EE6447"/>
    <w:rsid w:val="00EE7ACC"/>
    <w:rsid w:val="00EE7D9F"/>
    <w:rsid w:val="00EF2232"/>
    <w:rsid w:val="00EF2F82"/>
    <w:rsid w:val="00EF32CA"/>
    <w:rsid w:val="00EF5EE6"/>
    <w:rsid w:val="00EF610D"/>
    <w:rsid w:val="00EF6984"/>
    <w:rsid w:val="00EF6AE9"/>
    <w:rsid w:val="00EF7380"/>
    <w:rsid w:val="00EF7AB6"/>
    <w:rsid w:val="00F01B62"/>
    <w:rsid w:val="00F020AD"/>
    <w:rsid w:val="00F03214"/>
    <w:rsid w:val="00F04C5F"/>
    <w:rsid w:val="00F04EC3"/>
    <w:rsid w:val="00F05426"/>
    <w:rsid w:val="00F05873"/>
    <w:rsid w:val="00F065F7"/>
    <w:rsid w:val="00F120EB"/>
    <w:rsid w:val="00F133B0"/>
    <w:rsid w:val="00F1472F"/>
    <w:rsid w:val="00F15E56"/>
    <w:rsid w:val="00F2086C"/>
    <w:rsid w:val="00F216D1"/>
    <w:rsid w:val="00F22DF2"/>
    <w:rsid w:val="00F22E98"/>
    <w:rsid w:val="00F237C2"/>
    <w:rsid w:val="00F23ADF"/>
    <w:rsid w:val="00F24E79"/>
    <w:rsid w:val="00F255E9"/>
    <w:rsid w:val="00F25D1E"/>
    <w:rsid w:val="00F268A9"/>
    <w:rsid w:val="00F2777A"/>
    <w:rsid w:val="00F30633"/>
    <w:rsid w:val="00F31686"/>
    <w:rsid w:val="00F33F59"/>
    <w:rsid w:val="00F3437B"/>
    <w:rsid w:val="00F347B9"/>
    <w:rsid w:val="00F347DA"/>
    <w:rsid w:val="00F362C4"/>
    <w:rsid w:val="00F36FEB"/>
    <w:rsid w:val="00F374F6"/>
    <w:rsid w:val="00F37766"/>
    <w:rsid w:val="00F40503"/>
    <w:rsid w:val="00F40CB2"/>
    <w:rsid w:val="00F40E71"/>
    <w:rsid w:val="00F41803"/>
    <w:rsid w:val="00F418B0"/>
    <w:rsid w:val="00F418BB"/>
    <w:rsid w:val="00F42A10"/>
    <w:rsid w:val="00F42C67"/>
    <w:rsid w:val="00F42D46"/>
    <w:rsid w:val="00F44130"/>
    <w:rsid w:val="00F4501A"/>
    <w:rsid w:val="00F505CE"/>
    <w:rsid w:val="00F50EA9"/>
    <w:rsid w:val="00F5153B"/>
    <w:rsid w:val="00F519FD"/>
    <w:rsid w:val="00F5245E"/>
    <w:rsid w:val="00F53B5F"/>
    <w:rsid w:val="00F53FA3"/>
    <w:rsid w:val="00F551ED"/>
    <w:rsid w:val="00F55A6A"/>
    <w:rsid w:val="00F55E0E"/>
    <w:rsid w:val="00F55EE5"/>
    <w:rsid w:val="00F56674"/>
    <w:rsid w:val="00F60813"/>
    <w:rsid w:val="00F6086B"/>
    <w:rsid w:val="00F60DA9"/>
    <w:rsid w:val="00F62D7E"/>
    <w:rsid w:val="00F63324"/>
    <w:rsid w:val="00F63E66"/>
    <w:rsid w:val="00F64827"/>
    <w:rsid w:val="00F66C2E"/>
    <w:rsid w:val="00F66E23"/>
    <w:rsid w:val="00F66EB8"/>
    <w:rsid w:val="00F67676"/>
    <w:rsid w:val="00F67BCD"/>
    <w:rsid w:val="00F67DCC"/>
    <w:rsid w:val="00F7150C"/>
    <w:rsid w:val="00F71601"/>
    <w:rsid w:val="00F75E40"/>
    <w:rsid w:val="00F76A4F"/>
    <w:rsid w:val="00F807A2"/>
    <w:rsid w:val="00F815CF"/>
    <w:rsid w:val="00F823AE"/>
    <w:rsid w:val="00F825CE"/>
    <w:rsid w:val="00F828EF"/>
    <w:rsid w:val="00F83A59"/>
    <w:rsid w:val="00F844F8"/>
    <w:rsid w:val="00F8542D"/>
    <w:rsid w:val="00F85CF6"/>
    <w:rsid w:val="00F86CBA"/>
    <w:rsid w:val="00F8778B"/>
    <w:rsid w:val="00F900A6"/>
    <w:rsid w:val="00F905C1"/>
    <w:rsid w:val="00F9064E"/>
    <w:rsid w:val="00F9096D"/>
    <w:rsid w:val="00F91887"/>
    <w:rsid w:val="00F91ADA"/>
    <w:rsid w:val="00F94272"/>
    <w:rsid w:val="00F95C55"/>
    <w:rsid w:val="00F96628"/>
    <w:rsid w:val="00FA0275"/>
    <w:rsid w:val="00FA1D58"/>
    <w:rsid w:val="00FA206B"/>
    <w:rsid w:val="00FA208D"/>
    <w:rsid w:val="00FA2E22"/>
    <w:rsid w:val="00FA4ADC"/>
    <w:rsid w:val="00FA4B7E"/>
    <w:rsid w:val="00FA4E2D"/>
    <w:rsid w:val="00FA5491"/>
    <w:rsid w:val="00FA583A"/>
    <w:rsid w:val="00FA5AB9"/>
    <w:rsid w:val="00FA72AE"/>
    <w:rsid w:val="00FA7C0B"/>
    <w:rsid w:val="00FB1031"/>
    <w:rsid w:val="00FB277F"/>
    <w:rsid w:val="00FB4A1C"/>
    <w:rsid w:val="00FB5BE0"/>
    <w:rsid w:val="00FB722B"/>
    <w:rsid w:val="00FB7DCE"/>
    <w:rsid w:val="00FB7E58"/>
    <w:rsid w:val="00FC31A7"/>
    <w:rsid w:val="00FC3773"/>
    <w:rsid w:val="00FC42FB"/>
    <w:rsid w:val="00FC560F"/>
    <w:rsid w:val="00FC57F2"/>
    <w:rsid w:val="00FC594F"/>
    <w:rsid w:val="00FC5A73"/>
    <w:rsid w:val="00FC6C21"/>
    <w:rsid w:val="00FC6EFD"/>
    <w:rsid w:val="00FC7C37"/>
    <w:rsid w:val="00FD0F2D"/>
    <w:rsid w:val="00FD1C62"/>
    <w:rsid w:val="00FD2E6B"/>
    <w:rsid w:val="00FD36F6"/>
    <w:rsid w:val="00FD41AA"/>
    <w:rsid w:val="00FD518F"/>
    <w:rsid w:val="00FD5C3E"/>
    <w:rsid w:val="00FD61E4"/>
    <w:rsid w:val="00FD6839"/>
    <w:rsid w:val="00FD761F"/>
    <w:rsid w:val="00FD7A05"/>
    <w:rsid w:val="00FE0095"/>
    <w:rsid w:val="00FE311B"/>
    <w:rsid w:val="00FE36C6"/>
    <w:rsid w:val="00FE36FF"/>
    <w:rsid w:val="00FE4150"/>
    <w:rsid w:val="00FE4617"/>
    <w:rsid w:val="00FE5979"/>
    <w:rsid w:val="00FE6B64"/>
    <w:rsid w:val="00FE7BE9"/>
    <w:rsid w:val="00FF125E"/>
    <w:rsid w:val="00FF14B8"/>
    <w:rsid w:val="00FF23F1"/>
    <w:rsid w:val="00FF399D"/>
    <w:rsid w:val="00FF413C"/>
    <w:rsid w:val="00FF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2CC2"/>
  <w15:docId w15:val="{72DB8B2F-52AA-4C84-9934-7408E6BA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7DC"/>
  </w:style>
  <w:style w:type="paragraph" w:styleId="Heading1">
    <w:name w:val="heading 1"/>
    <w:basedOn w:val="Normal"/>
    <w:next w:val="Normal"/>
    <w:link w:val="Heading1Char"/>
    <w:uiPriority w:val="9"/>
    <w:qFormat/>
    <w:rsid w:val="00D54E11"/>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D54E11"/>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107249"/>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1D0D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8F"/>
    <w:pPr>
      <w:ind w:left="720"/>
      <w:contextualSpacing/>
    </w:pPr>
  </w:style>
  <w:style w:type="character" w:customStyle="1" w:styleId="Heading3Char">
    <w:name w:val="Heading 3 Char"/>
    <w:basedOn w:val="DefaultParagraphFont"/>
    <w:link w:val="Heading3"/>
    <w:uiPriority w:val="9"/>
    <w:rsid w:val="00107249"/>
    <w:rPr>
      <w:rFonts w:ascii="Calibri Light" w:eastAsia="Times New Roman" w:hAnsi="Calibri Light" w:cs="Times New Roman"/>
      <w:b/>
      <w:bCs/>
      <w:sz w:val="26"/>
      <w:szCs w:val="26"/>
    </w:rPr>
  </w:style>
  <w:style w:type="character" w:styleId="CommentReference">
    <w:name w:val="annotation reference"/>
    <w:basedOn w:val="DefaultParagraphFont"/>
    <w:uiPriority w:val="99"/>
    <w:unhideWhenUsed/>
    <w:rsid w:val="002250A9"/>
    <w:rPr>
      <w:sz w:val="16"/>
      <w:szCs w:val="16"/>
    </w:rPr>
  </w:style>
  <w:style w:type="paragraph" w:styleId="CommentText">
    <w:name w:val="annotation text"/>
    <w:basedOn w:val="Normal"/>
    <w:link w:val="CommentTextChar"/>
    <w:uiPriority w:val="99"/>
    <w:unhideWhenUsed/>
    <w:rsid w:val="002250A9"/>
    <w:pPr>
      <w:spacing w:line="240" w:lineRule="auto"/>
    </w:pPr>
    <w:rPr>
      <w:sz w:val="20"/>
      <w:szCs w:val="20"/>
    </w:rPr>
  </w:style>
  <w:style w:type="character" w:customStyle="1" w:styleId="CommentTextChar">
    <w:name w:val="Comment Text Char"/>
    <w:basedOn w:val="DefaultParagraphFont"/>
    <w:link w:val="CommentText"/>
    <w:uiPriority w:val="99"/>
    <w:rsid w:val="002250A9"/>
    <w:rPr>
      <w:sz w:val="20"/>
      <w:szCs w:val="20"/>
    </w:rPr>
  </w:style>
  <w:style w:type="paragraph" w:styleId="CommentSubject">
    <w:name w:val="annotation subject"/>
    <w:basedOn w:val="CommentText"/>
    <w:next w:val="CommentText"/>
    <w:link w:val="CommentSubjectChar"/>
    <w:uiPriority w:val="99"/>
    <w:semiHidden/>
    <w:unhideWhenUsed/>
    <w:rsid w:val="002250A9"/>
    <w:rPr>
      <w:b/>
      <w:bCs/>
    </w:rPr>
  </w:style>
  <w:style w:type="character" w:customStyle="1" w:styleId="CommentSubjectChar">
    <w:name w:val="Comment Subject Char"/>
    <w:basedOn w:val="CommentTextChar"/>
    <w:link w:val="CommentSubject"/>
    <w:uiPriority w:val="99"/>
    <w:semiHidden/>
    <w:rsid w:val="002250A9"/>
    <w:rPr>
      <w:b/>
      <w:bCs/>
      <w:sz w:val="20"/>
      <w:szCs w:val="20"/>
    </w:rPr>
  </w:style>
  <w:style w:type="paragraph" w:styleId="FootnoteText">
    <w:name w:val="footnote text"/>
    <w:aliases w:val="Footnotes,Footnote Text Char Char,Fußnote,Footnote,Footnote Text Char1 Char Char Char,Footnote Text Char Char Char Char Char,Footnote Text Char1 Char1 Char,BODY TEKST,Podrozdział,Footnote Text1,Footnote Text Blue,Char,fn,FOOTNOTES,ADB,ft,f"/>
    <w:basedOn w:val="Normal"/>
    <w:link w:val="FootnoteTextChar"/>
    <w:uiPriority w:val="99"/>
    <w:unhideWhenUsed/>
    <w:qFormat/>
    <w:rsid w:val="00C013F2"/>
    <w:pPr>
      <w:spacing w:after="0" w:line="240" w:lineRule="auto"/>
    </w:pPr>
    <w:rPr>
      <w:sz w:val="20"/>
      <w:szCs w:val="20"/>
    </w:rPr>
  </w:style>
  <w:style w:type="character" w:customStyle="1" w:styleId="FootnoteTextChar">
    <w:name w:val="Footnote Text Char"/>
    <w:aliases w:val="Footnotes Char,Footnote Text Char Char Char,Fußnote Char,Footnote Char,Footnote Text Char1 Char Char Char Char,Footnote Text Char Char Char Char Char Char,Footnote Text Char1 Char1 Char Char,BODY TEKST Char,Podrozdział Char,Char Char"/>
    <w:basedOn w:val="DefaultParagraphFont"/>
    <w:link w:val="FootnoteText"/>
    <w:uiPriority w:val="99"/>
    <w:qFormat/>
    <w:rsid w:val="00C013F2"/>
    <w:rPr>
      <w:sz w:val="20"/>
      <w:szCs w:val="20"/>
    </w:rPr>
  </w:style>
  <w:style w:type="character" w:styleId="FootnoteReference">
    <w:name w:val="footnote reference"/>
    <w:aliases w:val="fr,BVI fnr,ftref,16 Point,Superscript 6 Point,Footnote Reference Number,nota pié di pagina,Footnote symbol,Footnote reference number,Times 10 Point,Exposant 3 Point,EN Footnote Reference,note TESI,Footnote Reference Char Char Char,4_G"/>
    <w:basedOn w:val="DefaultParagraphFont"/>
    <w:link w:val="Char2"/>
    <w:uiPriority w:val="99"/>
    <w:unhideWhenUsed/>
    <w:qFormat/>
    <w:rsid w:val="00C013F2"/>
    <w:rPr>
      <w:vertAlign w:val="superscript"/>
    </w:rPr>
  </w:style>
  <w:style w:type="character" w:styleId="Hyperlink">
    <w:name w:val="Hyperlink"/>
    <w:basedOn w:val="DefaultParagraphFont"/>
    <w:uiPriority w:val="99"/>
    <w:unhideWhenUsed/>
    <w:rsid w:val="00CD0195"/>
    <w:rPr>
      <w:color w:val="0000FF" w:themeColor="hyperlink"/>
      <w:u w:val="single"/>
    </w:rPr>
  </w:style>
  <w:style w:type="paragraph" w:styleId="Header">
    <w:name w:val="header"/>
    <w:basedOn w:val="Normal"/>
    <w:link w:val="HeaderChar"/>
    <w:uiPriority w:val="99"/>
    <w:unhideWhenUsed/>
    <w:rsid w:val="00FA2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E22"/>
  </w:style>
  <w:style w:type="paragraph" w:styleId="Footer">
    <w:name w:val="footer"/>
    <w:aliases w:val="Char Char Char Char,Char 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FA2E22"/>
    <w:pPr>
      <w:tabs>
        <w:tab w:val="center" w:pos="4513"/>
        <w:tab w:val="right" w:pos="9026"/>
      </w:tabs>
      <w:spacing w:after="0" w:line="240" w:lineRule="auto"/>
    </w:pPr>
  </w:style>
  <w:style w:type="character" w:customStyle="1" w:styleId="FooterChar">
    <w:name w:val="Footer Char"/>
    <w:aliases w:val="Char Char Char Char Char,Char Char Char Char1,Char Char Char Char Char Char Char Char,Char Char Char Char Char Char Char Char Char Char,Char Char Char Char Char Char Char Char Char Char Char Char Char Char,Char Char Char Char Char Char Char1"/>
    <w:basedOn w:val="DefaultParagraphFont"/>
    <w:link w:val="Footer"/>
    <w:uiPriority w:val="99"/>
    <w:rsid w:val="00FA2E22"/>
  </w:style>
  <w:style w:type="paragraph" w:customStyle="1" w:styleId="Char2">
    <w:name w:val="Char2"/>
    <w:basedOn w:val="Normal"/>
    <w:link w:val="FootnoteReference"/>
    <w:uiPriority w:val="99"/>
    <w:rsid w:val="002B5CC2"/>
    <w:pPr>
      <w:spacing w:after="160" w:line="240" w:lineRule="exact"/>
    </w:pPr>
    <w:rPr>
      <w:vertAlign w:val="superscript"/>
    </w:rPr>
  </w:style>
  <w:style w:type="character" w:customStyle="1" w:styleId="UnresolvedMention1">
    <w:name w:val="Unresolved Mention1"/>
    <w:basedOn w:val="DefaultParagraphFont"/>
    <w:uiPriority w:val="99"/>
    <w:semiHidden/>
    <w:unhideWhenUsed/>
    <w:rsid w:val="00EA01CD"/>
    <w:rPr>
      <w:color w:val="605E5C"/>
      <w:shd w:val="clear" w:color="auto" w:fill="E1DFDD"/>
    </w:rPr>
  </w:style>
  <w:style w:type="paragraph" w:customStyle="1" w:styleId="Heading11">
    <w:name w:val="Heading 11"/>
    <w:basedOn w:val="Normal"/>
    <w:next w:val="Normal"/>
    <w:uiPriority w:val="9"/>
    <w:qFormat/>
    <w:rsid w:val="00D54E11"/>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54E11"/>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D54E11"/>
  </w:style>
  <w:style w:type="character" w:customStyle="1" w:styleId="Heading1Char">
    <w:name w:val="Heading 1 Char"/>
    <w:basedOn w:val="DefaultParagraphFont"/>
    <w:link w:val="Heading1"/>
    <w:uiPriority w:val="9"/>
    <w:rsid w:val="00D54E11"/>
    <w:rPr>
      <w:rFonts w:ascii="Calibri Light" w:eastAsia="Times New Roman" w:hAnsi="Calibri Light" w:cs="Times New Roman"/>
      <w:color w:val="2E74B5"/>
      <w:sz w:val="32"/>
      <w:szCs w:val="32"/>
      <w:lang w:val="en-GB"/>
    </w:rPr>
  </w:style>
  <w:style w:type="paragraph" w:styleId="BalloonText">
    <w:name w:val="Balloon Text"/>
    <w:basedOn w:val="Normal"/>
    <w:link w:val="BalloonTextChar"/>
    <w:uiPriority w:val="99"/>
    <w:semiHidden/>
    <w:unhideWhenUsed/>
    <w:rsid w:val="00D54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E11"/>
    <w:rPr>
      <w:rFonts w:ascii="Segoe UI" w:hAnsi="Segoe UI" w:cs="Segoe UI"/>
      <w:sz w:val="18"/>
      <w:szCs w:val="18"/>
    </w:rPr>
  </w:style>
  <w:style w:type="character" w:customStyle="1" w:styleId="Heading2Char">
    <w:name w:val="Heading 2 Char"/>
    <w:basedOn w:val="DefaultParagraphFont"/>
    <w:link w:val="Heading2"/>
    <w:uiPriority w:val="9"/>
    <w:rsid w:val="00D54E11"/>
    <w:rPr>
      <w:rFonts w:ascii="Calibri Light" w:eastAsia="Times New Roman" w:hAnsi="Calibri Light" w:cs="Times New Roman"/>
      <w:color w:val="2E74B5"/>
      <w:sz w:val="26"/>
      <w:szCs w:val="26"/>
      <w:lang w:val="en-GB"/>
    </w:rPr>
  </w:style>
  <w:style w:type="paragraph" w:customStyle="1" w:styleId="basic-paragraph">
    <w:name w:val="basic-paragraph"/>
    <w:basedOn w:val="Normal"/>
    <w:rsid w:val="00D54E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k">
    <w:name w:val="italik"/>
    <w:basedOn w:val="DefaultParagraphFont"/>
    <w:rsid w:val="00D54E11"/>
  </w:style>
  <w:style w:type="table" w:styleId="TableGrid">
    <w:name w:val="Table Grid"/>
    <w:basedOn w:val="TableNormal"/>
    <w:uiPriority w:val="39"/>
    <w:rsid w:val="00D54E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54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D54E11"/>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D54E1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1D0D11"/>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33462"/>
    <w:pPr>
      <w:spacing w:line="259" w:lineRule="auto"/>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rsid w:val="00033462"/>
    <w:pPr>
      <w:spacing w:after="100"/>
    </w:pPr>
  </w:style>
  <w:style w:type="paragraph" w:styleId="TOC2">
    <w:name w:val="toc 2"/>
    <w:basedOn w:val="Normal"/>
    <w:next w:val="Normal"/>
    <w:autoRedefine/>
    <w:uiPriority w:val="39"/>
    <w:unhideWhenUsed/>
    <w:rsid w:val="00837261"/>
    <w:pPr>
      <w:tabs>
        <w:tab w:val="right" w:leader="dot" w:pos="9016"/>
      </w:tabs>
      <w:spacing w:after="100"/>
      <w:ind w:left="220"/>
    </w:pPr>
    <w:rPr>
      <w:rFonts w:ascii="Times New Roman" w:hAnsi="Times New Roman" w:cs="Times New Roman"/>
      <w:bCs/>
      <w:noProof/>
      <w:lang w:val="sr-Cyrl-RS"/>
    </w:rPr>
  </w:style>
  <w:style w:type="paragraph" w:styleId="TOC3">
    <w:name w:val="toc 3"/>
    <w:basedOn w:val="Normal"/>
    <w:next w:val="Normal"/>
    <w:autoRedefine/>
    <w:uiPriority w:val="39"/>
    <w:unhideWhenUsed/>
    <w:rsid w:val="00033462"/>
    <w:pPr>
      <w:spacing w:after="100"/>
      <w:ind w:left="440"/>
    </w:pPr>
  </w:style>
  <w:style w:type="paragraph" w:styleId="Title">
    <w:name w:val="Title"/>
    <w:basedOn w:val="Normal"/>
    <w:next w:val="Normal"/>
    <w:link w:val="TitleChar"/>
    <w:uiPriority w:val="10"/>
    <w:qFormat/>
    <w:rsid w:val="005B15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52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A229BC"/>
    <w:rPr>
      <w:color w:val="605E5C"/>
      <w:shd w:val="clear" w:color="auto" w:fill="E1DFDD"/>
    </w:rPr>
  </w:style>
  <w:style w:type="paragraph" w:styleId="Revision">
    <w:name w:val="Revision"/>
    <w:hidden/>
    <w:uiPriority w:val="99"/>
    <w:semiHidden/>
    <w:rsid w:val="00E70647"/>
    <w:pPr>
      <w:spacing w:after="0" w:line="240" w:lineRule="auto"/>
    </w:pPr>
  </w:style>
  <w:style w:type="character" w:customStyle="1" w:styleId="UnresolvedMention3">
    <w:name w:val="Unresolved Mention3"/>
    <w:basedOn w:val="DefaultParagraphFont"/>
    <w:uiPriority w:val="99"/>
    <w:semiHidden/>
    <w:unhideWhenUsed/>
    <w:rsid w:val="00BD1751"/>
    <w:rPr>
      <w:color w:val="605E5C"/>
      <w:shd w:val="clear" w:color="auto" w:fill="E1DFDD"/>
    </w:rPr>
  </w:style>
  <w:style w:type="character" w:styleId="Strong">
    <w:name w:val="Strong"/>
    <w:basedOn w:val="DefaultParagraphFont"/>
    <w:uiPriority w:val="22"/>
    <w:qFormat/>
    <w:rsid w:val="00193A51"/>
    <w:rPr>
      <w:b/>
      <w:bCs/>
    </w:rPr>
  </w:style>
  <w:style w:type="character" w:customStyle="1" w:styleId="UnresolvedMention4">
    <w:name w:val="Unresolved Mention4"/>
    <w:basedOn w:val="DefaultParagraphFont"/>
    <w:uiPriority w:val="99"/>
    <w:semiHidden/>
    <w:unhideWhenUsed/>
    <w:rsid w:val="00B836B0"/>
    <w:rPr>
      <w:color w:val="605E5C"/>
      <w:shd w:val="clear" w:color="auto" w:fill="E1DFDD"/>
    </w:rPr>
  </w:style>
  <w:style w:type="paragraph" w:customStyle="1" w:styleId="clan">
    <w:name w:val="clan"/>
    <w:basedOn w:val="Normal"/>
    <w:rsid w:val="006311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basedOn w:val="Normal"/>
    <w:rsid w:val="006311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5">
    <w:name w:val="Unresolved Mention5"/>
    <w:basedOn w:val="DefaultParagraphFont"/>
    <w:uiPriority w:val="99"/>
    <w:semiHidden/>
    <w:unhideWhenUsed/>
    <w:rsid w:val="000B6D51"/>
    <w:rPr>
      <w:color w:val="605E5C"/>
      <w:shd w:val="clear" w:color="auto" w:fill="E1DFDD"/>
    </w:rPr>
  </w:style>
  <w:style w:type="character" w:customStyle="1" w:styleId="UnresolvedMention6">
    <w:name w:val="Unresolved Mention6"/>
    <w:basedOn w:val="DefaultParagraphFont"/>
    <w:uiPriority w:val="99"/>
    <w:semiHidden/>
    <w:unhideWhenUsed/>
    <w:rsid w:val="00685213"/>
    <w:rPr>
      <w:color w:val="605E5C"/>
      <w:shd w:val="clear" w:color="auto" w:fill="E1DFDD"/>
    </w:rPr>
  </w:style>
  <w:style w:type="paragraph" w:styleId="NormalWeb">
    <w:name w:val="Normal (Web)"/>
    <w:basedOn w:val="Normal"/>
    <w:uiPriority w:val="99"/>
    <w:semiHidden/>
    <w:unhideWhenUsed/>
    <w:rsid w:val="00BA11AA"/>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lat">
    <w:name w:val="lat"/>
    <w:basedOn w:val="DefaultParagraphFont"/>
    <w:rsid w:val="00BA11AA"/>
  </w:style>
  <w:style w:type="character" w:styleId="FollowedHyperlink">
    <w:name w:val="FollowedHyperlink"/>
    <w:basedOn w:val="DefaultParagraphFont"/>
    <w:uiPriority w:val="99"/>
    <w:semiHidden/>
    <w:unhideWhenUsed/>
    <w:rsid w:val="00531987"/>
    <w:rPr>
      <w:color w:val="800080" w:themeColor="followedHyperlink"/>
      <w:u w:val="single"/>
    </w:rPr>
  </w:style>
  <w:style w:type="character" w:customStyle="1" w:styleId="apple-converted-space">
    <w:name w:val="apple-converted-space"/>
    <w:basedOn w:val="DefaultParagraphFont"/>
    <w:rsid w:val="00C777EE"/>
  </w:style>
  <w:style w:type="paragraph" w:styleId="NoSpacing">
    <w:name w:val="No Spacing"/>
    <w:uiPriority w:val="1"/>
    <w:qFormat/>
    <w:rsid w:val="00126B8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712">
      <w:bodyDiv w:val="1"/>
      <w:marLeft w:val="0"/>
      <w:marRight w:val="0"/>
      <w:marTop w:val="0"/>
      <w:marBottom w:val="0"/>
      <w:divBdr>
        <w:top w:val="none" w:sz="0" w:space="0" w:color="auto"/>
        <w:left w:val="none" w:sz="0" w:space="0" w:color="auto"/>
        <w:bottom w:val="none" w:sz="0" w:space="0" w:color="auto"/>
        <w:right w:val="none" w:sz="0" w:space="0" w:color="auto"/>
      </w:divBdr>
    </w:div>
    <w:div w:id="66193805">
      <w:bodyDiv w:val="1"/>
      <w:marLeft w:val="0"/>
      <w:marRight w:val="0"/>
      <w:marTop w:val="0"/>
      <w:marBottom w:val="0"/>
      <w:divBdr>
        <w:top w:val="none" w:sz="0" w:space="0" w:color="auto"/>
        <w:left w:val="none" w:sz="0" w:space="0" w:color="auto"/>
        <w:bottom w:val="none" w:sz="0" w:space="0" w:color="auto"/>
        <w:right w:val="none" w:sz="0" w:space="0" w:color="auto"/>
      </w:divBdr>
      <w:divsChild>
        <w:div w:id="184177620">
          <w:marLeft w:val="0"/>
          <w:marRight w:val="0"/>
          <w:marTop w:val="0"/>
          <w:marBottom w:val="0"/>
          <w:divBdr>
            <w:top w:val="single" w:sz="2" w:space="4" w:color="FF0000"/>
            <w:left w:val="single" w:sz="2" w:space="4" w:color="FF0000"/>
            <w:bottom w:val="single" w:sz="2" w:space="4" w:color="FF0000"/>
            <w:right w:val="single" w:sz="2" w:space="4" w:color="FF0000"/>
          </w:divBdr>
          <w:divsChild>
            <w:div w:id="303894482">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 w:id="92090171">
      <w:bodyDiv w:val="1"/>
      <w:marLeft w:val="0"/>
      <w:marRight w:val="0"/>
      <w:marTop w:val="0"/>
      <w:marBottom w:val="0"/>
      <w:divBdr>
        <w:top w:val="none" w:sz="0" w:space="0" w:color="auto"/>
        <w:left w:val="none" w:sz="0" w:space="0" w:color="auto"/>
        <w:bottom w:val="none" w:sz="0" w:space="0" w:color="auto"/>
        <w:right w:val="none" w:sz="0" w:space="0" w:color="auto"/>
      </w:divBdr>
    </w:div>
    <w:div w:id="499396098">
      <w:bodyDiv w:val="1"/>
      <w:marLeft w:val="0"/>
      <w:marRight w:val="0"/>
      <w:marTop w:val="0"/>
      <w:marBottom w:val="0"/>
      <w:divBdr>
        <w:top w:val="none" w:sz="0" w:space="0" w:color="auto"/>
        <w:left w:val="none" w:sz="0" w:space="0" w:color="auto"/>
        <w:bottom w:val="none" w:sz="0" w:space="0" w:color="auto"/>
        <w:right w:val="none" w:sz="0" w:space="0" w:color="auto"/>
      </w:divBdr>
    </w:div>
    <w:div w:id="602416884">
      <w:bodyDiv w:val="1"/>
      <w:marLeft w:val="0"/>
      <w:marRight w:val="0"/>
      <w:marTop w:val="0"/>
      <w:marBottom w:val="0"/>
      <w:divBdr>
        <w:top w:val="none" w:sz="0" w:space="0" w:color="auto"/>
        <w:left w:val="none" w:sz="0" w:space="0" w:color="auto"/>
        <w:bottom w:val="none" w:sz="0" w:space="0" w:color="auto"/>
        <w:right w:val="none" w:sz="0" w:space="0" w:color="auto"/>
      </w:divBdr>
    </w:div>
    <w:div w:id="826945139">
      <w:bodyDiv w:val="1"/>
      <w:marLeft w:val="0"/>
      <w:marRight w:val="0"/>
      <w:marTop w:val="0"/>
      <w:marBottom w:val="0"/>
      <w:divBdr>
        <w:top w:val="none" w:sz="0" w:space="0" w:color="auto"/>
        <w:left w:val="none" w:sz="0" w:space="0" w:color="auto"/>
        <w:bottom w:val="none" w:sz="0" w:space="0" w:color="auto"/>
        <w:right w:val="none" w:sz="0" w:space="0" w:color="auto"/>
      </w:divBdr>
    </w:div>
    <w:div w:id="834035194">
      <w:bodyDiv w:val="1"/>
      <w:marLeft w:val="0"/>
      <w:marRight w:val="0"/>
      <w:marTop w:val="0"/>
      <w:marBottom w:val="0"/>
      <w:divBdr>
        <w:top w:val="none" w:sz="0" w:space="0" w:color="auto"/>
        <w:left w:val="none" w:sz="0" w:space="0" w:color="auto"/>
        <w:bottom w:val="none" w:sz="0" w:space="0" w:color="auto"/>
        <w:right w:val="none" w:sz="0" w:space="0" w:color="auto"/>
      </w:divBdr>
    </w:div>
    <w:div w:id="1392581027">
      <w:bodyDiv w:val="1"/>
      <w:marLeft w:val="0"/>
      <w:marRight w:val="0"/>
      <w:marTop w:val="0"/>
      <w:marBottom w:val="0"/>
      <w:divBdr>
        <w:top w:val="none" w:sz="0" w:space="0" w:color="auto"/>
        <w:left w:val="none" w:sz="0" w:space="0" w:color="auto"/>
        <w:bottom w:val="none" w:sz="0" w:space="0" w:color="auto"/>
        <w:right w:val="none" w:sz="0" w:space="0" w:color="auto"/>
      </w:divBdr>
    </w:div>
    <w:div w:id="1431469107">
      <w:bodyDiv w:val="1"/>
      <w:marLeft w:val="0"/>
      <w:marRight w:val="0"/>
      <w:marTop w:val="0"/>
      <w:marBottom w:val="0"/>
      <w:divBdr>
        <w:top w:val="none" w:sz="0" w:space="0" w:color="auto"/>
        <w:left w:val="none" w:sz="0" w:space="0" w:color="auto"/>
        <w:bottom w:val="none" w:sz="0" w:space="0" w:color="auto"/>
        <w:right w:val="none" w:sz="0" w:space="0" w:color="auto"/>
      </w:divBdr>
    </w:div>
    <w:div w:id="1473936687">
      <w:bodyDiv w:val="1"/>
      <w:marLeft w:val="0"/>
      <w:marRight w:val="0"/>
      <w:marTop w:val="0"/>
      <w:marBottom w:val="0"/>
      <w:divBdr>
        <w:top w:val="none" w:sz="0" w:space="0" w:color="auto"/>
        <w:left w:val="none" w:sz="0" w:space="0" w:color="auto"/>
        <w:bottom w:val="none" w:sz="0" w:space="0" w:color="auto"/>
        <w:right w:val="none" w:sz="0" w:space="0" w:color="auto"/>
      </w:divBdr>
    </w:div>
    <w:div w:id="17740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kgo.org/storage/app/uploads/public/157/295/849/1572958491_Vodic%20za%20transparentno%20finansiranje%20OCD%20iz%20budzetskih%20sredstava%20LS%20Web.pdf" TargetMode="External"/><Relationship Id="rId13" Type="http://schemas.openxmlformats.org/officeDocument/2006/relationships/hyperlink" Target="http://hrbaportal.org/the-human-rights-based-approach-to-development-cooperation-towards-a-common-understanding-among-un-agencies" TargetMode="External"/><Relationship Id="rId18" Type="http://schemas.openxmlformats.org/officeDocument/2006/relationships/hyperlink" Target="https://www.ohchr.org/EN/NewsEvents/Pages/DisplayNews.aspx?NewsID=25725" TargetMode="External"/><Relationship Id="rId26" Type="http://schemas.openxmlformats.org/officeDocument/2006/relationships/hyperlink" Target="https://givingbalkans.org/srbija/biblioteka" TargetMode="External"/><Relationship Id="rId3" Type="http://schemas.openxmlformats.org/officeDocument/2006/relationships/hyperlink" Target="https://nkd.rs/indeks-odrzivosti/" TargetMode="External"/><Relationship Id="rId21" Type="http://schemas.openxmlformats.org/officeDocument/2006/relationships/hyperlink" Target="http://assembly.coe.int/Main.asp?link=/Documents/AdoptedText/ta10/EREC1948.htm" TargetMode="External"/><Relationship Id="rId7" Type="http://schemas.openxmlformats.org/officeDocument/2006/relationships/hyperlink" Target="http://www.skgo.org/vesti/detaljno/1667/modeli-pravilnika-o-organizaciji-i-sistematizaciji-radnih-mesta-i-nacrt-kadrovskog-plana-u-gradskoj-i-opstinskoj-upravi-strucnim-sluzbama-i-posebnim-organizacijama" TargetMode="External"/><Relationship Id="rId12" Type="http://schemas.openxmlformats.org/officeDocument/2006/relationships/hyperlink" Target="http://ravnopravnost.gov.rs/wp-content/uploads/2012/11/images_files_Revidirana%20Evropska%20socijalna%20povelja%20SE.pdf" TargetMode="External"/><Relationship Id="rId17" Type="http://schemas.openxmlformats.org/officeDocument/2006/relationships/hyperlink" Target="http://www.ljudskaprava.gov.rs/sites/default/files/dokument_file/zakljucna_zapazanja_komiteta_za_prava_osoba_sa_invaliditetom_srb.pdf" TargetMode="External"/><Relationship Id="rId25" Type="http://schemas.openxmlformats.org/officeDocument/2006/relationships/hyperlink" Target="http://ec.europa.eu/citizenship/pdf/eyv2011follow-up_01122011_en.pdf" TargetMode="External"/><Relationship Id="rId2" Type="http://schemas.openxmlformats.org/officeDocument/2006/relationships/hyperlink" Target="https://act.org.rs/sr/resources_type/%d0%bf%d1%83%d0%b1%d0%bb%d0%b8%d0%ba%d0%b0%d1%86%d0%b8%d1%98%d0%b5/" TargetMode="External"/><Relationship Id="rId16" Type="http://schemas.openxmlformats.org/officeDocument/2006/relationships/hyperlink" Target="http://www.zavodsz.gov.rs/sr/biblioteka/analize-i-istra%C5%BEivanja/" TargetMode="External"/><Relationship Id="rId20" Type="http://schemas.openxmlformats.org/officeDocument/2006/relationships/hyperlink" Target="http://www.worldvolunteerweb.org/fileadmin/docdb/pdf/2007/N0147881.pdf" TargetMode="External"/><Relationship Id="rId29" Type="http://schemas.openxmlformats.org/officeDocument/2006/relationships/hyperlink" Target="http://minljmpdd-minljmpdd.apps.wh.gov.rs/konkursi-javni-pozivi-23.php" TargetMode="External"/><Relationship Id="rId1" Type="http://schemas.openxmlformats.org/officeDocument/2006/relationships/hyperlink" Target="https://act.org.rs/sr/resources_type/%d0%bf%d1%83%d0%b1%d0%bb%d0%b8%d0%ba%d0%b0%d1%86%d0%b8%d1%98%d0%b5/" TargetMode="External"/><Relationship Id="rId6" Type="http://schemas.openxmlformats.org/officeDocument/2006/relationships/hyperlink" Target="https://www.mei.gov.rs/upload/documents/eu_dokumenta/godisnji_izvestaji_ek_o_napretku/serbia_report_2020_SR.pdf" TargetMode="External"/><Relationship Id="rId11" Type="http://schemas.openxmlformats.org/officeDocument/2006/relationships/hyperlink" Target="https://www.minljmpdd.gov.rs/civilno-drustvo.php" TargetMode="External"/><Relationship Id="rId24" Type="http://schemas.openxmlformats.org/officeDocument/2006/relationships/hyperlink" Target="http://eurlex.europa.eu/en/treaties/dat/11997D/htm/11997D.html" TargetMode="External"/><Relationship Id="rId5" Type="http://schemas.openxmlformats.org/officeDocument/2006/relationships/hyperlink" Target="http://www.sigmaweb.org/publications/Monitoring-Report-2017-Serbia.pdf" TargetMode="External"/><Relationship Id="rId15" Type="http://schemas.openxmlformats.org/officeDocument/2006/relationships/hyperlink" Target="https://www.ohchr.org/Documents/Publications/Human_rights_indicators_en.pdf" TargetMode="External"/><Relationship Id="rId23" Type="http://schemas.openxmlformats.org/officeDocument/2006/relationships/hyperlink" Target="http://conventions.coe.int/Treaty/en/Treaties/Html/175.htm" TargetMode="External"/><Relationship Id="rId28" Type="http://schemas.openxmlformats.org/officeDocument/2006/relationships/hyperlink" Target="http://minljmpdd-minljmpdd.apps.wh.gov.rs/konkursi-javni-pozivi-18.php" TargetMode="External"/><Relationship Id="rId10" Type="http://schemas.openxmlformats.org/officeDocument/2006/relationships/hyperlink" Target="https://www.minljmpdd.gov.rs/javne-konsultacije.php" TargetMode="External"/><Relationship Id="rId19" Type="http://schemas.openxmlformats.org/officeDocument/2006/relationships/hyperlink" Target="https://www.gradjanske.org/" TargetMode="External"/><Relationship Id="rId31" Type="http://schemas.openxmlformats.org/officeDocument/2006/relationships/hyperlink" Target="http://minljmpdd-minljmpdd.apps.wh.gov.rs/javne-konsultacije.php" TargetMode="External"/><Relationship Id="rId4" Type="http://schemas.openxmlformats.org/officeDocument/2006/relationships/hyperlink" Target="https://nkd.rs/indeks-odrzivosti/" TargetMode="External"/><Relationship Id="rId9" Type="http://schemas.openxmlformats.org/officeDocument/2006/relationships/hyperlink" Target="http://minljmpdd-minljmpdd.apps.wh.gov.rs/kalendar-konkursa.php" TargetMode="External"/><Relationship Id="rId14" Type="http://schemas.openxmlformats.org/officeDocument/2006/relationships/hyperlink" Target="http://www.ljudskaprava.gov.rs/sites/default/files/dokument_file/e_c-12_srb_co_2_17290_e_clean1.doc" TargetMode="External"/><Relationship Id="rId22" Type="http://schemas.openxmlformats.org/officeDocument/2006/relationships/hyperlink" Target="http://www.assembly.coe.int/Main.asp?link=/Documents/AdoptedText/ta10/ERES1778.htm" TargetMode="External"/><Relationship Id="rId27" Type="http://schemas.openxmlformats.org/officeDocument/2006/relationships/hyperlink" Target="http://eukonvent.org/dokumenti-domaceg-zakonodavstva/" TargetMode="External"/><Relationship Id="rId30" Type="http://schemas.openxmlformats.org/officeDocument/2006/relationships/hyperlink" Target="http://minljmpdd-minljmpdd.apps.wh.gov.rs/javne-konsultacij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7AC1A-924E-4F67-99E7-B4BBB197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32813</Words>
  <Characters>187035</Characters>
  <Application>Microsoft Office Word</Application>
  <DocSecurity>0</DocSecurity>
  <Lines>1558</Lines>
  <Paragraphs>438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Nikolic</dc:creator>
  <cp:lastModifiedBy>Ivana Denić</cp:lastModifiedBy>
  <cp:revision>2</cp:revision>
  <cp:lastPrinted>2022-02-08T12:45:00Z</cp:lastPrinted>
  <dcterms:created xsi:type="dcterms:W3CDTF">2023-03-21T09:27:00Z</dcterms:created>
  <dcterms:modified xsi:type="dcterms:W3CDTF">2023-03-21T09:27:00Z</dcterms:modified>
</cp:coreProperties>
</file>